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8"/>
          <w:tab w:val="left" w:pos="4680" w:leader="none"/>
        </w:tabs>
        <w:jc w:val="center"/>
        <w:rPr/>
      </w:pPr>
      <w: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8335" cy="648335"/>
                <wp:effectExtent l="0" t="0" r="0" b="0"/>
                <wp:wrapNone/>
                <wp:docPr id="1" name="shapetype_ole_rId2"/>
                <a:graphic xmlns:a="http://schemas.openxmlformats.org/drawingml/2006/main">
                  <a:graphicData uri="http://schemas.microsoft.com/office/word/2010/wordprocessingShape">
                    <wps:wsp>
                      <wps:cNvSpPr/>
                      <wps:spPr>
                        <a:xfrm>
                          <a:off x="0" y="0"/>
                          <a:ext cx="648360" cy="6483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1pt;height:51pt;mso-wrap-style:none;v-text-anchor:middle">
                <v:fill o:detectmouseclick="t" on="false"/>
                <v:stroke color="#3465a4" joinstyle="round" endcap="flat"/>
                <w10:wrap type="none"/>
              </v:rect>
            </w:pict>
          </mc:Fallback>
        </mc:AlternateContent>
      </w: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95pt;height:58.85pt;mso-wrap-distance-right:0pt" filled="f" o:ole="">
            <v:imagedata r:id="rId3" o:title=""/>
          </v:shape>
          <o:OLEObject Type="Embed" ProgID="PBrush" ShapeID="ole_rId2" DrawAspect="Content" ObjectID="_1270287040" r:id="rId2"/>
        </w:object>
      </w:r>
      <w:r>
        <w:rPr/>
        <w:t xml:space="preserve">  </w:t>
      </w:r>
    </w:p>
    <w:p>
      <w:pPr>
        <w:pStyle w:val="Heading3"/>
        <w:numPr>
          <w:ilvl w:val="2"/>
          <w:numId w:val="1"/>
        </w:numPr>
        <w:ind w:hanging="720" w:left="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Heading8"/>
        <w:numPr>
          <w:ilvl w:val="7"/>
          <w:numId w:val="1"/>
        </w:numPr>
        <w:rPr/>
      </w:pPr>
      <w:r>
        <w:rPr>
          <w:sz w:val="32"/>
          <w:szCs w:val="32"/>
        </w:rPr>
        <w:t>РІШЕННЯ</w:t>
      </w:r>
    </w:p>
    <w:p>
      <w:pPr>
        <w:pStyle w:val="Normal"/>
        <w:jc w:val="center"/>
        <w:rPr>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4"/>
          <w:szCs w:val="14"/>
        </w:rPr>
      </w:pPr>
      <w:r>
        <w:rPr>
          <w:sz w:val="14"/>
          <w:szCs w:val="14"/>
        </w:rPr>
        <w:t xml:space="preserve">                                                                                       </w:t>
      </w:r>
    </w:p>
    <w:p>
      <w:pPr>
        <w:pStyle w:val="Normal"/>
        <w:tabs>
          <w:tab w:val="clear" w:pos="708"/>
          <w:tab w:val="left" w:pos="8075" w:leader="none"/>
        </w:tabs>
        <w:spacing w:lineRule="auto" w:line="240"/>
        <w:ind w:hanging="0" w:right="-319"/>
        <w:rPr>
          <w:sz w:val="28"/>
          <w:szCs w:val="28"/>
        </w:rPr>
      </w:pPr>
      <w:r>
        <w:rPr>
          <w:rFonts w:eastAsia="Times New Roman" w:cs="Times New Roman"/>
          <w:color w:val="auto"/>
          <w:spacing w:val="-14"/>
          <w:kern w:val="0"/>
          <w:sz w:val="28"/>
          <w:szCs w:val="28"/>
          <w:lang w:val="uk-UA" w:eastAsia="zh-CN" w:bidi="ar-SA"/>
        </w:rPr>
        <w:t>Про затвердження громадянці Бугайчук І.А.</w:t>
      </w:r>
    </w:p>
    <w:p>
      <w:pPr>
        <w:pStyle w:val="Normal"/>
        <w:tabs>
          <w:tab w:val="clear" w:pos="708"/>
          <w:tab w:val="left" w:pos="8075" w:leader="none"/>
        </w:tabs>
        <w:spacing w:lineRule="auto" w:line="240"/>
        <w:ind w:hanging="0" w:right="-319"/>
        <w:rPr>
          <w:sz w:val="28"/>
          <w:szCs w:val="28"/>
        </w:rPr>
      </w:pPr>
      <w:r>
        <w:rPr>
          <w:rFonts w:eastAsia="Times New Roman" w:cs="Times New Roman"/>
          <w:color w:val="auto"/>
          <w:spacing w:val="-12"/>
          <w:kern w:val="0"/>
          <w:sz w:val="28"/>
          <w:szCs w:val="28"/>
          <w:lang w:val="uk-UA" w:eastAsia="zh-CN" w:bidi="ar-SA"/>
        </w:rPr>
        <w:t xml:space="preserve">проєкту  </w:t>
      </w:r>
      <w:r>
        <w:rPr>
          <w:rFonts w:eastAsia="Times New Roman" w:cs="Times New Roman"/>
          <w:color w:val="auto"/>
          <w:kern w:val="0"/>
          <w:sz w:val="28"/>
          <w:szCs w:val="28"/>
          <w:lang w:val="uk-UA" w:eastAsia="zh-CN" w:bidi="ar-SA"/>
        </w:rPr>
        <w:t>землеустрою  щодо  відведення</w:t>
      </w:r>
    </w:p>
    <w:p>
      <w:pPr>
        <w:pStyle w:val="Normal"/>
        <w:tabs>
          <w:tab w:val="clear" w:pos="708"/>
          <w:tab w:val="left" w:pos="8075" w:leader="none"/>
        </w:tabs>
        <w:spacing w:lineRule="auto" w:line="240"/>
        <w:ind w:hanging="0" w:right="-319"/>
        <w:rPr>
          <w:sz w:val="28"/>
          <w:szCs w:val="28"/>
        </w:rPr>
      </w:pPr>
      <w:r>
        <w:rPr>
          <w:rFonts w:eastAsia="Times New Roman" w:cs="Times New Roman"/>
          <w:color w:val="auto"/>
          <w:kern w:val="0"/>
          <w:sz w:val="28"/>
          <w:szCs w:val="28"/>
          <w:lang w:val="uk-UA" w:eastAsia="zh-CN" w:bidi="ar-SA"/>
        </w:rPr>
        <w:t>земельної ділянки та зміну  її цільового</w:t>
      </w:r>
    </w:p>
    <w:p>
      <w:pPr>
        <w:pStyle w:val="Normal"/>
        <w:tabs>
          <w:tab w:val="clear" w:pos="708"/>
          <w:tab w:val="left" w:pos="8075" w:leader="none"/>
        </w:tabs>
        <w:spacing w:lineRule="auto" w:line="240"/>
        <w:ind w:hanging="0" w:right="-319"/>
        <w:rPr>
          <w:sz w:val="28"/>
          <w:szCs w:val="28"/>
        </w:rPr>
      </w:pPr>
      <w:r>
        <w:rPr>
          <w:rFonts w:eastAsia="Times New Roman" w:cs="Times New Roman"/>
          <w:color w:val="auto"/>
          <w:kern w:val="0"/>
          <w:sz w:val="28"/>
          <w:szCs w:val="28"/>
          <w:lang w:val="uk-UA" w:eastAsia="zh-CN" w:bidi="ar-SA"/>
        </w:rPr>
        <w:t xml:space="preserve">призначення  </w:t>
      </w:r>
      <w:r>
        <w:rPr>
          <w:rFonts w:eastAsia="Times New Roman" w:cs="Times New Roman"/>
          <w:color w:val="auto"/>
          <w:spacing w:val="-8"/>
          <w:kern w:val="0"/>
          <w:sz w:val="28"/>
          <w:szCs w:val="28"/>
          <w:lang w:val="uk-UA" w:eastAsia="zh-CN" w:bidi="ar-SA"/>
        </w:rPr>
        <w:t xml:space="preserve">для  </w:t>
      </w:r>
      <w:r>
        <w:rPr>
          <w:spacing w:val="-8"/>
          <w:sz w:val="28"/>
          <w:szCs w:val="28"/>
        </w:rPr>
        <w:t>будівництва і обслуго-</w:t>
      </w:r>
    </w:p>
    <w:p>
      <w:pPr>
        <w:pStyle w:val="Normal"/>
        <w:tabs>
          <w:tab w:val="clear" w:pos="708"/>
          <w:tab w:val="left" w:pos="8075" w:leader="none"/>
        </w:tabs>
        <w:spacing w:lineRule="auto" w:line="240"/>
        <w:ind w:hanging="0" w:right="-319"/>
        <w:rPr>
          <w:sz w:val="28"/>
          <w:szCs w:val="28"/>
        </w:rPr>
      </w:pPr>
      <w:r>
        <w:rPr>
          <w:spacing w:val="-8"/>
          <w:sz w:val="28"/>
          <w:szCs w:val="28"/>
        </w:rPr>
        <w:t xml:space="preserve">вування   житлового  будинку,  </w:t>
      </w:r>
      <w:r>
        <w:rPr>
          <w:spacing w:val="4"/>
          <w:sz w:val="28"/>
          <w:szCs w:val="28"/>
        </w:rPr>
        <w:t>господар-</w:t>
      </w:r>
    </w:p>
    <w:p>
      <w:pPr>
        <w:pStyle w:val="Normal"/>
        <w:tabs>
          <w:tab w:val="clear" w:pos="708"/>
          <w:tab w:val="left" w:pos="8075" w:leader="none"/>
        </w:tabs>
        <w:spacing w:lineRule="auto" w:line="240"/>
        <w:ind w:hanging="0" w:right="-319"/>
        <w:rPr>
          <w:spacing w:val="-2"/>
          <w:sz w:val="28"/>
          <w:szCs w:val="28"/>
        </w:rPr>
      </w:pPr>
      <w:r>
        <w:rPr>
          <w:spacing w:val="-2"/>
          <w:sz w:val="28"/>
          <w:szCs w:val="28"/>
        </w:rPr>
        <w:t>ських будівель і споруд  (присадиб</w:t>
      </w:r>
      <w:r>
        <w:rPr>
          <w:rFonts w:eastAsia="Times New Roman" w:cs="Times New Roman"/>
          <w:color w:val="auto"/>
          <w:spacing w:val="-2"/>
          <w:kern w:val="0"/>
          <w:sz w:val="28"/>
          <w:szCs w:val="28"/>
          <w:lang w:val="uk-UA" w:eastAsia="zh-CN" w:bidi="ar-SA"/>
        </w:rPr>
        <w:t>на ді-</w:t>
      </w:r>
    </w:p>
    <w:p>
      <w:pPr>
        <w:pStyle w:val="Normal"/>
        <w:tabs>
          <w:tab w:val="clear" w:pos="708"/>
          <w:tab w:val="left" w:pos="8075" w:leader="none"/>
        </w:tabs>
        <w:spacing w:lineRule="auto" w:line="240"/>
        <w:ind w:hanging="0" w:right="-319"/>
        <w:rPr>
          <w:sz w:val="28"/>
          <w:szCs w:val="28"/>
        </w:rPr>
      </w:pPr>
      <w:r>
        <w:rPr>
          <w:rFonts w:eastAsia="Times New Roman" w:cs="Times New Roman"/>
          <w:color w:val="auto"/>
          <w:spacing w:val="2"/>
          <w:kern w:val="0"/>
          <w:sz w:val="28"/>
          <w:szCs w:val="28"/>
          <w:lang w:val="uk-UA" w:eastAsia="zh-CN" w:bidi="ar-SA"/>
        </w:rPr>
        <w:t xml:space="preserve">лянка) (02.01) </w:t>
      </w:r>
      <w:r>
        <w:rPr>
          <w:spacing w:val="2"/>
          <w:sz w:val="28"/>
          <w:szCs w:val="28"/>
        </w:rPr>
        <w:t xml:space="preserve">у </w:t>
      </w:r>
      <w:r>
        <w:rPr>
          <w:spacing w:val="4"/>
          <w:sz w:val="28"/>
          <w:szCs w:val="28"/>
        </w:rPr>
        <w:t>с</w:t>
      </w:r>
      <w:r>
        <w:rPr>
          <w:rFonts w:eastAsia="Times New Roman" w:cs="Times New Roman"/>
          <w:color w:val="auto"/>
          <w:spacing w:val="4"/>
          <w:kern w:val="0"/>
          <w:sz w:val="28"/>
          <w:szCs w:val="28"/>
          <w:lang w:val="uk-UA" w:eastAsia="zh-CN" w:bidi="ar-SA"/>
        </w:rPr>
        <w:t xml:space="preserve">елищі Рокині </w:t>
      </w:r>
      <w:r>
        <w:rPr>
          <w:spacing w:val="4"/>
          <w:sz w:val="28"/>
          <w:szCs w:val="28"/>
        </w:rPr>
        <w:t>Луцько-</w:t>
      </w:r>
    </w:p>
    <w:p>
      <w:pPr>
        <w:pStyle w:val="Normal"/>
        <w:tabs>
          <w:tab w:val="clear" w:pos="708"/>
          <w:tab w:val="left" w:pos="8075" w:leader="none"/>
        </w:tabs>
        <w:spacing w:lineRule="auto" w:line="240"/>
        <w:ind w:hanging="0" w:right="-319"/>
        <w:rPr>
          <w:sz w:val="28"/>
          <w:szCs w:val="28"/>
        </w:rPr>
      </w:pPr>
      <w:r>
        <w:rPr>
          <w:spacing w:val="4"/>
          <w:sz w:val="28"/>
          <w:szCs w:val="28"/>
        </w:rPr>
        <w:t xml:space="preserve">го району Волинської </w:t>
      </w:r>
      <w:r>
        <w:rPr>
          <w:spacing w:val="-8"/>
          <w:sz w:val="28"/>
          <w:szCs w:val="28"/>
        </w:rPr>
        <w:t>області</w:t>
      </w:r>
    </w:p>
    <w:p>
      <w:pPr>
        <w:pStyle w:val="Normal"/>
        <w:rPr>
          <w:sz w:val="20"/>
          <w:szCs w:val="20"/>
        </w:rPr>
      </w:pPr>
      <w:r>
        <w:rPr>
          <w:sz w:val="20"/>
          <w:szCs w:val="20"/>
        </w:rPr>
      </w:r>
    </w:p>
    <w:p>
      <w:pPr>
        <w:pStyle w:val="Normal"/>
        <w:widowControl/>
        <w:suppressAutoHyphens w:val="true"/>
        <w:bidi w:val="0"/>
        <w:spacing w:before="0" w:after="0"/>
        <w:ind w:firstLine="567" w:left="0" w:right="0"/>
        <w:jc w:val="both"/>
        <w:rPr>
          <w:sz w:val="28"/>
          <w:szCs w:val="28"/>
        </w:rPr>
      </w:pPr>
      <w:r>
        <w:rPr>
          <w:rFonts w:eastAsia="Times New Roman" w:cs="Times New Roman"/>
          <w:color w:val="auto"/>
          <w:spacing w:val="-6"/>
          <w:kern w:val="0"/>
          <w:sz w:val="28"/>
          <w:szCs w:val="28"/>
          <w:lang w:val="uk-UA" w:eastAsia="zh-CN" w:bidi="ar-SA"/>
        </w:rPr>
        <w:t>Розглянувши заяву громадянки Бугайчук Інги Анатоліївни про затвердження проєкту землеустрою щодо відведення земельної ділянки та зміну її цільового призначення у селищі Рокині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селищі Рокині Луцького району Волинської області,</w:t>
      </w:r>
      <w:r>
        <w:rPr>
          <w:rFonts w:eastAsia="Times New Roman" w:cs="Times New Roman"/>
          <w:color w:val="000000"/>
          <w:spacing w:val="-6"/>
          <w:kern w:val="0"/>
          <w:sz w:val="28"/>
          <w:szCs w:val="28"/>
          <w:lang w:val="uk-UA" w:eastAsia="zh-CN" w:bidi="ar-SA"/>
        </w:rPr>
        <w:t xml:space="preserve"> інформацію з Державного реєстру речових прав на нерухоме майно (земельну ділянку) від 01.03.2019, номер запису про право власності: 30569717, витяг з Державного земельного кадастру про земельну ділянку від 11.12.2024 № НВ-9958681632024, враховуючи г</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енеральний план селища Рокині Луцького району Волинської області, затверджений рішенням Княгининівської сільської ради від</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13.11.2020 № 67/2.92 «Про затвердження генерального плану смт Рокині Луцького району Волинської області</w:t>
      </w:r>
      <w:r>
        <w:rPr>
          <w:rFonts w:eastAsia="Times New Roman" w:cs="Times New Roman"/>
          <w:b w:val="false"/>
          <w:bCs w:val="false"/>
          <w:i w:val="false"/>
          <w:caps w:val="false"/>
          <w:smallCaps w:val="false"/>
          <w:color w:val="000000"/>
          <w:spacing w:val="-6"/>
          <w:kern w:val="0"/>
          <w:sz w:val="28"/>
          <w:szCs w:val="28"/>
          <w:u w:val="none"/>
          <w:shd w:fill="FFFFFF" w:val="clear"/>
          <w:lang w:val="uk-UA" w:eastAsia="zh-CN" w:bidi="ar-SA"/>
        </w:rPr>
        <w:t>»,</w:t>
      </w:r>
      <w:r>
        <w:rPr>
          <w:rFonts w:eastAsia="Times New Roman" w:cs="Times New Roman"/>
          <w:b w:val="false"/>
          <w:bCs w:val="false"/>
          <w:i w:val="false"/>
          <w:caps w:val="false"/>
          <w:smallCaps w:val="false"/>
          <w:color w:val="000000"/>
          <w:spacing w:val="-2"/>
          <w:kern w:val="0"/>
          <w:sz w:val="28"/>
          <w:szCs w:val="28"/>
          <w:u w:val="none"/>
          <w:shd w:fill="FFFFFF" w:val="clear"/>
          <w:lang w:val="uk-UA" w:eastAsia="zh-CN" w:bidi="ar-SA"/>
        </w:rPr>
        <w:t xml:space="preserve"> </w:t>
      </w:r>
      <w:r>
        <w:rPr>
          <w:rFonts w:eastAsia="Times New Roman" w:cs="Times New Roman"/>
          <w:color w:val="000000"/>
          <w:spacing w:val="-6"/>
          <w:kern w:val="0"/>
          <w:sz w:val="28"/>
          <w:szCs w:val="28"/>
          <w:lang w:val="uk-UA" w:eastAsia="zh-CN" w:bidi="ar-SA"/>
        </w:rPr>
        <w:t xml:space="preserve">детальний план території, затверджений рішенням Княгининівської сільської ради від 25.09.2020 № 64/5.38 «Про розгляд та затвердження детального плану території земельної ділянки в смт Рокині гр. Бугайчук І.А.», витяг із містобудівної документації та наявні обмеження </w:t>
      </w:r>
      <w:r>
        <w:rPr>
          <w:rFonts w:eastAsia="Times New Roman" w:cs="Times New Roman"/>
          <w:color w:val="auto"/>
          <w:spacing w:val="-6"/>
          <w:kern w:val="0"/>
          <w:sz w:val="28"/>
          <w:szCs w:val="28"/>
          <w:lang w:val="uk-UA" w:eastAsia="zh-CN" w:bidi="ar-SA"/>
        </w:rPr>
        <w:t xml:space="preserve">у використанні території для </w:t>
      </w:r>
      <w:r>
        <w:rPr>
          <w:rFonts w:eastAsia="Times New Roman" w:cs="Times New Roman"/>
          <w:color w:val="auto"/>
          <w:spacing w:val="-6"/>
          <w:kern w:val="0"/>
          <w:sz w:val="28"/>
          <w:szCs w:val="28"/>
          <w:lang w:val="uk-UA" w:eastAsia="zh-CN" w:bidi="ar-SA"/>
        </w:rPr>
        <w:t xml:space="preserve">містобудівних потреб від 24.10.2024 № 2498-П/2024,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внесення змін до деяких законодавчих актів України щодо планування використання земель», </w:t>
      </w:r>
      <w:r>
        <w:rPr>
          <w:rFonts w:eastAsia="Times New Roman" w:cs="Times New Roman"/>
          <w:color w:val="auto"/>
          <w:spacing w:val="-6"/>
          <w:kern w:val="0"/>
          <w:sz w:val="28"/>
          <w:szCs w:val="28"/>
          <w:lang w:val="uk-UA" w:eastAsia="zh-CN" w:bidi="ar-SA"/>
        </w:rPr>
        <w:t>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rFonts w:eastAsia="Times New Roman" w:cs="Times New Roman"/>
          <w:color w:val="auto"/>
          <w:spacing w:val="-6"/>
          <w:kern w:val="0"/>
          <w:sz w:val="28"/>
          <w:szCs w:val="28"/>
          <w:vertAlign w:val="superscript"/>
          <w:lang w:val="uk-UA" w:eastAsia="zh-CN" w:bidi="ar-SA"/>
        </w:rPr>
        <w:t xml:space="preserve">-1 </w:t>
      </w:r>
      <w:r>
        <w:rPr>
          <w:rFonts w:eastAsia="Times New Roman" w:cs="Times New Roman"/>
          <w:color w:val="auto"/>
          <w:spacing w:val="-6"/>
          <w:kern w:val="0"/>
          <w:sz w:val="28"/>
          <w:szCs w:val="28"/>
          <w:lang w:val="uk-UA" w:eastAsia="zh-CN" w:bidi="ar-SA"/>
        </w:rPr>
        <w:t>розділу V Прикінцевих та перехідних положень Закону України «Про місцеве самоврядування в Україні», міська рада</w:t>
      </w:r>
    </w:p>
    <w:p>
      <w:pPr>
        <w:pStyle w:val="Normal"/>
        <w:ind w:hanging="0" w:right="43"/>
        <w:jc w:val="both"/>
        <w:rPr>
          <w:sz w:val="20"/>
          <w:szCs w:val="20"/>
        </w:rPr>
      </w:pPr>
      <w:r>
        <w:rPr>
          <w:sz w:val="20"/>
          <w:szCs w:val="20"/>
        </w:rPr>
      </w:r>
    </w:p>
    <w:p>
      <w:pPr>
        <w:pStyle w:val="Normal"/>
        <w:ind w:hanging="0" w:right="43"/>
        <w:jc w:val="both"/>
        <w:rPr>
          <w:sz w:val="28"/>
          <w:szCs w:val="28"/>
        </w:rPr>
      </w:pPr>
      <w:r>
        <w:rPr>
          <w:sz w:val="28"/>
          <w:szCs w:val="28"/>
        </w:rPr>
        <w:t>ВИРІШИЛА:</w:t>
      </w:r>
    </w:p>
    <w:p>
      <w:pPr>
        <w:pStyle w:val="Normal"/>
        <w:ind w:hanging="0" w:right="43"/>
        <w:jc w:val="center"/>
        <w:rPr>
          <w:spacing w:val="-6"/>
          <w:sz w:val="20"/>
          <w:szCs w:val="20"/>
        </w:rPr>
      </w:pPr>
      <w:r>
        <w:rPr>
          <w:spacing w:val="-6"/>
          <w:sz w:val="20"/>
          <w:szCs w:val="20"/>
        </w:rPr>
      </w:r>
    </w:p>
    <w:p>
      <w:pPr>
        <w:pStyle w:val="Normal"/>
        <w:widowControl/>
        <w:suppressAutoHyphens w:val="true"/>
        <w:bidi w:val="0"/>
        <w:spacing w:before="0" w:after="0"/>
        <w:ind w:firstLine="567" w:left="0" w:right="0"/>
        <w:jc w:val="both"/>
        <w:rPr>
          <w:sz w:val="28"/>
          <w:szCs w:val="28"/>
        </w:rPr>
      </w:pPr>
      <w:r>
        <w:rPr>
          <w:spacing w:val="-6"/>
          <w:sz w:val="28"/>
          <w:szCs w:val="28"/>
        </w:rPr>
        <w:t>1. Затвердити громадян</w:t>
      </w:r>
      <w:r>
        <w:rPr>
          <w:spacing w:val="-6"/>
          <w:sz w:val="28"/>
          <w:szCs w:val="28"/>
          <w:lang w:val="uk-UA"/>
        </w:rPr>
        <w:t>ці</w:t>
      </w:r>
      <w:r>
        <w:rPr>
          <w:spacing w:val="-6"/>
          <w:sz w:val="28"/>
          <w:szCs w:val="28"/>
        </w:rPr>
        <w:t xml:space="preserve"> Бугайчук Інзі Анатоліївні проєкт землеустрою щодо відведення земельної ділянки та зміни її цільового призначення у селищі Рокині Луцького району Волинської області площею 0,2050 га, з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0722855200:02:001:1741</w:t>
      </w:r>
      <w:r>
        <w:rPr>
          <w:spacing w:val="-6"/>
          <w:sz w:val="28"/>
          <w:szCs w:val="28"/>
        </w:rPr>
        <w:t xml:space="preserve"> д</w:t>
      </w:r>
      <w:r>
        <w:rPr>
          <w:rFonts w:eastAsia="Times New Roman" w:cs="Times New Roman"/>
          <w:color w:val="auto"/>
          <w:spacing w:val="-6"/>
          <w:kern w:val="0"/>
          <w:sz w:val="28"/>
          <w:szCs w:val="28"/>
          <w:lang w:val="uk-UA" w:eastAsia="zh-CN" w:bidi="ar-SA"/>
        </w:rPr>
        <w:t xml:space="preserve">ля </w:t>
      </w:r>
      <w:r>
        <w:rPr>
          <w:spacing w:val="-6"/>
          <w:sz w:val="28"/>
          <w:szCs w:val="28"/>
        </w:rPr>
        <w:t>будівництва і обслуговування житлового будинку, господарських будівель і споруд (присадиб</w:t>
      </w:r>
      <w:r>
        <w:rPr>
          <w:rFonts w:eastAsia="Times New Roman" w:cs="Times New Roman"/>
          <w:color w:val="auto"/>
          <w:spacing w:val="-6"/>
          <w:kern w:val="0"/>
          <w:sz w:val="28"/>
          <w:szCs w:val="28"/>
          <w:lang w:val="uk-UA" w:eastAsia="zh-CN" w:bidi="ar-SA"/>
        </w:rPr>
        <w:t>на ділянка)</w:t>
      </w:r>
      <w:r>
        <w:rPr>
          <w:spacing w:val="-6"/>
          <w:sz w:val="28"/>
          <w:szCs w:val="28"/>
        </w:rPr>
        <w:t xml:space="preserve"> (02.01).</w:t>
      </w:r>
    </w:p>
    <w:p>
      <w:pPr>
        <w:pStyle w:val="Normal"/>
        <w:widowControl/>
        <w:suppressAutoHyphens w:val="true"/>
        <w:bidi w:val="0"/>
        <w:spacing w:before="0" w:after="0"/>
        <w:ind w:firstLine="567" w:left="0" w:right="0"/>
        <w:jc w:val="both"/>
        <w:rPr>
          <w:sz w:val="28"/>
          <w:szCs w:val="28"/>
        </w:rPr>
      </w:pPr>
      <w:r>
        <w:rPr>
          <w:spacing w:val="-6"/>
          <w:sz w:val="28"/>
          <w:szCs w:val="28"/>
        </w:rPr>
        <w:t>2. Змінити громадян</w:t>
      </w:r>
      <w:r>
        <w:rPr>
          <w:spacing w:val="-6"/>
          <w:sz w:val="28"/>
          <w:szCs w:val="28"/>
          <w:lang w:val="uk-UA"/>
        </w:rPr>
        <w:t>ці</w:t>
      </w:r>
      <w:r>
        <w:rPr>
          <w:spacing w:val="-6"/>
          <w:sz w:val="28"/>
          <w:szCs w:val="28"/>
        </w:rPr>
        <w:t xml:space="preserve"> Бугайчук Інзі Анатоліївні цільове призначення земельної ділянки у селищі Рокині Луцького району Волинської області площею 0,2050 га, з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0722855200:02:001:1741</w:t>
      </w:r>
      <w:r>
        <w:rPr>
          <w:spacing w:val="-6"/>
          <w:sz w:val="28"/>
          <w:szCs w:val="28"/>
        </w:rPr>
        <w:t xml:space="preserve"> з «для ведення особистого селянського господарства (01.03)» на «д</w:t>
      </w:r>
      <w:r>
        <w:rPr>
          <w:rFonts w:eastAsia="Times New Roman" w:cs="Times New Roman"/>
          <w:color w:val="auto"/>
          <w:spacing w:val="-6"/>
          <w:kern w:val="0"/>
          <w:sz w:val="28"/>
          <w:szCs w:val="28"/>
          <w:lang w:val="uk-UA" w:eastAsia="zh-CN" w:bidi="ar-SA"/>
        </w:rPr>
        <w:t xml:space="preserve">ля </w:t>
      </w:r>
      <w:r>
        <w:rPr>
          <w:spacing w:val="-6"/>
          <w:sz w:val="28"/>
          <w:szCs w:val="28"/>
        </w:rPr>
        <w:t>будівництва і обслуговування житлового будинку, господарських будівель і споруд (присадиб</w:t>
      </w:r>
      <w:r>
        <w:rPr>
          <w:rFonts w:eastAsia="Times New Roman" w:cs="Times New Roman"/>
          <w:color w:val="auto"/>
          <w:spacing w:val="-6"/>
          <w:kern w:val="0"/>
          <w:sz w:val="28"/>
          <w:szCs w:val="28"/>
          <w:lang w:val="uk-UA" w:eastAsia="zh-CN" w:bidi="ar-SA"/>
        </w:rPr>
        <w:t>на ділянка) (02.01)</w:t>
      </w:r>
      <w:r>
        <w:rPr>
          <w:spacing w:val="-6"/>
          <w:sz w:val="28"/>
          <w:szCs w:val="28"/>
        </w:rPr>
        <w:t>», згідно з додатком.</w:t>
      </w:r>
    </w:p>
    <w:p>
      <w:pPr>
        <w:pStyle w:val="Normal"/>
        <w:widowControl/>
        <w:suppressAutoHyphens w:val="true"/>
        <w:bidi w:val="0"/>
        <w:spacing w:before="0" w:after="0"/>
        <w:ind w:firstLine="567" w:left="0" w:right="0"/>
        <w:jc w:val="both"/>
        <w:rPr>
          <w:sz w:val="28"/>
          <w:szCs w:val="28"/>
        </w:rPr>
      </w:pPr>
      <w:r>
        <w:rPr>
          <w:spacing w:val="-6"/>
          <w:sz w:val="28"/>
          <w:szCs w:val="28"/>
        </w:rPr>
        <w:t>3. Змінити громадян</w:t>
      </w:r>
      <w:r>
        <w:rPr>
          <w:spacing w:val="-6"/>
          <w:sz w:val="28"/>
          <w:szCs w:val="28"/>
          <w:lang w:val="uk-UA"/>
        </w:rPr>
        <w:t>ці</w:t>
      </w:r>
      <w:r>
        <w:rPr>
          <w:spacing w:val="-6"/>
          <w:sz w:val="28"/>
          <w:szCs w:val="28"/>
        </w:rPr>
        <w:t xml:space="preserve"> Бугайчук Інзі Анатоліївні</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селищі Рокині</w:t>
      </w:r>
      <w:r>
        <w:rPr>
          <w:rFonts w:eastAsia="Times New Roman" w:cs="Times New Roman"/>
          <w:b w:val="false"/>
          <w:i w:val="false"/>
          <w:caps w:val="false"/>
          <w:smallCaps w:val="false"/>
          <w:color w:val="000000"/>
          <w:spacing w:val="-6"/>
          <w:sz w:val="28"/>
          <w:szCs w:val="28"/>
          <w:lang w:val="uk-UA" w:eastAsia="zh-CN" w:bidi="ar-SA"/>
        </w:rPr>
        <w:t xml:space="preserve"> </w:t>
      </w:r>
      <w:r>
        <w:rPr>
          <w:rFonts w:eastAsia="Times New Roman" w:cs="Times New Roman"/>
          <w:b w:val="false"/>
          <w:i w:val="false"/>
          <w:caps w:val="false"/>
          <w:smallCaps w:val="false"/>
          <w:color w:val="auto"/>
          <w:spacing w:val="-6"/>
          <w:kern w:val="0"/>
          <w:sz w:val="28"/>
          <w:szCs w:val="28"/>
          <w:lang w:val="uk-UA" w:eastAsia="zh-CN" w:bidi="ar-SA"/>
        </w:rPr>
        <w:t xml:space="preserve">Луцького району Волинської області </w:t>
      </w:r>
      <w:r>
        <w:rPr>
          <w:rFonts w:eastAsia="Times New Roman" w:cs="Times New Roman"/>
          <w:b w:val="false"/>
          <w:i w:val="false"/>
          <w:caps w:val="false"/>
          <w:smallCaps w:val="false"/>
          <w:color w:val="000000"/>
          <w:spacing w:val="-6"/>
          <w:sz w:val="28"/>
          <w:szCs w:val="28"/>
          <w:lang w:val="uk-UA" w:eastAsia="zh-CN" w:bidi="ar-SA"/>
        </w:rPr>
        <w:t xml:space="preserve">площею 0,2050 га, з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0722855200:02:001:1741</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suppressAutoHyphens w:val="true"/>
        <w:ind w:firstLine="567" w:left="0" w:right="0"/>
        <w:jc w:val="both"/>
        <w:rPr>
          <w:spacing w:val="-6"/>
          <w:sz w:val="28"/>
          <w:szCs w:val="28"/>
        </w:rPr>
      </w:pPr>
      <w:r>
        <w:rPr>
          <w:spacing w:val="-6"/>
          <w:sz w:val="28"/>
          <w:szCs w:val="28"/>
        </w:rPr>
        <w:t>4. Зобов’язати громадянку Бугайчук Інгу Анатоліївну:</w:t>
      </w:r>
    </w:p>
    <w:p>
      <w:pPr>
        <w:pStyle w:val="Normal"/>
        <w:suppressAutoHyphens w:val="true"/>
        <w:ind w:firstLine="567" w:left="0" w:right="0"/>
        <w:jc w:val="both"/>
        <w:rPr>
          <w:spacing w:val="-6"/>
          <w:sz w:val="28"/>
          <w:szCs w:val="28"/>
        </w:rPr>
      </w:pPr>
      <w:r>
        <w:rPr>
          <w:spacing w:val="-6"/>
          <w:sz w:val="28"/>
          <w:szCs w:val="28"/>
        </w:rPr>
        <w:t>4.1. Актуалізувати відомості про земельну ділянку в Державному земельному кадастрі.</w:t>
      </w:r>
    </w:p>
    <w:p>
      <w:pPr>
        <w:pStyle w:val="Normal"/>
        <w:suppressAutoHyphens w:val="true"/>
        <w:ind w:firstLine="567" w:left="0" w:right="0"/>
        <w:jc w:val="both"/>
        <w:rPr>
          <w:spacing w:val="-6"/>
          <w:sz w:val="28"/>
          <w:szCs w:val="28"/>
        </w:rPr>
      </w:pPr>
      <w:r>
        <w:rPr>
          <w:spacing w:val="-6"/>
          <w:sz w:val="28"/>
          <w:szCs w:val="28"/>
        </w:rPr>
        <w:t>4.2. Внести зміни в Державний земельний кадастр та Державний реєстр речових прав на нерухоме майно щодо земельної ділянки з кадастровим номером 0722855200:02:001:1741, у зв’язку з прийняттям цього рішення.</w:t>
      </w:r>
    </w:p>
    <w:p>
      <w:pPr>
        <w:pStyle w:val="Normal"/>
        <w:suppressAutoHyphens w:val="true"/>
        <w:ind w:firstLine="567" w:left="0" w:right="0"/>
        <w:jc w:val="both"/>
        <w:rPr>
          <w:spacing w:val="-6"/>
          <w:sz w:val="28"/>
          <w:szCs w:val="28"/>
        </w:rPr>
      </w:pPr>
      <w:r>
        <w:rPr>
          <w:spacing w:val="-6"/>
          <w:sz w:val="28"/>
          <w:szCs w:val="28"/>
        </w:rPr>
        <w:t>4.3. Виконувати обов’язки власника земельної ділянки, відповідно до вимог ст. 91 Земельного кодексу України.</w:t>
      </w:r>
    </w:p>
    <w:p>
      <w:pPr>
        <w:pStyle w:val="Normal"/>
        <w:suppressAutoHyphens w:val="true"/>
        <w:ind w:firstLine="567" w:left="0" w:right="0"/>
        <w:jc w:val="both"/>
        <w:rPr>
          <w:spacing w:val="-6"/>
          <w:sz w:val="28"/>
          <w:szCs w:val="28"/>
        </w:rPr>
      </w:pPr>
      <w:r>
        <w:rPr>
          <w:spacing w:val="-6"/>
          <w:sz w:val="28"/>
          <w:szCs w:val="28"/>
        </w:rPr>
        <w:t>4.4. Забезпечувати збереження та вільний доступ до мереж</w:t>
      </w:r>
      <w:bookmarkStart w:id="0" w:name="_GoBack"/>
      <w:bookmarkEnd w:id="0"/>
      <w:r>
        <w:rPr>
          <w:spacing w:val="-6"/>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suppressAutoHyphens w:val="true"/>
        <w:ind w:firstLine="567" w:left="0" w:right="0"/>
        <w:jc w:val="both"/>
        <w:rPr>
          <w:spacing w:val="-6"/>
          <w:sz w:val="28"/>
          <w:szCs w:val="28"/>
        </w:rPr>
      </w:pPr>
      <w:r>
        <w:rPr>
          <w:spacing w:val="-6"/>
          <w:sz w:val="28"/>
          <w:szCs w:val="28"/>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6"/>
          <w:szCs w:val="26"/>
        </w:rPr>
      </w:pPr>
      <w:r>
        <w:rPr>
          <w:sz w:val="26"/>
          <w:szCs w:val="26"/>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rPr>
          <w:sz w:val="26"/>
          <w:szCs w:val="26"/>
        </w:rPr>
      </w:pPr>
      <w:r>
        <w:rPr>
          <w:sz w:val="26"/>
          <w:szCs w:val="26"/>
        </w:rPr>
      </w:r>
    </w:p>
    <w:p>
      <w:pPr>
        <w:pStyle w:val="Normal"/>
        <w:tabs>
          <w:tab w:val="clear" w:pos="708"/>
          <w:tab w:val="left" w:pos="993" w:leader="none"/>
        </w:tabs>
        <w:jc w:val="both"/>
        <w:rPr/>
      </w:pPr>
      <w:r>
        <w:rPr>
          <w:szCs w:val="28"/>
        </w:rPr>
        <w:t>Туз 777 863</w:t>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3">
    <w:name w:val="heading 3"/>
    <w:basedOn w:val="Normal"/>
    <w:next w:val="Normal"/>
    <w:qFormat/>
    <w:pPr>
      <w:keepNext w:val="true"/>
      <w:ind w:hanging="0" w:left="2832"/>
      <w:outlineLvl w:val="2"/>
    </w:pPr>
    <w:rPr>
      <w:b/>
      <w:bCs/>
      <w:sz w:val="32"/>
    </w:rPr>
  </w:style>
  <w:style w:type="paragraph" w:styleId="Heading8">
    <w:name w:val="heading 8"/>
    <w:basedOn w:val="Normal"/>
    <w:next w:val="Normal"/>
    <w:qFormat/>
    <w:pPr>
      <w:keepNext w:val="true"/>
      <w:jc w:val="center"/>
      <w:outlineLvl w:val="7"/>
    </w:pPr>
    <w:rPr>
      <w:b/>
      <w:bCs/>
      <w:sz w:val="36"/>
    </w:rPr>
  </w:style>
  <w:style w:type="paragraph" w:styleId="Heading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2"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Style13">
    <w:name w:val="Вміст таблиці"/>
    <w:basedOn w:val="Normal"/>
    <w:qFormat/>
    <w:pPr>
      <w:widowControl w:val="false"/>
      <w:suppressLineNumbers/>
    </w:pPr>
    <w:rPr/>
  </w:style>
  <w:style w:type="paragraph" w:styleId="Style14">
    <w:name w:val="Заголовок таблиці"/>
    <w:basedOn w:val="Style13"/>
    <w:qFormat/>
    <w:pPr>
      <w:suppressLineNumbers/>
      <w:jc w:val="center"/>
    </w:pPr>
    <w:rPr>
      <w:b/>
      <w:bCs/>
    </w:rPr>
  </w:style>
  <w:style w:type="numbering" w:styleId="Style15"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1544</TotalTime>
  <Application>LibreOffice/24.8.4.2$Windows_X86_64 LibreOffice_project/bb3cfa12c7b1bf994ecc5649a80400d06cd71002</Application>
  <AppVersion>15.0000</AppVersion>
  <Pages>2</Pages>
  <Words>618</Words>
  <Characters>4276</Characters>
  <CharactersWithSpaces>5134</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2025-01-29T10:57:44Z</cp:lastPrinted>
  <dcterms:modified xsi:type="dcterms:W3CDTF">2025-02-14T12:46:49Z</dcterms:modified>
  <cp:revision>169</cp:revision>
  <dc:subject/>
  <dc:title/>
</cp:coreProperties>
</file>

<file path=docProps/custom.xml><?xml version="1.0" encoding="utf-8"?>
<Properties xmlns="http://schemas.openxmlformats.org/officeDocument/2006/custom-properties" xmlns:vt="http://schemas.openxmlformats.org/officeDocument/2006/docPropsVTypes"/>
</file>