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6275" cy="676275"/>
                <wp:effectExtent l="0" t="0" r="0" b="0"/>
                <wp:wrapNone/>
                <wp:docPr id="1" name="shapetype_ole_rId2"/>
                <a:graphic xmlns:a="http://schemas.openxmlformats.org/drawingml/2006/main">
                  <a:graphicData uri="http://schemas.microsoft.com/office/word/2010/wordprocessingShape">
                    <wps:wsp>
                      <wps:cNvSpPr/>
                      <wps:spPr>
                        <a:xfrm>
                          <a:off x="0" y="0"/>
                          <a:ext cx="675720" cy="6757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15pt;height:53.1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556990244"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6"/>
          <w:szCs w:val="26"/>
        </w:rPr>
      </w:pPr>
      <w:r>
        <w:rPr>
          <w:sz w:val="26"/>
          <w:szCs w:val="26"/>
        </w:rPr>
        <w:t>Про</w:t>
      </w:r>
      <w:r>
        <w:rPr>
          <w:sz w:val="24"/>
          <w:szCs w:val="24"/>
        </w:rPr>
        <w:t xml:space="preserve">   </w:t>
      </w:r>
      <w:r>
        <w:rPr>
          <w:sz w:val="26"/>
          <w:szCs w:val="26"/>
        </w:rPr>
        <w:t>надання   громадян</w:t>
      </w:r>
      <w:r>
        <w:rPr>
          <w:rFonts w:eastAsia="Times New Roman" w:cs="Times New Roman"/>
          <w:color w:val="auto"/>
          <w:kern w:val="0"/>
          <w:sz w:val="26"/>
          <w:szCs w:val="26"/>
          <w:lang w:val="uk-UA" w:eastAsia="zh-CN" w:bidi="ar-SA"/>
        </w:rPr>
        <w:t>ці</w:t>
      </w:r>
      <w:r>
        <w:rPr>
          <w:sz w:val="24"/>
          <w:szCs w:val="24"/>
        </w:rPr>
        <w:t xml:space="preserve">  </w:t>
      </w:r>
      <w:r>
        <w:rPr>
          <w:rFonts w:eastAsia="Times New Roman" w:cs="Times New Roman"/>
          <w:color w:val="auto"/>
          <w:kern w:val="0"/>
          <w:sz w:val="26"/>
          <w:szCs w:val="26"/>
          <w:lang w:val="uk-UA" w:eastAsia="zh-CN" w:bidi="ar-SA"/>
        </w:rPr>
        <w:t>Павлюк  С.В.</w:t>
      </w:r>
    </w:p>
    <w:p>
      <w:pPr>
        <w:pStyle w:val="Normal"/>
        <w:widowControl w:val="false"/>
        <w:tabs>
          <w:tab w:val="clear" w:pos="709"/>
          <w:tab w:val="left" w:pos="4395" w:leader="none"/>
          <w:tab w:val="left" w:pos="4678" w:leader="none"/>
          <w:tab w:val="left" w:pos="4962" w:leader="none"/>
        </w:tabs>
        <w:rPr>
          <w:sz w:val="26"/>
          <w:szCs w:val="26"/>
        </w:rPr>
      </w:pPr>
      <w:r>
        <w:rPr>
          <w:sz w:val="26"/>
          <w:szCs w:val="26"/>
        </w:rPr>
        <w:t>дозволу на</w:t>
      </w:r>
      <w:r>
        <w:rPr>
          <w:sz w:val="30"/>
          <w:szCs w:val="30"/>
        </w:rPr>
        <w:t xml:space="preserve"> </w:t>
      </w:r>
      <w:r>
        <w:rPr>
          <w:sz w:val="26"/>
          <w:szCs w:val="26"/>
        </w:rPr>
        <w:t>розроблення</w:t>
      </w:r>
      <w:r>
        <w:rPr>
          <w:sz w:val="28"/>
          <w:szCs w:val="28"/>
        </w:rPr>
        <w:t xml:space="preserve">  </w:t>
      </w:r>
      <w:r>
        <w:rPr>
          <w:spacing w:val="-2"/>
          <w:sz w:val="26"/>
          <w:szCs w:val="26"/>
        </w:rPr>
        <w:t xml:space="preserve">технічної  </w:t>
      </w:r>
      <w:r>
        <w:rPr>
          <w:sz w:val="26"/>
          <w:szCs w:val="26"/>
        </w:rPr>
        <w:t>доку-</w:t>
      </w:r>
    </w:p>
    <w:p>
      <w:pPr>
        <w:pStyle w:val="Normal"/>
        <w:widowControl w:val="false"/>
        <w:tabs>
          <w:tab w:val="clear" w:pos="709"/>
          <w:tab w:val="left" w:pos="4395" w:leader="none"/>
          <w:tab w:val="left" w:pos="4678" w:leader="none"/>
          <w:tab w:val="left" w:pos="4962" w:leader="none"/>
        </w:tabs>
        <w:rPr>
          <w:sz w:val="26"/>
          <w:szCs w:val="26"/>
        </w:rPr>
      </w:pPr>
      <w:r>
        <w:rPr>
          <w:sz w:val="26"/>
          <w:szCs w:val="26"/>
        </w:rPr>
        <w:t>мен</w:t>
      </w:r>
      <w:r>
        <w:rPr>
          <w:spacing w:val="-10"/>
          <w:sz w:val="26"/>
          <w:szCs w:val="26"/>
        </w:rPr>
        <w:t>тації із землеустрою</w:t>
      </w:r>
      <w:r>
        <w:rPr>
          <w:spacing w:val="-10"/>
          <w:sz w:val="28"/>
          <w:szCs w:val="28"/>
        </w:rPr>
        <w:t xml:space="preserve"> </w:t>
      </w:r>
      <w:r>
        <w:rPr>
          <w:spacing w:val="-10"/>
          <w:sz w:val="26"/>
          <w:szCs w:val="26"/>
        </w:rPr>
        <w:t>щодо встановлення</w:t>
      </w:r>
    </w:p>
    <w:p>
      <w:pPr>
        <w:pStyle w:val="Normal"/>
        <w:widowControl w:val="false"/>
        <w:tabs>
          <w:tab w:val="clear" w:pos="709"/>
          <w:tab w:val="left" w:pos="4395" w:leader="none"/>
          <w:tab w:val="left" w:pos="4678" w:leader="none"/>
          <w:tab w:val="left" w:pos="4962" w:leader="none"/>
        </w:tabs>
        <w:rPr>
          <w:sz w:val="26"/>
          <w:szCs w:val="26"/>
        </w:rPr>
      </w:pPr>
      <w:r>
        <w:rPr>
          <w:sz w:val="26"/>
          <w:szCs w:val="26"/>
        </w:rPr>
        <w:t>(відновлення)</w:t>
      </w:r>
      <w:r>
        <w:rPr>
          <w:sz w:val="21"/>
          <w:szCs w:val="21"/>
        </w:rPr>
        <w:t xml:space="preserve">   </w:t>
      </w:r>
      <w:r>
        <w:rPr>
          <w:sz w:val="26"/>
          <w:szCs w:val="26"/>
        </w:rPr>
        <w:t xml:space="preserve">меж   земельної  </w:t>
      </w:r>
      <w:r>
        <w:rPr>
          <w:spacing w:val="-6"/>
          <w:sz w:val="26"/>
          <w:szCs w:val="26"/>
        </w:rPr>
        <w:t>ділянки в</w:t>
      </w:r>
    </w:p>
    <w:p>
      <w:pPr>
        <w:pStyle w:val="Normal"/>
        <w:widowControl w:val="false"/>
        <w:tabs>
          <w:tab w:val="clear" w:pos="709"/>
          <w:tab w:val="left" w:pos="4395" w:leader="none"/>
          <w:tab w:val="left" w:pos="4678" w:leader="none"/>
          <w:tab w:val="left" w:pos="4962" w:leader="none"/>
        </w:tabs>
        <w:rPr>
          <w:sz w:val="26"/>
          <w:szCs w:val="26"/>
        </w:rPr>
      </w:pPr>
      <w:r>
        <w:rPr>
          <w:spacing w:val="-6"/>
          <w:sz w:val="26"/>
          <w:szCs w:val="26"/>
        </w:rPr>
        <w:t>натурі</w:t>
      </w:r>
      <w:r>
        <w:rPr>
          <w:spacing w:val="-6"/>
          <w:sz w:val="18"/>
          <w:szCs w:val="18"/>
        </w:rPr>
        <w:t xml:space="preserve">  </w:t>
      </w:r>
      <w:r>
        <w:rPr>
          <w:spacing w:val="-6"/>
          <w:sz w:val="26"/>
          <w:szCs w:val="26"/>
        </w:rPr>
        <w:t>(на  місцевості)  на</w:t>
      </w:r>
      <w:r>
        <w:rPr>
          <w:spacing w:val="-6"/>
          <w:sz w:val="18"/>
          <w:szCs w:val="18"/>
        </w:rPr>
        <w:t xml:space="preserve">  </w:t>
      </w:r>
      <w:r>
        <w:rPr>
          <w:spacing w:val="-6"/>
          <w:sz w:val="26"/>
          <w:szCs w:val="26"/>
        </w:rPr>
        <w:t xml:space="preserve">земельну </w:t>
      </w:r>
      <w:r>
        <w:rPr>
          <w:spacing w:val="-4"/>
          <w:sz w:val="26"/>
          <w:szCs w:val="26"/>
        </w:rPr>
        <w:t>частку</w:t>
      </w:r>
    </w:p>
    <w:p>
      <w:pPr>
        <w:pStyle w:val="Normal"/>
        <w:widowControl w:val="false"/>
        <w:tabs>
          <w:tab w:val="clear" w:pos="709"/>
          <w:tab w:val="left" w:pos="4395" w:leader="none"/>
          <w:tab w:val="left" w:pos="4678" w:leader="none"/>
          <w:tab w:val="left" w:pos="4962" w:leader="none"/>
        </w:tabs>
        <w:rPr>
          <w:sz w:val="26"/>
          <w:szCs w:val="26"/>
        </w:rPr>
      </w:pPr>
      <w:r>
        <w:rPr>
          <w:spacing w:val="-4"/>
          <w:sz w:val="26"/>
          <w:szCs w:val="26"/>
        </w:rPr>
        <w:t>(пай)</w:t>
      </w:r>
      <w:r>
        <w:rPr>
          <w:spacing w:val="-4"/>
          <w:sz w:val="18"/>
          <w:szCs w:val="18"/>
        </w:rPr>
        <w:t xml:space="preserve">    </w:t>
      </w:r>
      <w:r>
        <w:rPr>
          <w:spacing w:val="-4"/>
          <w:sz w:val="26"/>
          <w:szCs w:val="26"/>
        </w:rPr>
        <w:t>№ 1</w:t>
      </w:r>
      <w:r>
        <w:rPr>
          <w:rFonts w:eastAsia="Times New Roman" w:cs="Times New Roman"/>
          <w:color w:val="auto"/>
          <w:spacing w:val="-4"/>
          <w:kern w:val="0"/>
          <w:sz w:val="26"/>
          <w:szCs w:val="26"/>
          <w:lang w:val="uk-UA" w:eastAsia="zh-CN" w:bidi="ar-SA"/>
        </w:rPr>
        <w:t>469-а</w:t>
      </w:r>
      <w:r>
        <w:rPr>
          <w:rFonts w:eastAsia="Times New Roman" w:cs="Times New Roman"/>
          <w:color w:val="auto"/>
          <w:spacing w:val="-4"/>
          <w:kern w:val="0"/>
          <w:sz w:val="24"/>
          <w:szCs w:val="24"/>
          <w:lang w:val="uk-UA" w:eastAsia="zh-CN" w:bidi="ar-SA"/>
        </w:rPr>
        <w:t xml:space="preserve"> </w:t>
      </w:r>
      <w:r>
        <w:rPr>
          <w:spacing w:val="-4"/>
          <w:sz w:val="26"/>
          <w:szCs w:val="26"/>
        </w:rPr>
        <w:t>(</w:t>
      </w:r>
      <w:r>
        <w:rPr>
          <w:rFonts w:eastAsia="Times New Roman" w:cs="Times New Roman"/>
          <w:color w:val="auto"/>
          <w:spacing w:val="-4"/>
          <w:kern w:val="0"/>
          <w:sz w:val="26"/>
          <w:szCs w:val="26"/>
          <w:lang w:val="uk-UA" w:eastAsia="zh-CN" w:bidi="ar-SA"/>
        </w:rPr>
        <w:t>сіножаті</w:t>
      </w:r>
      <w:r>
        <w:rPr>
          <w:spacing w:val="-4"/>
          <w:sz w:val="26"/>
          <w:szCs w:val="26"/>
        </w:rPr>
        <w:t xml:space="preserve"> — о</w:t>
      </w:r>
      <w:r>
        <w:rPr>
          <w:sz w:val="26"/>
          <w:szCs w:val="26"/>
        </w:rPr>
        <w:t>рієнтовною</w:t>
      </w:r>
    </w:p>
    <w:p>
      <w:pPr>
        <w:pStyle w:val="Normal"/>
        <w:widowControl w:val="false"/>
        <w:tabs>
          <w:tab w:val="clear" w:pos="709"/>
          <w:tab w:val="left" w:pos="4395" w:leader="none"/>
          <w:tab w:val="left" w:pos="4678" w:leader="none"/>
          <w:tab w:val="left" w:pos="4962" w:leader="none"/>
        </w:tabs>
        <w:rPr>
          <w:sz w:val="26"/>
          <w:szCs w:val="26"/>
        </w:rPr>
      </w:pPr>
      <w:r>
        <w:rPr>
          <w:spacing w:val="-4"/>
          <w:sz w:val="26"/>
          <w:szCs w:val="26"/>
        </w:rPr>
        <w:t xml:space="preserve">площею </w:t>
      </w:r>
      <w:r>
        <w:rPr>
          <w:rFonts w:eastAsia="Times New Roman" w:cs="Times New Roman"/>
          <w:color w:val="000000"/>
          <w:spacing w:val="-4"/>
          <w:kern w:val="0"/>
          <w:sz w:val="26"/>
          <w:szCs w:val="26"/>
          <w:lang w:val="uk-UA" w:eastAsia="zh-CN" w:bidi="ar-SA"/>
        </w:rPr>
        <w:t>0,09</w:t>
      </w:r>
      <w:r>
        <w:rPr>
          <w:spacing w:val="-4"/>
          <w:sz w:val="26"/>
          <w:szCs w:val="26"/>
        </w:rPr>
        <w:t> га</w:t>
      </w:r>
      <w:r>
        <w:rPr>
          <w:sz w:val="26"/>
          <w:szCs w:val="26"/>
        </w:rPr>
        <w:t xml:space="preserve">)   за   </w:t>
      </w:r>
      <w:r>
        <w:rPr>
          <w:spacing w:val="-4"/>
          <w:sz w:val="26"/>
          <w:szCs w:val="26"/>
        </w:rPr>
        <w:t>межами</w:t>
      </w:r>
      <w:r>
        <w:rPr>
          <w:spacing w:val="-4"/>
          <w:sz w:val="24"/>
          <w:szCs w:val="24"/>
        </w:rPr>
        <w:t xml:space="preserve">     </w:t>
      </w:r>
      <w:r>
        <w:rPr>
          <w:spacing w:val="-8"/>
          <w:sz w:val="26"/>
          <w:szCs w:val="26"/>
        </w:rPr>
        <w:t>населених</w:t>
      </w:r>
    </w:p>
    <w:p>
      <w:pPr>
        <w:pStyle w:val="Normal"/>
        <w:widowControl w:val="false"/>
        <w:tabs>
          <w:tab w:val="clear" w:pos="709"/>
          <w:tab w:val="left" w:pos="4395" w:leader="none"/>
          <w:tab w:val="left" w:pos="4678" w:leader="none"/>
          <w:tab w:val="left" w:pos="4962" w:leader="none"/>
        </w:tabs>
        <w:rPr>
          <w:sz w:val="26"/>
          <w:szCs w:val="26"/>
        </w:rPr>
      </w:pPr>
      <w:r>
        <w:rPr>
          <w:spacing w:val="-8"/>
          <w:sz w:val="26"/>
          <w:szCs w:val="26"/>
        </w:rPr>
        <w:t xml:space="preserve">пунктів  Луцької    міської  </w:t>
      </w:r>
      <w:r>
        <w:rPr>
          <w:spacing w:val="-8"/>
          <w:sz w:val="22"/>
          <w:szCs w:val="22"/>
        </w:rPr>
        <w:t xml:space="preserve">  </w:t>
      </w:r>
      <w:r>
        <w:rPr>
          <w:spacing w:val="-8"/>
          <w:sz w:val="26"/>
          <w:szCs w:val="26"/>
        </w:rPr>
        <w:t xml:space="preserve"> </w:t>
      </w:r>
      <w:r>
        <w:rPr>
          <w:rFonts w:eastAsia="Times New Roman" w:cs="Times New Roman"/>
          <w:color w:val="auto"/>
          <w:spacing w:val="-8"/>
          <w:kern w:val="0"/>
          <w:sz w:val="26"/>
          <w:szCs w:val="26"/>
          <w:lang w:val="uk-UA" w:eastAsia="zh-CN" w:bidi="ar-SA"/>
        </w:rPr>
        <w:t>терито</w:t>
      </w:r>
      <w:r>
        <w:rPr>
          <w:rFonts w:eastAsia="Times New Roman" w:cs="Times New Roman"/>
          <w:color w:val="auto"/>
          <w:kern w:val="0"/>
          <w:sz w:val="26"/>
          <w:szCs w:val="26"/>
          <w:lang w:val="uk-UA" w:eastAsia="zh-CN" w:bidi="ar-SA"/>
        </w:rPr>
        <w:t>ріаль</w:t>
      </w:r>
      <w:r>
        <w:rPr>
          <w:rFonts w:eastAsia="Times New Roman" w:cs="Times New Roman"/>
          <w:color w:val="auto"/>
          <w:spacing w:val="6"/>
          <w:kern w:val="0"/>
          <w:sz w:val="26"/>
          <w:szCs w:val="26"/>
          <w:lang w:val="uk-UA" w:eastAsia="zh-CN" w:bidi="ar-SA"/>
        </w:rPr>
        <w:t>ної</w:t>
      </w:r>
    </w:p>
    <w:p>
      <w:pPr>
        <w:pStyle w:val="Normal"/>
        <w:widowControl w:val="false"/>
        <w:tabs>
          <w:tab w:val="clear" w:pos="709"/>
          <w:tab w:val="left" w:pos="4395" w:leader="none"/>
          <w:tab w:val="left" w:pos="4678" w:leader="none"/>
          <w:tab w:val="left" w:pos="4962" w:leader="none"/>
        </w:tabs>
        <w:rPr>
          <w:sz w:val="26"/>
          <w:szCs w:val="26"/>
        </w:rPr>
      </w:pPr>
      <w:r>
        <w:rPr>
          <w:rFonts w:eastAsia="Times New Roman" w:cs="Times New Roman"/>
          <w:color w:val="auto"/>
          <w:spacing w:val="6"/>
          <w:kern w:val="0"/>
          <w:sz w:val="26"/>
          <w:szCs w:val="26"/>
          <w:lang w:val="uk-UA" w:eastAsia="zh-CN" w:bidi="ar-SA"/>
        </w:rPr>
        <w:t>громади (с. Жидичин)</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rFonts w:eastAsia="Times New Roman" w:cs="Times New Roman"/>
          <w:color w:val="000000"/>
          <w:spacing w:val="-6"/>
          <w:kern w:val="0"/>
          <w:sz w:val="26"/>
          <w:szCs w:val="26"/>
          <w:lang w:val="uk-UA" w:eastAsia="zh-CN" w:bidi="ar-SA"/>
        </w:rPr>
        <w:t>Р</w:t>
      </w:r>
      <w:r>
        <w:rPr>
          <w:color w:val="000000"/>
          <w:spacing w:val="-6"/>
          <w:sz w:val="26"/>
          <w:szCs w:val="26"/>
        </w:rPr>
        <w:t>озглянувши заяву громадян</w:t>
      </w:r>
      <w:r>
        <w:rPr>
          <w:rFonts w:eastAsia="Times New Roman"/>
          <w:spacing w:val="-6"/>
          <w:sz w:val="26"/>
          <w:szCs w:val="26"/>
          <w:lang w:eastAsia="ar-SA"/>
        </w:rPr>
        <w:t>ки</w:t>
      </w:r>
      <w:r>
        <w:rPr>
          <w:color w:val="000000"/>
          <w:spacing w:val="-6"/>
          <w:sz w:val="26"/>
          <w:szCs w:val="26"/>
        </w:rPr>
        <w:t xml:space="preserve"> </w:t>
      </w:r>
      <w:r>
        <w:rPr>
          <w:rFonts w:eastAsia="Times New Roman"/>
          <w:spacing w:val="-6"/>
          <w:sz w:val="26"/>
          <w:szCs w:val="26"/>
          <w:lang w:eastAsia="ar-SA"/>
        </w:rPr>
        <w:t>Павлюк Світлани Василівни</w:t>
      </w:r>
      <w:r>
        <w:rPr>
          <w:color w:val="000000"/>
          <w:spacing w:val="-6"/>
          <w:sz w:val="26"/>
          <w:szCs w:val="26"/>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 w:val="26"/>
          <w:szCs w:val="26"/>
        </w:rPr>
        <w:t>№ 1</w:t>
      </w:r>
      <w:r>
        <w:rPr>
          <w:rFonts w:eastAsia="Times New Roman" w:cs="Times New Roman"/>
          <w:color w:val="auto"/>
          <w:spacing w:val="-4"/>
          <w:kern w:val="0"/>
          <w:sz w:val="26"/>
          <w:szCs w:val="26"/>
          <w:lang w:val="uk-UA" w:eastAsia="zh-CN" w:bidi="ar-SA"/>
        </w:rPr>
        <w:t>469-а</w:t>
      </w:r>
      <w:r>
        <w:rPr>
          <w:rFonts w:eastAsia="Times New Roman" w:cs="Times New Roman"/>
          <w:color w:val="auto"/>
          <w:spacing w:val="-4"/>
          <w:kern w:val="0"/>
          <w:sz w:val="24"/>
          <w:szCs w:val="24"/>
          <w:lang w:val="uk-UA" w:eastAsia="zh-CN" w:bidi="ar-SA"/>
        </w:rPr>
        <w:t xml:space="preserve"> </w:t>
      </w:r>
      <w:r>
        <w:rPr>
          <w:color w:val="000000"/>
          <w:spacing w:val="-4"/>
          <w:sz w:val="26"/>
          <w:szCs w:val="26"/>
        </w:rPr>
        <w:t>(</w:t>
      </w:r>
      <w:r>
        <w:rPr>
          <w:rFonts w:eastAsia="Times New Roman" w:cs="Times New Roman"/>
          <w:color w:val="auto"/>
          <w:spacing w:val="-4"/>
          <w:kern w:val="0"/>
          <w:sz w:val="26"/>
          <w:szCs w:val="26"/>
          <w:lang w:val="uk-UA" w:eastAsia="zh-CN" w:bidi="ar-SA"/>
        </w:rPr>
        <w:t>сіножаті</w:t>
      </w:r>
      <w:r>
        <w:rPr>
          <w:color w:val="000000"/>
          <w:spacing w:val="-4"/>
          <w:sz w:val="26"/>
          <w:szCs w:val="26"/>
        </w:rPr>
        <w:t xml:space="preserve"> — о</w:t>
      </w:r>
      <w:r>
        <w:rPr>
          <w:color w:val="000000"/>
          <w:spacing w:val="-6"/>
          <w:sz w:val="26"/>
          <w:szCs w:val="26"/>
        </w:rPr>
        <w:t xml:space="preserve">рієнтовною </w:t>
      </w:r>
      <w:r>
        <w:rPr>
          <w:rFonts w:eastAsia="Times New Roman"/>
          <w:color w:val="000000"/>
          <w:spacing w:val="-4"/>
          <w:sz w:val="26"/>
          <w:szCs w:val="26"/>
          <w:lang w:eastAsia="ar-SA"/>
        </w:rPr>
        <w:t xml:space="preserve">площею </w:t>
      </w:r>
      <w:r>
        <w:rPr>
          <w:rFonts w:eastAsia="Times New Roman" w:cs="Times New Roman"/>
          <w:color w:val="000000"/>
          <w:spacing w:val="-4"/>
          <w:kern w:val="0"/>
          <w:sz w:val="26"/>
          <w:szCs w:val="26"/>
          <w:lang w:val="uk-UA" w:eastAsia="zh-CN" w:bidi="ar-SA"/>
        </w:rPr>
        <w:t>0,09</w:t>
      </w:r>
      <w:r>
        <w:rPr>
          <w:rFonts w:eastAsia="Times New Roman"/>
          <w:color w:val="000000"/>
          <w:spacing w:val="-4"/>
          <w:sz w:val="26"/>
          <w:szCs w:val="26"/>
          <w:lang w:eastAsia="ar-SA"/>
        </w:rPr>
        <w:t> га</w:t>
      </w:r>
      <w:r>
        <w:rPr>
          <w:rFonts w:eastAsia="Times New Roman"/>
          <w:color w:val="000000"/>
          <w:spacing w:val="-6"/>
          <w:sz w:val="26"/>
          <w:szCs w:val="26"/>
          <w:lang w:eastAsia="ar-SA"/>
        </w:rPr>
        <w:t>)</w:t>
      </w:r>
      <w:r>
        <w:rPr>
          <w:rFonts w:eastAsia="Times New Roman"/>
          <w:spacing w:val="-12"/>
          <w:sz w:val="26"/>
          <w:szCs w:val="26"/>
          <w:lang w:eastAsia="ar-SA"/>
        </w:rPr>
        <w:t xml:space="preserve"> </w:t>
      </w:r>
      <w:r>
        <w:rPr>
          <w:color w:val="000000"/>
          <w:spacing w:val="-6"/>
          <w:sz w:val="26"/>
          <w:szCs w:val="26"/>
        </w:rPr>
        <w:t>за межами населених пунктів Луцької міської територіальної громади (с. </w:t>
      </w:r>
      <w:r>
        <w:rPr>
          <w:rFonts w:eastAsia="Times New Roman" w:cs="Times New Roman"/>
          <w:color w:val="auto"/>
          <w:spacing w:val="6"/>
          <w:kern w:val="0"/>
          <w:sz w:val="26"/>
          <w:szCs w:val="26"/>
          <w:lang w:val="uk-UA" w:eastAsia="ar-SA" w:bidi="ar-SA"/>
        </w:rPr>
        <w:t>Жидичин</w:t>
      </w:r>
      <w:r>
        <w:rPr>
          <w:rFonts w:eastAsia="Times New Roman"/>
          <w:spacing w:val="-6"/>
          <w:sz w:val="26"/>
          <w:szCs w:val="26"/>
          <w:lang w:eastAsia="ar-SA"/>
        </w:rPr>
        <w:t>)</w:t>
      </w:r>
      <w:r>
        <w:rPr>
          <w:color w:val="000000"/>
          <w:spacing w:val="-6"/>
          <w:sz w:val="26"/>
          <w:szCs w:val="26"/>
        </w:rPr>
        <w:t>,</w:t>
      </w:r>
      <w:r>
        <w:rPr>
          <w:rFonts w:eastAsia="Times New Roman"/>
          <w:spacing w:val="-6"/>
          <w:sz w:val="26"/>
          <w:szCs w:val="26"/>
          <w:lang w:eastAsia="ar-SA"/>
        </w:rPr>
        <w:t xml:space="preserve"> </w:t>
      </w:r>
      <w:r>
        <w:rPr>
          <w:rFonts w:eastAsia="Times New Roman"/>
          <w:color w:val="111111"/>
          <w:spacing w:val="-6"/>
          <w:sz w:val="26"/>
          <w:szCs w:val="26"/>
          <w:lang w:eastAsia="ar-SA"/>
        </w:rPr>
        <w:t>свідоцтво про право на спадщину за законом від 05.11.2020 № 1-873,</w:t>
      </w:r>
      <w:r>
        <w:rPr>
          <w:color w:val="111111"/>
          <w:spacing w:val="-6"/>
          <w:sz w:val="28"/>
          <w:szCs w:val="28"/>
        </w:rPr>
        <w:t xml:space="preserve"> </w:t>
      </w:r>
      <w:r>
        <w:rPr>
          <w:color w:val="000000"/>
          <w:spacing w:val="-6"/>
          <w:sz w:val="26"/>
          <w:szCs w:val="26"/>
        </w:rPr>
        <w:t xml:space="preserve">сертифікат на право на земельну частку (пай), </w:t>
      </w:r>
      <w:r>
        <w:rPr>
          <w:rFonts w:eastAsia="Times New Roman"/>
          <w:color w:val="111111"/>
          <w:spacing w:val="-6"/>
          <w:sz w:val="26"/>
          <w:szCs w:val="26"/>
          <w:u w:val="none"/>
          <w:lang w:eastAsia="ar-SA"/>
        </w:rPr>
        <w:t>яка перебувала у колективній власності колишнього</w:t>
      </w:r>
      <w:r>
        <w:rPr>
          <w:rFonts w:eastAsia="Times New Roman"/>
          <w:spacing w:val="-6"/>
          <w:sz w:val="26"/>
          <w:szCs w:val="26"/>
          <w:u w:val="none"/>
          <w:lang w:eastAsia="ar-SA"/>
        </w:rPr>
        <w:t xml:space="preserve"> </w:t>
      </w:r>
      <w:r>
        <w:rPr>
          <w:rFonts w:eastAsia="Times New Roman"/>
          <w:spacing w:val="-8"/>
          <w:sz w:val="26"/>
          <w:szCs w:val="26"/>
          <w:u w:val="none"/>
          <w:lang w:eastAsia="ar-SA"/>
        </w:rPr>
        <w:t xml:space="preserve">колективного сільськогосподарського підприємства </w:t>
      </w:r>
      <w:r>
        <w:rPr>
          <w:rFonts w:eastAsia="Times New Roman"/>
          <w:color w:val="111111"/>
          <w:spacing w:val="-6"/>
          <w:sz w:val="26"/>
          <w:szCs w:val="26"/>
          <w:u w:val="none"/>
          <w:lang w:eastAsia="ar-SA"/>
        </w:rPr>
        <w:t>КСП «Надія»</w:t>
      </w:r>
      <w:r>
        <w:rPr>
          <w:rFonts w:eastAsia="Times New Roman"/>
          <w:color w:val="000000"/>
          <w:spacing w:val="-6"/>
          <w:sz w:val="26"/>
          <w:szCs w:val="26"/>
          <w:u w:val="none"/>
          <w:lang w:eastAsia="ar-SA"/>
        </w:rPr>
        <w:t xml:space="preserve"> </w:t>
      </w:r>
      <w:r>
        <w:rPr>
          <w:rFonts w:eastAsia="Times New Roman"/>
          <w:spacing w:val="-6"/>
          <w:sz w:val="26"/>
          <w:szCs w:val="26"/>
          <w:u w:val="none"/>
          <w:lang w:eastAsia="ar-SA"/>
        </w:rPr>
        <w:t xml:space="preserve">від 25.10.2007, </w:t>
      </w:r>
      <w:r>
        <w:rPr>
          <w:rFonts w:eastAsia="Times New Roman"/>
          <w:color w:val="111111"/>
          <w:spacing w:val="-6"/>
          <w:sz w:val="26"/>
          <w:szCs w:val="26"/>
          <w:u w:val="none"/>
          <w:lang w:eastAsia="ar-SA"/>
        </w:rPr>
        <w:t>серії ВЛ № </w:t>
      </w:r>
      <w:r>
        <w:rPr>
          <w:rFonts w:eastAsia="Times New Roman"/>
          <w:spacing w:val="-6"/>
          <w:sz w:val="26"/>
          <w:szCs w:val="26"/>
          <w:u w:val="none"/>
          <w:lang w:eastAsia="ar-SA"/>
        </w:rPr>
        <w:t xml:space="preserve">0212750 </w:t>
      </w:r>
      <w:r>
        <w:rPr>
          <w:rFonts w:eastAsia="Times New Roman"/>
          <w:color w:val="111111"/>
          <w:spacing w:val="-6"/>
          <w:sz w:val="26"/>
          <w:szCs w:val="26"/>
          <w:u w:val="none"/>
          <w:lang w:eastAsia="ar-SA"/>
        </w:rPr>
        <w:t xml:space="preserve">зареєстрований у Книзі реєстрації сертифікатів на право на земельну частку (пай)                   від </w:t>
      </w:r>
      <w:r>
        <w:rPr>
          <w:rFonts w:eastAsia="Times New Roman"/>
          <w:spacing w:val="-6"/>
          <w:sz w:val="26"/>
          <w:szCs w:val="26"/>
          <w:u w:val="none"/>
          <w:lang w:eastAsia="ar-SA"/>
        </w:rPr>
        <w:t>25.10.2007</w:t>
      </w:r>
      <w:r>
        <w:rPr>
          <w:rFonts w:eastAsia="Times New Roman"/>
          <w:color w:val="111111"/>
          <w:spacing w:val="-6"/>
          <w:sz w:val="26"/>
          <w:szCs w:val="26"/>
          <w:u w:val="none"/>
          <w:lang w:eastAsia="ar-SA"/>
        </w:rPr>
        <w:t xml:space="preserve"> № </w:t>
      </w:r>
      <w:r>
        <w:rPr>
          <w:rFonts w:eastAsia="Times New Roman"/>
          <w:spacing w:val="-6"/>
          <w:sz w:val="26"/>
          <w:szCs w:val="26"/>
          <w:u w:val="none"/>
          <w:lang w:eastAsia="ar-SA"/>
        </w:rPr>
        <w:t xml:space="preserve">6260 — </w:t>
      </w:r>
      <w:r>
        <w:rPr>
          <w:rFonts w:eastAsia="Times New Roman"/>
          <w:color w:val="111111"/>
          <w:spacing w:val="-6"/>
          <w:sz w:val="26"/>
          <w:szCs w:val="26"/>
          <w:u w:val="none"/>
          <w:lang w:eastAsia="ar-SA"/>
        </w:rPr>
        <w:t xml:space="preserve">виданий на підставі свідоцтва про право на спадщину                       за законом від 11.10.2007 зареєстрованого в реєстрі за № 1-1867 (частка 1/2 </w:t>
      </w:r>
      <w:r>
        <w:rPr>
          <w:rFonts w:eastAsia="Times New Roman"/>
          <w:spacing w:val="-6"/>
          <w:sz w:val="26"/>
          <w:szCs w:val="26"/>
          <w:u w:val="none"/>
          <w:lang w:eastAsia="ar-SA"/>
        </w:rPr>
        <w:t>—</w:t>
      </w:r>
      <w:r>
        <w:rPr>
          <w:rFonts w:eastAsia="Times New Roman"/>
          <w:color w:val="111111"/>
          <w:spacing w:val="-6"/>
          <w:sz w:val="26"/>
          <w:szCs w:val="26"/>
          <w:u w:val="none"/>
          <w:lang w:eastAsia="ar-SA"/>
        </w:rPr>
        <w:t xml:space="preserve"> площею 0,855 в умовних кадастрових гектарах), спадкова справа № 328/2003, </w:t>
      </w:r>
      <w:r>
        <w:rPr>
          <w:rFonts w:eastAsia="Times New Roman"/>
          <w:color w:val="000000"/>
          <w:spacing w:val="-6"/>
          <w:sz w:val="26"/>
          <w:szCs w:val="26"/>
          <w:u w:val="none"/>
          <w:lang w:eastAsia="ar-SA"/>
        </w:rPr>
        <w:t xml:space="preserve"> </w:t>
      </w:r>
      <w:r>
        <w:rPr>
          <w:color w:val="000000"/>
          <w:spacing w:val="-6"/>
          <w:sz w:val="26"/>
          <w:szCs w:val="26"/>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6"/>
          <w:szCs w:val="26"/>
          <w:lang w:eastAsia="uk-UA"/>
        </w:rPr>
        <w:t>»</w:t>
      </w:r>
      <w:r>
        <w:rPr>
          <w:color w:val="000000"/>
          <w:spacing w:val="-6"/>
          <w:sz w:val="26"/>
          <w:szCs w:val="26"/>
        </w:rPr>
        <w:t>, враховуючи право власності на земельну частку (пай) № 1469 (</w:t>
      </w:r>
      <w:r>
        <w:rPr>
          <w:rFonts w:eastAsia="Times New Roman" w:cs="Times New Roman"/>
          <w:color w:val="000000"/>
          <w:spacing w:val="-6"/>
          <w:kern w:val="0"/>
          <w:sz w:val="26"/>
          <w:szCs w:val="26"/>
          <w:lang w:val="uk-UA" w:eastAsia="zh-CN" w:bidi="ar-SA"/>
        </w:rPr>
        <w:t>сіножаті</w:t>
      </w:r>
      <w:r>
        <w:rPr>
          <w:color w:val="000000"/>
          <w:spacing w:val="-6"/>
          <w:sz w:val="26"/>
          <w:szCs w:val="26"/>
        </w:rPr>
        <w:t>) площею 0,</w:t>
      </w:r>
      <w:r>
        <w:rPr>
          <w:rFonts w:eastAsia="Times New Roman" w:cs="Times New Roman"/>
          <w:color w:val="000000"/>
          <w:spacing w:val="-6"/>
          <w:kern w:val="0"/>
          <w:sz w:val="26"/>
          <w:szCs w:val="26"/>
          <w:lang w:val="uk-UA" w:eastAsia="zh-CN" w:bidi="ar-SA"/>
        </w:rPr>
        <w:t>0839</w:t>
      </w:r>
      <w:r>
        <w:rPr>
          <w:color w:val="000000"/>
          <w:spacing w:val="-6"/>
          <w:sz w:val="26"/>
          <w:szCs w:val="26"/>
        </w:rPr>
        <w:t xml:space="preserve"> га з кадастровим номером 0721882700:0</w:t>
      </w:r>
      <w:r>
        <w:rPr>
          <w:rFonts w:eastAsia="Times New Roman" w:cs="Times New Roman"/>
          <w:color w:val="000000"/>
          <w:spacing w:val="-6"/>
          <w:kern w:val="0"/>
          <w:sz w:val="26"/>
          <w:szCs w:val="26"/>
          <w:lang w:val="uk-UA" w:eastAsia="zh-CN" w:bidi="ar-SA"/>
        </w:rPr>
        <w:t>5</w:t>
      </w:r>
      <w:r>
        <w:rPr>
          <w:color w:val="000000"/>
          <w:spacing w:val="-6"/>
          <w:sz w:val="26"/>
          <w:szCs w:val="26"/>
        </w:rPr>
        <w:t>:000:196</w:t>
      </w:r>
      <w:r>
        <w:rPr>
          <w:rFonts w:eastAsia="Times New Roman" w:cs="Times New Roman"/>
          <w:color w:val="000000"/>
          <w:spacing w:val="-6"/>
          <w:kern w:val="0"/>
          <w:sz w:val="26"/>
          <w:szCs w:val="26"/>
          <w:lang w:val="uk-UA" w:eastAsia="zh-CN" w:bidi="ar-SA"/>
        </w:rPr>
        <w:t>0</w:t>
      </w:r>
      <w:r>
        <w:rPr>
          <w:color w:val="000000"/>
          <w:spacing w:val="-6"/>
          <w:sz w:val="26"/>
          <w:szCs w:val="26"/>
        </w:rPr>
        <w:t xml:space="preserve"> громадянина Паляскевича Миколи Ярославовича </w:t>
      </w:r>
      <w:r>
        <w:rPr>
          <w:rFonts w:eastAsia="Times New Roman"/>
          <w:color w:val="000000"/>
          <w:spacing w:val="-6"/>
          <w:sz w:val="26"/>
          <w:szCs w:val="26"/>
          <w:lang w:eastAsia="ar-SA"/>
        </w:rPr>
        <w:t>(</w:t>
      </w:r>
      <w:r>
        <w:rPr>
          <w:color w:val="000000"/>
          <w:spacing w:val="-6"/>
          <w:sz w:val="26"/>
          <w:szCs w:val="26"/>
        </w:rPr>
        <w:t xml:space="preserve">частка 1/2 на підставі </w:t>
      </w:r>
      <w:r>
        <w:rPr>
          <w:rFonts w:eastAsia="Times New Roman"/>
          <w:color w:val="000000"/>
          <w:spacing w:val="-6"/>
          <w:sz w:val="26"/>
          <w:szCs w:val="26"/>
          <w:u w:val="none"/>
          <w:lang w:eastAsia="ar-SA"/>
        </w:rPr>
        <w:t>свідоцтва про право на спадщину за законом від 11.10.2007 зареєстрованого в реєстрі за № 1-1867 спадкова справа № 328/2003)</w:t>
      </w:r>
      <w:r>
        <w:rPr>
          <w:color w:val="000000"/>
          <w:spacing w:val="-6"/>
          <w:sz w:val="26"/>
          <w:szCs w:val="26"/>
        </w:rPr>
        <w:t xml:space="preserve">, </w:t>
      </w:r>
      <w:r>
        <w:rPr>
          <w:rFonts w:eastAsia="Times New Roman"/>
          <w:color w:val="000000"/>
          <w:spacing w:val="-6"/>
          <w:sz w:val="26"/>
          <w:szCs w:val="26"/>
          <w:lang w:eastAsia="ar-SA"/>
        </w:rPr>
        <w:t>довідку</w:t>
      </w:r>
      <w:r>
        <w:rPr>
          <w:color w:val="000000"/>
          <w:spacing w:val="-6"/>
          <w:sz w:val="26"/>
          <w:szCs w:val="26"/>
        </w:rPr>
        <w:t xml:space="preserve"> старости </w:t>
      </w:r>
      <w:r>
        <w:rPr>
          <w:rFonts w:eastAsia="Times New Roman"/>
          <w:color w:val="000000"/>
          <w:spacing w:val="-6"/>
          <w:sz w:val="26"/>
          <w:szCs w:val="26"/>
          <w:lang w:eastAsia="ar-SA"/>
        </w:rPr>
        <w:t>Жидичинського</w:t>
      </w:r>
      <w:r>
        <w:rPr>
          <w:color w:val="000000"/>
          <w:spacing w:val="-6"/>
          <w:sz w:val="26"/>
          <w:szCs w:val="26"/>
        </w:rPr>
        <w:t xml:space="preserve"> старостинського округу від </w:t>
      </w:r>
      <w:r>
        <w:rPr>
          <w:rFonts w:eastAsia="Times New Roman"/>
          <w:spacing w:val="-6"/>
          <w:sz w:val="26"/>
          <w:szCs w:val="26"/>
          <w:lang w:eastAsia="ar-SA"/>
        </w:rPr>
        <w:t>26.12.2024</w:t>
      </w:r>
      <w:r>
        <w:rPr>
          <w:rFonts w:eastAsia="Times New Roman"/>
          <w:color w:val="000000"/>
          <w:spacing w:val="-6"/>
          <w:sz w:val="26"/>
          <w:szCs w:val="26"/>
          <w:lang w:eastAsia="ar-SA"/>
        </w:rPr>
        <w:t xml:space="preserve"> </w:t>
      </w:r>
      <w:r>
        <w:rPr>
          <w:color w:val="000000"/>
          <w:spacing w:val="-6"/>
          <w:sz w:val="26"/>
          <w:szCs w:val="26"/>
        </w:rPr>
        <w:t>№ 39-1</w:t>
      </w:r>
      <w:r>
        <w:rPr>
          <w:rFonts w:eastAsia="Times New Roman"/>
          <w:spacing w:val="-6"/>
          <w:sz w:val="26"/>
          <w:szCs w:val="26"/>
          <w:lang w:eastAsia="ar-SA"/>
        </w:rPr>
        <w:t>6</w:t>
      </w:r>
      <w:r>
        <w:rPr>
          <w:rFonts w:eastAsia="Times New Roman"/>
          <w:color w:val="000000"/>
          <w:spacing w:val="-6"/>
          <w:sz w:val="26"/>
          <w:szCs w:val="26"/>
          <w:lang w:eastAsia="ar-SA"/>
        </w:rPr>
        <w:t xml:space="preserve">/321/2024, </w:t>
      </w:r>
      <w:r>
        <w:rPr>
          <w:rFonts w:eastAsia="Times New Roman"/>
          <w:spacing w:val="-6"/>
          <w:sz w:val="26"/>
          <w:szCs w:val="26"/>
          <w:lang w:eastAsia="ar-SA"/>
        </w:rPr>
        <w:t xml:space="preserve">рішення Ківерцівського районного суду Волинської області від </w:t>
      </w:r>
      <w:r>
        <w:rPr>
          <w:rFonts w:eastAsia="Times New Roman"/>
          <w:spacing w:val="-6"/>
          <w:sz w:val="26"/>
          <w:szCs w:val="26"/>
          <w:lang w:val="en-US" w:eastAsia="ar-SA"/>
        </w:rPr>
        <w:t xml:space="preserve">01.07.2019 </w:t>
      </w:r>
      <w:r>
        <w:rPr>
          <w:rFonts w:eastAsia="Times New Roman"/>
          <w:spacing w:val="-6"/>
          <w:sz w:val="26"/>
          <w:szCs w:val="26"/>
          <w:lang w:eastAsia="ar-SA"/>
        </w:rPr>
        <w:t>справа № 158/3128/18</w:t>
      </w:r>
      <w:r>
        <w:rPr>
          <w:rFonts w:eastAsia="Times New Roman"/>
          <w:spacing w:val="-6"/>
          <w:sz w:val="26"/>
          <w:szCs w:val="26"/>
          <w:lang w:val="en-US" w:eastAsia="ar-SA"/>
        </w:rPr>
        <w:t xml:space="preserve">, </w:t>
      </w:r>
      <w:r>
        <w:rPr>
          <w:rFonts w:eastAsia="Times New Roman"/>
          <w:spacing w:val="-6"/>
          <w:sz w:val="26"/>
          <w:szCs w:val="26"/>
          <w:lang w:eastAsia="ar-SA"/>
        </w:rPr>
        <w:t>яке набрало законної сили 24.09.2019,</w:t>
      </w:r>
      <w:r>
        <w:rPr>
          <w:rFonts w:eastAsia="Times New Roman" w:cs="Times New Roman"/>
          <w:color w:val="FF0000"/>
          <w:spacing w:val="-6"/>
          <w:kern w:val="0"/>
          <w:sz w:val="26"/>
          <w:szCs w:val="26"/>
          <w:lang w:val="uk-UA" w:eastAsia="zh-CN" w:bidi="ar-SA"/>
        </w:rPr>
        <w:t xml:space="preserve"> </w:t>
      </w:r>
      <w:r>
        <w:rPr>
          <w:color w:val="111111"/>
          <w:spacing w:val="-6"/>
          <w:kern w:val="2"/>
          <w:sz w:val="26"/>
          <w:szCs w:val="26"/>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6"/>
          <w:szCs w:val="26"/>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6"/>
          <w:szCs w:val="26"/>
          <w:highlight w:val="white"/>
          <w:shd w:fill="FFFFFF" w:val="clear"/>
        </w:rPr>
        <w:t>розпорядженням Кабінету Міністрів України від 12.</w:t>
      </w:r>
      <w:r>
        <w:rPr>
          <w:color w:val="000000"/>
          <w:spacing w:val="-6"/>
          <w:kern w:val="2"/>
          <w:sz w:val="26"/>
          <w:szCs w:val="26"/>
          <w:highlight w:val="white"/>
          <w:shd w:fill="FFFFFF" w:val="clear"/>
          <w:lang w:val="en-US"/>
        </w:rPr>
        <w:t>06.</w:t>
      </w:r>
      <w:r>
        <w:rPr>
          <w:color w:val="000000"/>
          <w:spacing w:val="-6"/>
          <w:kern w:val="2"/>
          <w:sz w:val="26"/>
          <w:szCs w:val="26"/>
          <w:highlight w:val="white"/>
          <w:shd w:fill="FFFFFF" w:val="clear"/>
        </w:rPr>
        <w:t>2020 № 708-р «</w:t>
      </w:r>
      <w:r>
        <w:rPr>
          <w:color w:val="111111"/>
          <w:spacing w:val="-6"/>
          <w:kern w:val="2"/>
          <w:sz w:val="26"/>
          <w:szCs w:val="26"/>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6"/>
          <w:szCs w:val="26"/>
          <w:highlight w:val="white"/>
          <w:shd w:fill="FFFFFF" w:val="clear"/>
        </w:rPr>
        <w:t xml:space="preserve">», </w:t>
      </w:r>
      <w:r>
        <w:rPr>
          <w:spacing w:val="-6"/>
          <w:sz w:val="26"/>
          <w:szCs w:val="26"/>
        </w:rPr>
        <w:t>рішенням Луцької міської ради від 17.12.2020 № 1/20 «Про реорганізацію сільських рад шляхом приєднання до Луцької міської ради»</w:t>
      </w:r>
      <w:r>
        <w:rPr>
          <w:color w:val="000000"/>
          <w:spacing w:val="-6"/>
          <w:sz w:val="26"/>
          <w:szCs w:val="26"/>
          <w:lang w:eastAsia="uk-UA"/>
        </w:rPr>
        <w:t>, статтями 26, 59 та пунктом 6</w:t>
      </w:r>
      <w:r>
        <w:rPr>
          <w:color w:val="000000"/>
          <w:spacing w:val="-6"/>
          <w:sz w:val="26"/>
          <w:szCs w:val="26"/>
          <w:vertAlign w:val="superscript"/>
          <w:lang w:eastAsia="uk-UA"/>
        </w:rPr>
        <w:t>-1</w:t>
      </w:r>
      <w:r>
        <w:rPr>
          <w:color w:val="000000"/>
          <w:spacing w:val="-6"/>
          <w:sz w:val="26"/>
          <w:szCs w:val="26"/>
          <w:lang w:eastAsia="uk-UA"/>
        </w:rPr>
        <w:t xml:space="preserve"> розділу </w:t>
      </w:r>
      <w:r>
        <w:rPr>
          <w:rFonts w:eastAsia="Times New Roman" w:cs="Times New Roman"/>
          <w:color w:val="000000"/>
          <w:spacing w:val="-6"/>
          <w:kern w:val="0"/>
          <w:sz w:val="26"/>
          <w:szCs w:val="26"/>
          <w:lang w:val="en-US" w:eastAsia="uk-UA" w:bidi="ar-SA"/>
        </w:rPr>
        <w:t>V</w:t>
      </w:r>
      <w:r>
        <w:rPr>
          <w:color w:val="000000"/>
          <w:spacing w:val="-6"/>
          <w:sz w:val="26"/>
          <w:szCs w:val="26"/>
          <w:lang w:eastAsia="uk-UA"/>
        </w:rPr>
        <w:t xml:space="preserve"> Прикінцевих та перехідних положень Закону України </w:t>
      </w:r>
      <w:r>
        <w:rPr>
          <w:color w:val="000000"/>
          <w:spacing w:val="-6"/>
          <w:kern w:val="2"/>
          <w:sz w:val="26"/>
          <w:szCs w:val="26"/>
          <w:highlight w:val="white"/>
          <w:shd w:fill="FFFFFF" w:val="clear"/>
          <w:lang w:eastAsia="uk-UA"/>
        </w:rPr>
        <w:t>«</w:t>
      </w:r>
      <w:r>
        <w:rPr>
          <w:color w:val="000000"/>
          <w:spacing w:val="-6"/>
          <w:sz w:val="26"/>
          <w:szCs w:val="26"/>
          <w:lang w:eastAsia="uk-UA"/>
        </w:rPr>
        <w:t>Про місцеве самоврядування в Україні</w:t>
      </w:r>
      <w:r>
        <w:rPr>
          <w:color w:val="000000"/>
          <w:spacing w:val="-6"/>
          <w:kern w:val="2"/>
          <w:sz w:val="26"/>
          <w:szCs w:val="26"/>
          <w:highlight w:val="white"/>
          <w:shd w:fill="FFFFFF" w:val="clear"/>
          <w:lang w:eastAsia="uk-UA"/>
        </w:rPr>
        <w:t>»</w:t>
      </w:r>
      <w:r>
        <w:rPr>
          <w:color w:val="111111"/>
          <w:spacing w:val="-6"/>
          <w:sz w:val="26"/>
          <w:szCs w:val="26"/>
          <w:lang w:eastAsia="uk-UA"/>
        </w:rPr>
        <w:t>, міська рада</w:t>
      </w:r>
    </w:p>
    <w:p>
      <w:pPr>
        <w:pStyle w:val="Normal"/>
        <w:jc w:val="both"/>
        <w:rPr>
          <w:sz w:val="14"/>
          <w:szCs w:val="12"/>
        </w:rPr>
      </w:pPr>
      <w:r>
        <w:rPr>
          <w:sz w:val="14"/>
          <w:szCs w:val="12"/>
        </w:rPr>
      </w:r>
    </w:p>
    <w:p>
      <w:pPr>
        <w:pStyle w:val="Normal"/>
        <w:jc w:val="both"/>
        <w:rPr>
          <w:sz w:val="26"/>
          <w:szCs w:val="26"/>
        </w:rPr>
      </w:pPr>
      <w:r>
        <w:rPr>
          <w:sz w:val="26"/>
          <w:szCs w:val="26"/>
        </w:rPr>
        <w:t>ВИРІШИЛА:</w:t>
      </w:r>
    </w:p>
    <w:p>
      <w:pPr>
        <w:pStyle w:val="Normal"/>
        <w:ind w:firstLine="555"/>
        <w:jc w:val="both"/>
        <w:rPr>
          <w:sz w:val="12"/>
          <w:szCs w:val="10"/>
        </w:rPr>
      </w:pPr>
      <w:r>
        <w:rPr>
          <w:sz w:val="12"/>
          <w:szCs w:val="10"/>
        </w:rPr>
      </w:r>
    </w:p>
    <w:p>
      <w:pPr>
        <w:pStyle w:val="Normal"/>
        <w:widowControl/>
        <w:suppressAutoHyphens w:val="true"/>
        <w:bidi w:val="0"/>
        <w:spacing w:before="0" w:after="0"/>
        <w:ind w:left="0" w:right="0" w:firstLine="567"/>
        <w:jc w:val="both"/>
        <w:rPr>
          <w:sz w:val="26"/>
          <w:szCs w:val="26"/>
        </w:rPr>
      </w:pPr>
      <w:r>
        <w:rPr>
          <w:spacing w:val="-8"/>
          <w:sz w:val="26"/>
          <w:szCs w:val="26"/>
        </w:rPr>
        <w:t>1. </w:t>
      </w:r>
      <w:r>
        <w:rPr>
          <w:rFonts w:eastAsia="Times New Roman" w:cs="Times New Roman"/>
          <w:color w:val="auto"/>
          <w:spacing w:val="-8"/>
          <w:kern w:val="0"/>
          <w:sz w:val="26"/>
          <w:szCs w:val="26"/>
          <w:u w:val="none"/>
          <w:lang w:val="uk-UA" w:eastAsia="zh-CN" w:bidi="ar-SA"/>
        </w:rPr>
        <w:t xml:space="preserve">Надати громадянці Павлюк Світлані Василівні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1469-а, 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6"/>
          <w:szCs w:val="26"/>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26"/>
          <w:szCs w:val="26"/>
          <w:u w:val="none"/>
          <w:lang w:val="uk-UA" w:eastAsia="zh-CN" w:bidi="ar-SA"/>
        </w:rPr>
        <w:t>КСП «Надія»</w:t>
      </w:r>
      <w:r>
        <w:rPr>
          <w:rFonts w:eastAsia="Times New Roman" w:cs="Times New Roman"/>
          <w:color w:val="auto"/>
          <w:spacing w:val="-6"/>
          <w:kern w:val="0"/>
          <w:sz w:val="26"/>
          <w:szCs w:val="26"/>
          <w:u w:val="none"/>
          <w:lang w:val="uk-UA" w:eastAsia="zh-CN" w:bidi="ar-SA"/>
        </w:rPr>
        <w:t xml:space="preserve"> від 25.10.2007,                  </w:t>
      </w:r>
      <w:r>
        <w:rPr>
          <w:rFonts w:eastAsia="Times New Roman" w:cs="Times New Roman"/>
          <w:color w:val="111111"/>
          <w:spacing w:val="-6"/>
          <w:kern w:val="0"/>
          <w:sz w:val="26"/>
          <w:szCs w:val="26"/>
          <w:u w:val="none"/>
          <w:lang w:val="uk-UA" w:eastAsia="zh-CN" w:bidi="ar-SA"/>
        </w:rPr>
        <w:t>серії ВЛ № </w:t>
      </w:r>
      <w:r>
        <w:rPr>
          <w:rFonts w:eastAsia="Times New Roman" w:cs="Times New Roman"/>
          <w:color w:val="auto"/>
          <w:spacing w:val="-6"/>
          <w:kern w:val="0"/>
          <w:sz w:val="26"/>
          <w:szCs w:val="26"/>
          <w:u w:val="none"/>
          <w:lang w:val="uk-UA" w:eastAsia="zh-CN" w:bidi="ar-SA"/>
        </w:rPr>
        <w:t xml:space="preserve">0212750 </w:t>
      </w:r>
      <w:r>
        <w:rPr>
          <w:rFonts w:eastAsia="Times New Roman" w:cs="Times New Roman"/>
          <w:color w:val="111111"/>
          <w:spacing w:val="-6"/>
          <w:kern w:val="0"/>
          <w:sz w:val="26"/>
          <w:szCs w:val="26"/>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6"/>
          <w:szCs w:val="26"/>
          <w:u w:val="none"/>
          <w:lang w:val="uk-UA" w:eastAsia="zh-CN" w:bidi="ar-SA"/>
        </w:rPr>
        <w:t>25.10.2007</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zh-CN" w:bidi="ar-SA"/>
        </w:rPr>
        <w:t>6260</w:t>
      </w:r>
      <w:r>
        <w:rPr>
          <w:spacing w:val="-8"/>
          <w:sz w:val="26"/>
          <w:szCs w:val="26"/>
        </w:rPr>
        <w:t xml:space="preserve"> </w:t>
      </w:r>
      <w:r>
        <w:rPr>
          <w:spacing w:val="-4"/>
          <w:sz w:val="26"/>
          <w:szCs w:val="26"/>
        </w:rPr>
        <w:t>о</w:t>
      </w:r>
      <w:r>
        <w:rPr>
          <w:sz w:val="26"/>
          <w:szCs w:val="26"/>
        </w:rPr>
        <w:t xml:space="preserve">рієнтовною </w:t>
      </w:r>
      <w:r>
        <w:rPr>
          <w:spacing w:val="-8"/>
          <w:sz w:val="26"/>
          <w:szCs w:val="26"/>
        </w:rPr>
        <w:t xml:space="preserve">площею </w:t>
      </w:r>
      <w:r>
        <w:rPr>
          <w:rFonts w:eastAsia="Times New Roman" w:cs="Times New Roman"/>
          <w:color w:val="000000"/>
          <w:spacing w:val="-8"/>
          <w:kern w:val="0"/>
          <w:sz w:val="26"/>
          <w:szCs w:val="26"/>
          <w:lang w:val="uk-UA" w:eastAsia="zh-CN" w:bidi="ar-SA"/>
        </w:rPr>
        <w:t xml:space="preserve">0,09 </w:t>
      </w:r>
      <w:r>
        <w:rPr>
          <w:spacing w:val="-8"/>
          <w:sz w:val="26"/>
          <w:szCs w:val="26"/>
        </w:rPr>
        <w:t>га (</w:t>
      </w:r>
      <w:r>
        <w:rPr>
          <w:rFonts w:eastAsia="Times New Roman" w:cs="Times New Roman"/>
          <w:color w:val="auto"/>
          <w:spacing w:val="-4"/>
          <w:kern w:val="0"/>
          <w:sz w:val="26"/>
          <w:szCs w:val="26"/>
          <w:lang w:val="uk-UA" w:eastAsia="zh-CN" w:bidi="ar-SA"/>
        </w:rPr>
        <w:t>сіножаті</w:t>
      </w:r>
      <w:r>
        <w:rPr>
          <w:spacing w:val="-8"/>
          <w:sz w:val="26"/>
          <w:szCs w:val="26"/>
        </w:rPr>
        <w:t xml:space="preserve">) за </w:t>
      </w:r>
      <w:r>
        <w:rPr>
          <w:spacing w:val="-4"/>
          <w:sz w:val="26"/>
          <w:szCs w:val="26"/>
        </w:rPr>
        <w:t xml:space="preserve">межами </w:t>
      </w:r>
      <w:r>
        <w:rPr>
          <w:spacing w:val="-8"/>
          <w:sz w:val="26"/>
          <w:szCs w:val="26"/>
        </w:rPr>
        <w:t xml:space="preserve">населених пунктів Луцької міської </w:t>
      </w:r>
      <w:r>
        <w:rPr>
          <w:rFonts w:eastAsia="Times New Roman" w:cs="Times New Roman"/>
          <w:color w:val="auto"/>
          <w:spacing w:val="-8"/>
          <w:kern w:val="0"/>
          <w:sz w:val="26"/>
          <w:szCs w:val="26"/>
          <w:lang w:val="uk-UA" w:eastAsia="zh-CN" w:bidi="ar-SA"/>
        </w:rPr>
        <w:t>терито</w:t>
      </w:r>
      <w:r>
        <w:rPr>
          <w:rFonts w:eastAsia="Times New Roman" w:cs="Times New Roman"/>
          <w:color w:val="auto"/>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 (с. Жидичин)</w:t>
      </w:r>
      <w:r>
        <w:rPr>
          <w:spacing w:val="-8"/>
          <w:sz w:val="26"/>
          <w:szCs w:val="26"/>
        </w:rPr>
        <w:t>, згідно з додатком.</w:t>
      </w:r>
    </w:p>
    <w:p>
      <w:pPr>
        <w:pStyle w:val="Normal"/>
        <w:ind w:left="0" w:right="0" w:firstLine="567"/>
        <w:jc w:val="both"/>
        <w:rPr>
          <w:sz w:val="26"/>
          <w:szCs w:val="26"/>
        </w:rPr>
      </w:pPr>
      <w:r>
        <w:rPr>
          <w:spacing w:val="-8"/>
          <w:sz w:val="26"/>
          <w:szCs w:val="26"/>
        </w:rPr>
        <w:t xml:space="preserve">2. Зобов’язати </w:t>
      </w:r>
      <w:r>
        <w:rPr>
          <w:rFonts w:eastAsia="Times New Roman" w:cs="Times New Roman"/>
          <w:color w:val="auto"/>
          <w:spacing w:val="-8"/>
          <w:kern w:val="0"/>
          <w:sz w:val="26"/>
          <w:szCs w:val="26"/>
          <w:lang w:val="uk-UA" w:eastAsia="zh-CN" w:bidi="ar-SA"/>
        </w:rPr>
        <w:t xml:space="preserve">громадянку </w:t>
      </w:r>
      <w:r>
        <w:rPr>
          <w:rFonts w:eastAsia="Times New Roman" w:cs="Times New Roman"/>
          <w:color w:val="auto"/>
          <w:spacing w:val="-8"/>
          <w:kern w:val="0"/>
          <w:sz w:val="26"/>
          <w:szCs w:val="26"/>
          <w:u w:val="none"/>
          <w:lang w:val="uk-UA" w:eastAsia="zh-CN" w:bidi="ar-SA"/>
        </w:rPr>
        <w:t>Павлюк Світлану Василівну</w:t>
      </w:r>
      <w:r>
        <w:rPr>
          <w:rFonts w:eastAsia="Times New Roman" w:cs="Times New Roman"/>
          <w:color w:val="auto"/>
          <w:spacing w:val="-8"/>
          <w:kern w:val="0"/>
          <w:sz w:val="26"/>
          <w:szCs w:val="26"/>
          <w:lang w:val="uk-UA" w:eastAsia="zh-CN" w:bidi="ar-SA"/>
        </w:rPr>
        <w:t xml:space="preserve"> </w:t>
      </w:r>
      <w:r>
        <w:rPr>
          <w:spacing w:val="-8"/>
          <w:sz w:val="26"/>
          <w:szCs w:val="26"/>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6"/>
          <w:szCs w:val="26"/>
          <w:lang w:val="uk-UA" w:eastAsia="zh-CN" w:bidi="ar-SA"/>
        </w:rPr>
        <w:t>ої</w:t>
      </w:r>
      <w:r>
        <w:rPr>
          <w:spacing w:val="-8"/>
          <w:sz w:val="26"/>
          <w:szCs w:val="26"/>
        </w:rPr>
        <w:t xml:space="preserve"> ділян</w:t>
      </w:r>
      <w:r>
        <w:rPr>
          <w:rFonts w:eastAsia="Times New Roman" w:cs="Times New Roman"/>
          <w:color w:val="auto"/>
          <w:spacing w:val="-8"/>
          <w:kern w:val="0"/>
          <w:sz w:val="26"/>
          <w:szCs w:val="26"/>
          <w:lang w:val="uk-UA" w:eastAsia="zh-CN" w:bidi="ar-SA"/>
        </w:rPr>
        <w:t>ки</w:t>
      </w:r>
      <w:r>
        <w:rPr>
          <w:spacing w:val="-8"/>
          <w:sz w:val="26"/>
          <w:szCs w:val="26"/>
        </w:rPr>
        <w:t xml:space="preserve"> в натурі (на місцевості) на земельну частку (пай) № 1</w:t>
      </w:r>
      <w:r>
        <w:rPr>
          <w:rFonts w:eastAsia="Times New Roman" w:cs="Times New Roman"/>
          <w:color w:val="auto"/>
          <w:spacing w:val="-8"/>
          <w:kern w:val="0"/>
          <w:sz w:val="26"/>
          <w:szCs w:val="26"/>
          <w:u w:val="none"/>
          <w:lang w:val="uk-UA" w:eastAsia="zh-CN" w:bidi="ar-SA"/>
        </w:rPr>
        <w:t>469-а</w:t>
      </w:r>
      <w:r>
        <w:rPr>
          <w:rFonts w:eastAsia="Times New Roman" w:cs="Times New Roman"/>
          <w:color w:val="auto"/>
          <w:spacing w:val="-8"/>
          <w:kern w:val="0"/>
          <w:sz w:val="26"/>
          <w:szCs w:val="26"/>
          <w:lang w:val="uk-UA" w:eastAsia="zh-CN" w:bidi="ar-SA"/>
        </w:rPr>
        <w:t xml:space="preserve">, </w:t>
      </w:r>
      <w:r>
        <w:rPr>
          <w:spacing w:val="-8"/>
          <w:sz w:val="26"/>
          <w:szCs w:val="26"/>
        </w:rPr>
        <w:t xml:space="preserve">відповідно до сертифіката на право на земельну частку (пай), яка перебувала у колективній власності колишнього </w:t>
      </w:r>
      <w:r>
        <w:rPr>
          <w:rFonts w:eastAsia="Times New Roman" w:cs="Times New Roman"/>
          <w:color w:val="auto"/>
          <w:spacing w:val="-6"/>
          <w:kern w:val="0"/>
          <w:sz w:val="26"/>
          <w:szCs w:val="26"/>
          <w:lang w:val="uk-UA" w:eastAsia="zh-CN" w:bidi="ar-SA"/>
        </w:rPr>
        <w:t xml:space="preserve">колективного сільськогосподарського підприємства </w:t>
      </w:r>
      <w:r>
        <w:rPr>
          <w:rFonts w:eastAsia="Times New Roman" w:cs="Times New Roman"/>
          <w:color w:val="111111"/>
          <w:spacing w:val="-6"/>
          <w:kern w:val="0"/>
          <w:sz w:val="26"/>
          <w:szCs w:val="26"/>
          <w:u w:val="none"/>
          <w:lang w:val="uk-UA" w:eastAsia="zh-CN" w:bidi="ar-SA"/>
        </w:rPr>
        <w:t>КСП «Надія»</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6"/>
          <w:kern w:val="0"/>
          <w:sz w:val="26"/>
          <w:szCs w:val="26"/>
          <w:u w:val="none"/>
          <w:lang w:val="uk-UA" w:eastAsia="zh-CN" w:bidi="ar-SA"/>
        </w:rPr>
        <w:t xml:space="preserve">від 25.10.2007, </w:t>
      </w:r>
      <w:r>
        <w:rPr>
          <w:rFonts w:eastAsia="Times New Roman" w:cs="Times New Roman"/>
          <w:color w:val="111111"/>
          <w:spacing w:val="-6"/>
          <w:kern w:val="0"/>
          <w:sz w:val="26"/>
          <w:szCs w:val="26"/>
          <w:u w:val="none"/>
          <w:lang w:val="uk-UA" w:eastAsia="zh-CN" w:bidi="ar-SA"/>
        </w:rPr>
        <w:t>серії ВЛ № </w:t>
      </w:r>
      <w:r>
        <w:rPr>
          <w:rFonts w:eastAsia="Times New Roman" w:cs="Times New Roman"/>
          <w:color w:val="auto"/>
          <w:spacing w:val="-6"/>
          <w:kern w:val="0"/>
          <w:sz w:val="26"/>
          <w:szCs w:val="26"/>
          <w:u w:val="none"/>
          <w:lang w:val="uk-UA" w:eastAsia="zh-CN" w:bidi="ar-SA"/>
        </w:rPr>
        <w:t>0212750,</w:t>
      </w:r>
      <w:r>
        <w:rPr>
          <w:rFonts w:eastAsia="Times New Roman" w:cs="Times New Roman"/>
          <w:color w:val="111111"/>
          <w:spacing w:val="-6"/>
          <w:kern w:val="0"/>
          <w:sz w:val="26"/>
          <w:szCs w:val="26"/>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6"/>
          <w:szCs w:val="26"/>
          <w:u w:val="none"/>
          <w:lang w:val="uk-UA" w:eastAsia="zh-CN" w:bidi="ar-SA"/>
        </w:rPr>
        <w:t>25.10.2007</w:t>
      </w:r>
      <w:r>
        <w:rPr>
          <w:rFonts w:eastAsia="Times New Roman" w:cs="Times New Roman"/>
          <w:color w:val="111111"/>
          <w:spacing w:val="-6"/>
          <w:kern w:val="0"/>
          <w:sz w:val="26"/>
          <w:szCs w:val="26"/>
          <w:u w:val="none"/>
          <w:lang w:val="uk-UA" w:eastAsia="zh-CN" w:bidi="ar-SA"/>
        </w:rPr>
        <w:t xml:space="preserve"> № </w:t>
      </w:r>
      <w:r>
        <w:rPr>
          <w:rFonts w:eastAsia="Times New Roman" w:cs="Times New Roman"/>
          <w:color w:val="auto"/>
          <w:spacing w:val="-6"/>
          <w:kern w:val="0"/>
          <w:sz w:val="26"/>
          <w:szCs w:val="26"/>
          <w:u w:val="none"/>
          <w:lang w:val="uk-UA" w:eastAsia="zh-CN" w:bidi="ar-SA"/>
        </w:rPr>
        <w:t>6260</w:t>
      </w:r>
      <w:r>
        <w:rPr>
          <w:rFonts w:eastAsia="Times New Roman" w:cs="Times New Roman"/>
          <w:color w:val="111111"/>
          <w:spacing w:val="-6"/>
          <w:kern w:val="0"/>
          <w:sz w:val="26"/>
          <w:szCs w:val="26"/>
          <w:u w:val="none"/>
          <w:lang w:val="uk-UA" w:eastAsia="zh-CN" w:bidi="ar-SA"/>
        </w:rPr>
        <w:t xml:space="preserve">, </w:t>
      </w:r>
      <w:r>
        <w:rPr>
          <w:rFonts w:eastAsia="Times New Roman" w:cs="Times New Roman"/>
          <w:color w:val="111111"/>
          <w:spacing w:val="-4"/>
          <w:kern w:val="0"/>
          <w:sz w:val="26"/>
          <w:szCs w:val="26"/>
          <w:u w:val="none"/>
          <w:lang w:val="uk-UA" w:eastAsia="zh-CN" w:bidi="ar-SA"/>
        </w:rPr>
        <w:t>о</w:t>
      </w:r>
      <w:r>
        <w:rPr>
          <w:sz w:val="26"/>
          <w:szCs w:val="26"/>
        </w:rPr>
        <w:t>рієнтовною</w:t>
      </w:r>
      <w:r>
        <w:rPr>
          <w:rFonts w:eastAsia="Times New Roman" w:cs="Times New Roman"/>
          <w:color w:val="111111"/>
          <w:spacing w:val="-6"/>
          <w:kern w:val="0"/>
          <w:sz w:val="26"/>
          <w:szCs w:val="26"/>
          <w:u w:val="none"/>
          <w:lang w:val="uk-UA" w:eastAsia="zh-CN" w:bidi="ar-SA"/>
        </w:rPr>
        <w:t xml:space="preserve"> </w:t>
      </w:r>
      <w:r>
        <w:rPr>
          <w:rFonts w:eastAsia="Times New Roman" w:cs="Times New Roman"/>
          <w:color w:val="111111"/>
          <w:spacing w:val="-8"/>
          <w:kern w:val="0"/>
          <w:sz w:val="26"/>
          <w:szCs w:val="26"/>
          <w:u w:val="none"/>
          <w:lang w:val="uk-UA" w:eastAsia="zh-CN" w:bidi="ar-SA"/>
        </w:rPr>
        <w:t xml:space="preserve">площею </w:t>
      </w:r>
      <w:r>
        <w:rPr>
          <w:rFonts w:eastAsia="Times New Roman" w:cs="Times New Roman"/>
          <w:color w:val="000000"/>
          <w:spacing w:val="-8"/>
          <w:kern w:val="0"/>
          <w:sz w:val="26"/>
          <w:szCs w:val="26"/>
          <w:u w:val="none"/>
          <w:lang w:val="uk-UA" w:eastAsia="zh-CN" w:bidi="ar-SA"/>
        </w:rPr>
        <w:t>0,09</w:t>
      </w:r>
      <w:r>
        <w:rPr>
          <w:rFonts w:eastAsia="Times New Roman" w:cs="Times New Roman"/>
          <w:color w:val="auto"/>
          <w:spacing w:val="-8"/>
          <w:kern w:val="0"/>
          <w:sz w:val="26"/>
          <w:szCs w:val="26"/>
          <w:u w:val="none"/>
          <w:lang w:val="uk-UA" w:eastAsia="zh-CN" w:bidi="ar-SA"/>
        </w:rPr>
        <w:t xml:space="preserve"> </w:t>
      </w:r>
      <w:r>
        <w:rPr>
          <w:rFonts w:eastAsia="Times New Roman" w:cs="Times New Roman"/>
          <w:color w:val="111111"/>
          <w:spacing w:val="-8"/>
          <w:kern w:val="0"/>
          <w:sz w:val="26"/>
          <w:szCs w:val="26"/>
          <w:u w:val="none"/>
          <w:lang w:val="uk-UA" w:eastAsia="zh-CN" w:bidi="ar-SA"/>
        </w:rPr>
        <w:t>га (</w:t>
      </w:r>
      <w:r>
        <w:rPr>
          <w:rFonts w:eastAsia="Times New Roman" w:cs="Times New Roman"/>
          <w:color w:val="auto"/>
          <w:spacing w:val="-4"/>
          <w:kern w:val="0"/>
          <w:sz w:val="26"/>
          <w:szCs w:val="26"/>
          <w:u w:val="none"/>
          <w:lang w:val="uk-UA" w:eastAsia="zh-CN" w:bidi="ar-SA"/>
        </w:rPr>
        <w:t>сіножаті</w:t>
      </w:r>
      <w:r>
        <w:rPr>
          <w:rFonts w:eastAsia="Times New Roman" w:cs="Times New Roman"/>
          <w:color w:val="111111"/>
          <w:spacing w:val="-8"/>
          <w:kern w:val="0"/>
          <w:sz w:val="26"/>
          <w:szCs w:val="26"/>
          <w:u w:val="none"/>
          <w:lang w:val="uk-UA" w:eastAsia="zh-CN" w:bidi="ar-SA"/>
        </w:rPr>
        <w:t>)</w:t>
      </w:r>
      <w:r>
        <w:rPr>
          <w:rFonts w:eastAsia="Times New Roman" w:cs="Times New Roman"/>
          <w:color w:val="auto"/>
          <w:spacing w:val="-8"/>
          <w:kern w:val="0"/>
          <w:sz w:val="26"/>
          <w:szCs w:val="26"/>
          <w:lang w:val="uk-UA" w:eastAsia="zh-CN" w:bidi="ar-SA"/>
        </w:rPr>
        <w:t xml:space="preserve"> за </w:t>
      </w:r>
      <w:r>
        <w:rPr>
          <w:rFonts w:eastAsia="Times New Roman" w:cs="Times New Roman"/>
          <w:color w:val="auto"/>
          <w:spacing w:val="-4"/>
          <w:kern w:val="0"/>
          <w:sz w:val="26"/>
          <w:szCs w:val="26"/>
          <w:lang w:val="uk-UA" w:eastAsia="zh-CN" w:bidi="ar-SA"/>
        </w:rPr>
        <w:t xml:space="preserve">межами </w:t>
      </w:r>
      <w:r>
        <w:rPr>
          <w:rFonts w:eastAsia="Times New Roman" w:cs="Times New Roman"/>
          <w:color w:val="auto"/>
          <w:spacing w:val="-8"/>
          <w:kern w:val="0"/>
          <w:sz w:val="26"/>
          <w:szCs w:val="26"/>
          <w:lang w:val="uk-UA" w:eastAsia="zh-CN" w:bidi="ar-SA"/>
        </w:rPr>
        <w:t>населених пунктів Луцької міської терито</w:t>
      </w:r>
      <w:r>
        <w:rPr>
          <w:rFonts w:eastAsia="Times New Roman" w:cs="Times New Roman"/>
          <w:color w:val="auto"/>
          <w:spacing w:val="0"/>
          <w:kern w:val="0"/>
          <w:sz w:val="26"/>
          <w:szCs w:val="26"/>
          <w:lang w:val="uk-UA" w:eastAsia="zh-CN" w:bidi="ar-SA"/>
        </w:rPr>
        <w:t>ріаль</w:t>
      </w:r>
      <w:r>
        <w:rPr>
          <w:rFonts w:eastAsia="Times New Roman" w:cs="Times New Roman"/>
          <w:color w:val="auto"/>
          <w:spacing w:val="6"/>
          <w:kern w:val="0"/>
          <w:sz w:val="26"/>
          <w:szCs w:val="26"/>
          <w:lang w:val="uk-UA" w:eastAsia="zh-CN" w:bidi="ar-SA"/>
        </w:rPr>
        <w:t>ної громади (с. Жидичин)</w:t>
      </w:r>
      <w:r>
        <w:rPr>
          <w:spacing w:val="-8"/>
          <w:sz w:val="26"/>
          <w:szCs w:val="26"/>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6"/>
          <w:szCs w:val="26"/>
        </w:rPr>
      </w:pPr>
      <w:r>
        <w:rPr>
          <w:spacing w:val="-8"/>
          <w:sz w:val="26"/>
          <w:szCs w:val="26"/>
        </w:rPr>
        <w:t xml:space="preserve">3. Контроль за виконанням рішення покласти на заступника міського голови Ірину </w:t>
      </w:r>
      <w:bookmarkStart w:id="0" w:name="_GoBack"/>
      <w:bookmarkEnd w:id="0"/>
      <w:r>
        <w:rPr>
          <w:spacing w:val="-8"/>
          <w:sz w:val="26"/>
          <w:szCs w:val="26"/>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720" w:leader="none"/>
        </w:tabs>
        <w:ind w:firstLine="709"/>
        <w:jc w:val="both"/>
        <w:rPr>
          <w:sz w:val="24"/>
          <w:szCs w:val="24"/>
        </w:rPr>
      </w:pPr>
      <w:r>
        <w:rPr>
          <w:sz w:val="24"/>
          <w:szCs w:val="24"/>
        </w:rPr>
      </w:r>
    </w:p>
    <w:p>
      <w:pPr>
        <w:pStyle w:val="Normal"/>
        <w:jc w:val="both"/>
        <w:rPr>
          <w:sz w:val="26"/>
          <w:szCs w:val="26"/>
        </w:rPr>
      </w:pPr>
      <w:r>
        <w:rPr>
          <w:sz w:val="26"/>
          <w:szCs w:val="26"/>
        </w:rPr>
        <w:t>Міський голова                                                                                         Ігор ПОЛІЩУК</w:t>
      </w:r>
    </w:p>
    <w:p>
      <w:pPr>
        <w:pStyle w:val="Normal"/>
        <w:jc w:val="both"/>
        <w:rPr>
          <w:sz w:val="24"/>
          <w:szCs w:val="21"/>
        </w:rPr>
      </w:pPr>
      <w:r>
        <w:rPr>
          <w:sz w:val="24"/>
          <w:szCs w:val="21"/>
        </w:rPr>
      </w:r>
    </w:p>
    <w:p>
      <w:pPr>
        <w:pStyle w:val="Normal"/>
        <w:ind w:hanging="0"/>
        <w:jc w:val="left"/>
        <w:rPr>
          <w:sz w:val="22"/>
          <w:szCs w:val="22"/>
        </w:rPr>
      </w:pPr>
      <w:r>
        <w:rPr>
          <w:color w:val="111111"/>
          <w:spacing w:val="-6"/>
          <w:sz w:val="22"/>
          <w:szCs w:val="22"/>
          <w:lang w:eastAsia="uk-U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0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963</TotalTime>
  <Application>LibreOffice/7.0.3.1$Windows_X86_64 LibreOffice_project/d7547858d014d4cf69878db179d326fc3483e082</Application>
  <Pages>2</Pages>
  <Words>649</Words>
  <Characters>4298</Characters>
  <CharactersWithSpaces>5264</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2025-03-03T16:27:18Z</dcterms:modified>
  <cp:revision>205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