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0400" cy="660400"/>
                <wp:effectExtent l="0" t="0" r="0" b="0"/>
                <wp:wrapNone/>
                <wp:docPr id="1" name="shapetype_ole_rId2"/>
                <a:graphic xmlns:a="http://schemas.openxmlformats.org/drawingml/2006/main">
                  <a:graphicData uri="http://schemas.microsoft.com/office/word/2010/wordprocessingShape">
                    <wps:wsp>
                      <wps:cNvSpPr/>
                      <wps:spPr>
                        <a:xfrm>
                          <a:off x="0" y="0"/>
                          <a:ext cx="659880" cy="659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9pt;height:51.9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64092492"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485" w:leader="none"/>
          <w:tab w:val="left" w:pos="4678" w:leader="none"/>
          <w:tab w:val="left" w:pos="4962" w:leader="none"/>
        </w:tabs>
        <w:suppressAutoHyphens w:val="true"/>
        <w:bidi w:val="0"/>
        <w:spacing w:before="0" w:after="0"/>
        <w:ind w:left="0" w:right="3855" w:hanging="0"/>
        <w:jc w:val="left"/>
        <w:rPr/>
      </w:pPr>
      <w:r>
        <w:rPr>
          <w:sz w:val="28"/>
          <w:szCs w:val="28"/>
        </w:rPr>
        <w:t>Про</w:t>
      </w:r>
      <w:r>
        <w:rPr>
          <w:sz w:val="26"/>
          <w:szCs w:val="26"/>
        </w:rPr>
        <w:t xml:space="preserve">   </w:t>
      </w:r>
      <w:r>
        <w:rPr>
          <w:sz w:val="28"/>
          <w:szCs w:val="28"/>
        </w:rPr>
        <w:t>виділення</w:t>
      </w:r>
      <w:r>
        <w:rPr>
          <w:sz w:val="26"/>
          <w:szCs w:val="26"/>
        </w:rPr>
        <w:t xml:space="preserve">   </w:t>
      </w:r>
      <w:r>
        <w:rPr>
          <w:sz w:val="28"/>
          <w:szCs w:val="28"/>
        </w:rPr>
        <w:t>громадянці   Сокол  Н.М.</w:t>
      </w:r>
      <w:r>
        <w:rPr>
          <w:sz w:val="26"/>
          <w:szCs w:val="26"/>
        </w:rPr>
        <w:t xml:space="preserve">   </w:t>
      </w:r>
      <w:r>
        <w:rPr>
          <w:sz w:val="28"/>
          <w:szCs w:val="28"/>
        </w:rPr>
        <w:t>в</w:t>
        <w:br/>
      </w:r>
      <w:r>
        <w:rPr>
          <w:spacing w:val="-8"/>
          <w:sz w:val="28"/>
          <w:szCs w:val="28"/>
        </w:rPr>
        <w:t>натурі</w:t>
      </w:r>
      <w:r>
        <w:rPr>
          <w:spacing w:val="-8"/>
          <w:sz w:val="26"/>
          <w:szCs w:val="26"/>
        </w:rPr>
        <w:t xml:space="preserve">  </w:t>
      </w:r>
      <w:r>
        <w:rPr>
          <w:spacing w:val="-8"/>
          <w:sz w:val="28"/>
          <w:szCs w:val="28"/>
        </w:rPr>
        <w:t>(на</w:t>
      </w:r>
      <w:r>
        <w:rPr>
          <w:spacing w:val="-8"/>
          <w:sz w:val="30"/>
          <w:szCs w:val="30"/>
        </w:rPr>
        <w:t xml:space="preserve">  </w:t>
      </w:r>
      <w:r>
        <w:rPr>
          <w:spacing w:val="-8"/>
          <w:sz w:val="28"/>
          <w:szCs w:val="28"/>
        </w:rPr>
        <w:t>місцевості)  земельної  частки  (паю</w:t>
      </w:r>
      <w:r>
        <w:rPr>
          <w:spacing w:val="-6"/>
          <w:sz w:val="28"/>
          <w:szCs w:val="28"/>
        </w:rPr>
        <w:t>)</w:t>
        <w:br/>
      </w:r>
      <w:r>
        <w:rPr>
          <w:spacing w:val="-14"/>
          <w:sz w:val="28"/>
          <w:szCs w:val="28"/>
        </w:rPr>
        <w:t>№ 413  (</w:t>
      </w:r>
      <w:r>
        <w:rPr>
          <w:rFonts w:eastAsia="Times New Roman" w:cs="Times New Roman"/>
          <w:color w:val="auto"/>
          <w:spacing w:val="-14"/>
          <w:kern w:val="0"/>
          <w:sz w:val="28"/>
          <w:szCs w:val="28"/>
          <w:lang w:val="uk-UA" w:eastAsia="zh-CN" w:bidi="ar-SA"/>
        </w:rPr>
        <w:t>рілля — площею 1,7649 га)</w:t>
      </w:r>
      <w:r>
        <w:rPr>
          <w:rFonts w:eastAsia="Times New Roman" w:cs="Times New Roman"/>
          <w:color w:val="auto"/>
          <w:spacing w:val="-14"/>
          <w:kern w:val="0"/>
          <w:sz w:val="32"/>
          <w:szCs w:val="32"/>
          <w:lang w:val="uk-UA" w:eastAsia="zh-CN" w:bidi="ar-SA"/>
        </w:rPr>
        <w:t xml:space="preserve">  </w:t>
      </w:r>
      <w:r>
        <w:rPr>
          <w:rFonts w:eastAsia="Times New Roman" w:cs="Times New Roman"/>
          <w:color w:val="auto"/>
          <w:spacing w:val="-6"/>
          <w:kern w:val="0"/>
          <w:sz w:val="28"/>
          <w:szCs w:val="28"/>
          <w:lang w:val="uk-UA" w:eastAsia="zh-CN" w:bidi="ar-SA"/>
        </w:rPr>
        <w:t>для   ведення</w:t>
      </w:r>
    </w:p>
    <w:p>
      <w:pPr>
        <w:pStyle w:val="Normal"/>
        <w:widowControl w:val="false"/>
        <w:tabs>
          <w:tab w:val="clear" w:pos="709"/>
          <w:tab w:val="left" w:pos="4485" w:leader="none"/>
          <w:tab w:val="left" w:pos="4678" w:leader="none"/>
          <w:tab w:val="left" w:pos="4962" w:leader="none"/>
        </w:tabs>
        <w:suppressAutoHyphens w:val="true"/>
        <w:bidi w:val="0"/>
        <w:spacing w:before="0" w:after="0"/>
        <w:ind w:left="0" w:right="3855" w:hanging="0"/>
        <w:jc w:val="left"/>
        <w:rPr/>
      </w:pPr>
      <w:r>
        <w:rPr>
          <w:rFonts w:eastAsia="Times New Roman" w:cs="Times New Roman"/>
          <w:color w:val="auto"/>
          <w:spacing w:val="-6"/>
          <w:kern w:val="0"/>
          <w:sz w:val="28"/>
          <w:szCs w:val="28"/>
          <w:lang w:val="uk-UA" w:eastAsia="zh-CN" w:bidi="ar-SA"/>
        </w:rPr>
        <w:t>товарного сільськогосподарського виробництва</w:t>
      </w:r>
      <w:r>
        <w:rPr>
          <w:rFonts w:eastAsia="Times New Roman" w:cs="Times New Roman"/>
          <w:color w:val="auto"/>
          <w:spacing w:val="-12"/>
          <w:kern w:val="0"/>
          <w:sz w:val="28"/>
          <w:szCs w:val="28"/>
          <w:lang w:val="uk-UA" w:eastAsia="zh-CN" w:bidi="ar-SA"/>
        </w:rPr>
        <w:t xml:space="preserve"> (01.01)  </w:t>
      </w:r>
      <w:r>
        <w:rPr>
          <w:sz w:val="28"/>
          <w:szCs w:val="28"/>
        </w:rPr>
        <w:t xml:space="preserve">за  </w:t>
      </w:r>
      <w:r>
        <w:rPr>
          <w:spacing w:val="-4"/>
          <w:sz w:val="28"/>
          <w:szCs w:val="28"/>
        </w:rPr>
        <w:t>межами</w:t>
      </w:r>
      <w:r>
        <w:rPr>
          <w:spacing w:val="-4"/>
          <w:sz w:val="22"/>
          <w:szCs w:val="22"/>
        </w:rPr>
        <w:t xml:space="preserve">  </w:t>
      </w:r>
      <w:r>
        <w:rPr>
          <w:spacing w:val="-8"/>
          <w:sz w:val="28"/>
          <w:szCs w:val="28"/>
        </w:rPr>
        <w:t xml:space="preserve">населених  пунктів </w:t>
      </w:r>
      <w:r>
        <w:rPr>
          <w:spacing w:val="-8"/>
          <w:sz w:val="24"/>
          <w:szCs w:val="24"/>
        </w:rPr>
        <w:t xml:space="preserve"> </w:t>
      </w:r>
      <w:r>
        <w:rPr>
          <w:spacing w:val="-8"/>
          <w:sz w:val="28"/>
          <w:szCs w:val="28"/>
        </w:rPr>
        <w:t>Луцької місь</w:t>
      </w:r>
      <w:r>
        <w:rPr>
          <w:rFonts w:eastAsia="Times New Roman" w:cs="Times New Roman"/>
          <w:color w:val="auto"/>
          <w:spacing w:val="-8"/>
          <w:kern w:val="0"/>
          <w:sz w:val="28"/>
          <w:szCs w:val="28"/>
          <w:lang w:val="uk-UA" w:eastAsia="zh-CN" w:bidi="ar-SA"/>
        </w:rPr>
        <w:t>кої територіальної громади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000000"/>
          <w:spacing w:val="-6"/>
          <w:sz w:val="28"/>
          <w:szCs w:val="28"/>
        </w:rPr>
        <w:t xml:space="preserve">Розглянувши заяву громадянки Сокол Наталії Митрофанівни про виділення в натурі (на місцевості) земельної частки (паю) </w:t>
      </w:r>
      <w:r>
        <w:rPr>
          <w:color w:val="000000"/>
          <w:spacing w:val="-14"/>
          <w:sz w:val="28"/>
          <w:szCs w:val="28"/>
        </w:rPr>
        <w:t>№ 413</w:t>
      </w:r>
      <w:r>
        <w:rPr>
          <w:color w:val="000000"/>
          <w:spacing w:val="-14"/>
          <w:sz w:val="24"/>
          <w:szCs w:val="24"/>
        </w:rPr>
        <w:t xml:space="preserve"> </w:t>
      </w:r>
      <w:r>
        <w:rPr>
          <w:color w:val="000000"/>
          <w:spacing w:val="-14"/>
          <w:sz w:val="28"/>
          <w:szCs w:val="28"/>
        </w:rPr>
        <w:t>(</w:t>
      </w:r>
      <w:r>
        <w:rPr>
          <w:rFonts w:eastAsia="Times New Roman" w:cs="Times New Roman"/>
          <w:color w:val="000000"/>
          <w:spacing w:val="-14"/>
          <w:kern w:val="0"/>
          <w:sz w:val="28"/>
          <w:szCs w:val="28"/>
          <w:lang w:val="uk-UA" w:eastAsia="zh-CN" w:bidi="ar-SA"/>
        </w:rPr>
        <w:t xml:space="preserve">рілля — площею 1,7649 га) </w:t>
      </w:r>
      <w:r>
        <w:rPr>
          <w:rFonts w:eastAsia="Times New Roman" w:cs="Times New Roman"/>
          <w:color w:val="000000"/>
          <w:spacing w:val="-12"/>
          <w:kern w:val="0"/>
          <w:sz w:val="28"/>
          <w:szCs w:val="28"/>
          <w:lang w:val="uk-UA" w:eastAsia="zh-CN" w:bidi="ar-SA"/>
        </w:rPr>
        <w:t xml:space="preserve"> </w:t>
      </w:r>
      <w:r>
        <w:rPr>
          <w:color w:val="000000"/>
          <w:spacing w:val="-6"/>
          <w:sz w:val="28"/>
          <w:szCs w:val="28"/>
        </w:rPr>
        <w:t>за межами населених пунктів Луцької міської територіальної громади (с</w:t>
      </w:r>
      <w:r>
        <w:rPr>
          <w:color w:val="111111"/>
          <w:spacing w:val="-6"/>
          <w:sz w:val="28"/>
          <w:szCs w:val="28"/>
        </w:rPr>
        <w:t>. Сапогове)</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 ведення товарного сільськогосподарського виробництва (01.01)</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xml:space="preserve">витяг з Державного земельного кадастру про земельну ділянку від 05.02.2025 </w:t>
      </w:r>
      <w:bookmarkStart w:id="0" w:name="_GoBack_копія_1"/>
      <w:bookmarkEnd w:id="0"/>
      <w:r>
        <w:rPr>
          <w:rFonts w:eastAsia="Times New Roman" w:cs="Times New Roman"/>
          <w:color w:val="000000"/>
          <w:spacing w:val="-6"/>
          <w:kern w:val="0"/>
          <w:sz w:val="28"/>
          <w:szCs w:val="28"/>
          <w:lang w:val="uk-UA" w:eastAsia="zh-CN" w:bidi="ar-SA"/>
        </w:rPr>
        <w:t>№ НВ-9927239392025</w:t>
      </w:r>
      <w:r>
        <w:rPr>
          <w:color w:val="000000"/>
          <w:spacing w:val="-6"/>
          <w:sz w:val="28"/>
          <w:szCs w:val="28"/>
        </w:rPr>
        <w:t xml:space="preserve">, </w:t>
      </w:r>
      <w:r>
        <w:rPr>
          <w:color w:val="111111"/>
          <w:spacing w:val="-6"/>
          <w:sz w:val="28"/>
          <w:szCs w:val="28"/>
        </w:rPr>
        <w:t>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olor w:val="111111"/>
          <w:spacing w:val="-6"/>
          <w:sz w:val="28"/>
          <w:szCs w:val="28"/>
          <w:lang w:eastAsia="ar-SA"/>
        </w:rPr>
        <w:t xml:space="preserve"> </w:t>
      </w:r>
      <w:r>
        <w:rPr>
          <w:rFonts w:eastAsia="Times New Roman"/>
          <w:color w:val="000000"/>
          <w:spacing w:val="4"/>
          <w:sz w:val="28"/>
          <w:szCs w:val="28"/>
          <w:lang w:eastAsia="ar-SA"/>
        </w:rPr>
        <w:t>акціонерно-пайового</w:t>
      </w:r>
      <w:r>
        <w:rPr>
          <w:rFonts w:eastAsia="Times New Roman"/>
          <w:color w:val="111111"/>
          <w:spacing w:val="4"/>
          <w:sz w:val="28"/>
          <w:szCs w:val="28"/>
          <w:lang w:eastAsia="ar-SA"/>
        </w:rPr>
        <w:t xml:space="preserve"> </w:t>
      </w:r>
      <w:r>
        <w:rPr>
          <w:rFonts w:eastAsia="Times New Roman"/>
          <w:color w:val="000000"/>
          <w:spacing w:val="4"/>
          <w:sz w:val="28"/>
          <w:szCs w:val="28"/>
          <w:lang w:eastAsia="ar-SA"/>
        </w:rPr>
        <w:t>товариства</w:t>
      </w:r>
      <w:r>
        <w:rPr>
          <w:rFonts w:eastAsia="Times New Roman"/>
          <w:color w:val="111111"/>
          <w:spacing w:val="4"/>
          <w:sz w:val="28"/>
          <w:szCs w:val="28"/>
          <w:lang w:eastAsia="ar-SA"/>
        </w:rPr>
        <w:t xml:space="preserve"> </w:t>
      </w:r>
      <w:r>
        <w:rPr>
          <w:color w:val="111111"/>
          <w:spacing w:val="4"/>
          <w:sz w:val="28"/>
          <w:szCs w:val="28"/>
        </w:rPr>
        <w:t>«Прилуцьке</w:t>
      </w:r>
      <w:r>
        <w:rPr>
          <w:rFonts w:eastAsia="Times New Roman"/>
          <w:color w:val="000000"/>
          <w:spacing w:val="4"/>
          <w:sz w:val="28"/>
          <w:szCs w:val="28"/>
          <w:u w:val="none"/>
          <w:lang w:eastAsia="ar-SA"/>
        </w:rPr>
        <w:t>»</w:t>
      </w:r>
      <w:r>
        <w:rPr>
          <w:color w:val="111111"/>
          <w:spacing w:val="4"/>
          <w:sz w:val="28"/>
          <w:szCs w:val="28"/>
        </w:rPr>
        <w:t xml:space="preserve">, </w:t>
      </w:r>
      <w:r>
        <w:rPr>
          <w:rFonts w:eastAsia="Times New Roman"/>
          <w:color w:val="000000"/>
          <w:spacing w:val="4"/>
          <w:sz w:val="28"/>
          <w:szCs w:val="28"/>
          <w:lang w:eastAsia="ar-SA"/>
        </w:rPr>
        <w:t>від</w:t>
      </w:r>
      <w:r>
        <w:rPr>
          <w:rFonts w:eastAsia="Times New Roman"/>
          <w:color w:val="111111"/>
          <w:spacing w:val="-6"/>
          <w:sz w:val="28"/>
          <w:szCs w:val="28"/>
          <w:lang w:eastAsia="ar-SA"/>
        </w:rPr>
        <w:t xml:space="preserve"> </w:t>
      </w:r>
      <w:r>
        <w:rPr>
          <w:rFonts w:eastAsia="Times New Roman"/>
          <w:color w:val="000000"/>
          <w:spacing w:val="-6"/>
          <w:sz w:val="28"/>
          <w:szCs w:val="28"/>
          <w:lang w:eastAsia="ar-SA"/>
        </w:rPr>
        <w:t xml:space="preserve">20.10.1997 </w:t>
      </w:r>
      <w:r>
        <w:rPr>
          <w:color w:val="111111"/>
          <w:spacing w:val="4"/>
          <w:sz w:val="28"/>
          <w:szCs w:val="28"/>
        </w:rPr>
        <w:t>серії ВЛ № </w:t>
      </w:r>
      <w:r>
        <w:rPr>
          <w:rFonts w:eastAsia="Times New Roman"/>
          <w:color w:val="000000"/>
          <w:spacing w:val="4"/>
          <w:sz w:val="28"/>
          <w:szCs w:val="28"/>
          <w:lang w:eastAsia="ar-SA"/>
        </w:rPr>
        <w:t>0213945</w:t>
      </w:r>
      <w:r>
        <w:rPr>
          <w:rFonts w:eastAsia="Times New Roman"/>
          <w:color w:val="000000"/>
          <w:spacing w:val="-6"/>
          <w:sz w:val="28"/>
          <w:szCs w:val="28"/>
          <w:lang w:eastAsia="ar-SA"/>
        </w:rPr>
        <w:t>,</w:t>
      </w:r>
      <w:r>
        <w:rPr>
          <w:color w:val="111111"/>
          <w:spacing w:val="-6"/>
          <w:sz w:val="28"/>
          <w:szCs w:val="28"/>
        </w:rPr>
        <w:t xml:space="preserve"> виданий на підставі розпорядження голови </w:t>
      </w:r>
      <w:r>
        <w:rPr>
          <w:rFonts w:eastAsia="Times New Roman"/>
          <w:color w:val="111111"/>
          <w:spacing w:val="-6"/>
          <w:sz w:val="28"/>
          <w:szCs w:val="28"/>
          <w:lang w:eastAsia="ar-SA"/>
        </w:rPr>
        <w:t>Ківерцівської</w:t>
      </w:r>
      <w:r>
        <w:rPr>
          <w:color w:val="111111"/>
          <w:spacing w:val="-6"/>
          <w:sz w:val="28"/>
          <w:szCs w:val="28"/>
        </w:rPr>
        <w:t xml:space="preserve"> районної державної адміністрації від 04.08.1997 № </w:t>
      </w:r>
      <w:r>
        <w:rPr>
          <w:rFonts w:eastAsia="Times New Roman"/>
          <w:color w:val="000000"/>
          <w:spacing w:val="-6"/>
          <w:sz w:val="28"/>
          <w:szCs w:val="28"/>
          <w:lang w:eastAsia="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3500</w:t>
      </w:r>
      <w:r>
        <w:rPr>
          <w:color w:val="000000"/>
          <w:spacing w:val="-6"/>
          <w:sz w:val="28"/>
          <w:szCs w:val="28"/>
        </w:rPr>
        <w:t xml:space="preserve">, </w:t>
      </w:r>
      <w:r>
        <w:rPr>
          <w:rFonts w:eastAsia="Times New Roman"/>
          <w:color w:val="000000"/>
          <w:spacing w:val="-6"/>
          <w:sz w:val="28"/>
          <w:szCs w:val="28"/>
          <w:u w:val="none"/>
          <w:lang w:eastAsia="ar-SA"/>
        </w:rPr>
        <w:t>із внесеними змінами Ківерцівською районною державною адміністрацією</w:t>
      </w:r>
      <w:r>
        <w:rPr>
          <w:color w:val="000000"/>
          <w:spacing w:val="-6"/>
          <w:sz w:val="28"/>
          <w:szCs w:val="28"/>
        </w:rPr>
        <w:t xml:space="preserve"> на підставі </w:t>
      </w:r>
      <w:r>
        <w:rPr>
          <w:color w:val="111111"/>
          <w:spacing w:val="-6"/>
          <w:sz w:val="28"/>
          <w:szCs w:val="28"/>
        </w:rPr>
        <w:t xml:space="preserve">розпорядження голови </w:t>
      </w:r>
      <w:r>
        <w:rPr>
          <w:rFonts w:eastAsia="Times New Roman"/>
          <w:color w:val="111111"/>
          <w:spacing w:val="-6"/>
          <w:sz w:val="28"/>
          <w:szCs w:val="28"/>
          <w:lang w:eastAsia="ar-SA"/>
        </w:rPr>
        <w:t>Ківерцівської</w:t>
      </w:r>
      <w:r>
        <w:rPr>
          <w:color w:val="111111"/>
          <w:spacing w:val="-6"/>
          <w:sz w:val="28"/>
          <w:szCs w:val="28"/>
        </w:rPr>
        <w:t xml:space="preserve"> районної державної адміністрації від </w:t>
      </w:r>
      <w:r>
        <w:rPr>
          <w:rFonts w:eastAsia="Times New Roman"/>
          <w:color w:val="111111"/>
          <w:spacing w:val="-6"/>
          <w:sz w:val="28"/>
          <w:szCs w:val="28"/>
          <w:lang w:eastAsia="ar-SA"/>
        </w:rPr>
        <w:t>19.12.2003</w:t>
      </w:r>
      <w:r>
        <w:rPr>
          <w:color w:val="111111"/>
          <w:spacing w:val="-6"/>
          <w:sz w:val="28"/>
          <w:szCs w:val="28"/>
        </w:rPr>
        <w:t xml:space="preserve"> № </w:t>
      </w:r>
      <w:r>
        <w:rPr>
          <w:rFonts w:eastAsia="Times New Roman"/>
          <w:color w:val="000000"/>
          <w:spacing w:val="-6"/>
          <w:sz w:val="28"/>
          <w:szCs w:val="28"/>
          <w:lang w:eastAsia="ar-SA"/>
        </w:rPr>
        <w:t xml:space="preserve">289, </w:t>
      </w:r>
      <w:r>
        <w:rPr>
          <w:color w:val="000000"/>
          <w:spacing w:val="-6"/>
          <w:sz w:val="28"/>
          <w:szCs w:val="28"/>
        </w:rPr>
        <w:t>договір купівлі-продажу від 02.07.2024, зареєстрований в реєстрі за № 1820, свідоцтво про право на спадщину за законом від 01.07.2024, зареєстроване в реєстрі за № 1799,</w:t>
      </w:r>
      <w:r>
        <w:rPr>
          <w:color w:val="111111"/>
          <w:spacing w:val="-6"/>
          <w:sz w:val="28"/>
          <w:szCs w:val="28"/>
          <w:lang w:val="uk-UA"/>
        </w:rPr>
        <w:t xml:space="preserve"> </w:t>
      </w:r>
      <w:r>
        <w:rPr>
          <w:color w:val="000000"/>
          <w:spacing w:val="-6"/>
          <w:sz w:val="28"/>
          <w:szCs w:val="28"/>
        </w:rPr>
        <w:t>керуючись статтями 12, 22, 25, 79</w:t>
      </w:r>
      <w:r>
        <w:rPr>
          <w:color w:val="000000"/>
          <w:spacing w:val="-6"/>
          <w:sz w:val="28"/>
          <w:szCs w:val="28"/>
          <w:vertAlign w:val="superscript"/>
        </w:rPr>
        <w:t>1</w:t>
      </w:r>
      <w:r>
        <w:rPr>
          <w:color w:val="000000"/>
          <w:spacing w:val="-6"/>
          <w:sz w:val="28"/>
          <w:szCs w:val="28"/>
        </w:rPr>
        <w:t xml:space="preserve">, 81, 118, 125, пунктами 17, </w:t>
      </w:r>
      <w:r>
        <w:rPr>
          <w:b w:val="false"/>
          <w:bCs w:val="false"/>
          <w:color w:val="000000"/>
          <w:spacing w:val="-6"/>
          <w:sz w:val="28"/>
          <w:szCs w:val="28"/>
          <w:u w:val="none"/>
          <w:lang w:val="en-US"/>
        </w:rPr>
        <w:t>24</w:t>
      </w:r>
      <w:r>
        <w:rPr>
          <w:b w:val="false"/>
          <w:bCs w:val="false"/>
          <w:color w:val="000000"/>
          <w:spacing w:val="-6"/>
          <w:sz w:val="28"/>
          <w:szCs w:val="28"/>
          <w:u w:val="none"/>
        </w:rPr>
        <w:t xml:space="preserve"> </w:t>
      </w:r>
      <w:r>
        <w:rPr>
          <w:b w:val="false"/>
          <w:bCs w:val="false"/>
          <w:color w:val="000000"/>
          <w:spacing w:val="-6"/>
          <w:sz w:val="28"/>
          <w:szCs w:val="28"/>
          <w:u w:val="none"/>
          <w:lang w:eastAsia="uk-UA"/>
        </w:rPr>
        <w:t>«</w:t>
      </w:r>
      <w:r>
        <w:rPr>
          <w:b w:val="false"/>
          <w:bCs w:val="false"/>
          <w:color w:val="000000"/>
          <w:spacing w:val="-6"/>
          <w:sz w:val="28"/>
          <w:szCs w:val="28"/>
          <w:u w:val="none"/>
        </w:rPr>
        <w:t>П</w:t>
      </w:r>
      <w:r>
        <w:rPr>
          <w:color w:val="000000"/>
          <w:spacing w:val="-6"/>
          <w:sz w:val="28"/>
          <w:szCs w:val="28"/>
        </w:rPr>
        <w:t>ерехідні положення» Земельного кодексу України, керуючись статтями 1, 2, 3, 5 Закону України «Про порядок виділення в натурі (на місцевості) земельних ділянок власникам земельних часток (паїв)», статтею 30 Закону України «Про державну реєстрацію речових прав на нерухоме майно та їх обтяжень»,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sz w:val="28"/>
          <w:szCs w:val="28"/>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color w:val="000000"/>
          <w:spacing w:val="-6"/>
          <w:kern w:val="0"/>
          <w:sz w:val="28"/>
          <w:szCs w:val="28"/>
          <w:lang w:val="uk-UA" w:eastAsia="zh-CN" w:bidi="ar-SA"/>
        </w:rPr>
        <w:t xml:space="preserve">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w:t>
      </w:r>
      <w:r>
        <w:rPr>
          <w:color w:val="000000"/>
          <w:spacing w:val="-6"/>
          <w:sz w:val="28"/>
          <w:szCs w:val="28"/>
        </w:rPr>
        <w:t>статтями 26, 59 та пунктом 6</w:t>
      </w:r>
      <w:r>
        <w:rPr>
          <w:color w:val="000000"/>
          <w:spacing w:val="-6"/>
          <w:sz w:val="28"/>
          <w:szCs w:val="28"/>
          <w:vertAlign w:val="superscript"/>
        </w:rPr>
        <w:t>1</w:t>
      </w:r>
      <w:r>
        <w:rPr>
          <w:color w:val="000000"/>
          <w:spacing w:val="-6"/>
          <w:sz w:val="28"/>
          <w:szCs w:val="28"/>
        </w:rPr>
        <w:t xml:space="preserve"> розділу </w:t>
      </w:r>
      <w:r>
        <w:rPr>
          <w:color w:val="000000"/>
          <w:spacing w:val="-6"/>
          <w:sz w:val="28"/>
          <w:szCs w:val="28"/>
          <w:lang w:val="en-US"/>
        </w:rPr>
        <w:t>V</w:t>
      </w:r>
      <w:r>
        <w:rPr>
          <w:color w:val="000000"/>
          <w:spacing w:val="-6"/>
          <w:sz w:val="28"/>
          <w:szCs w:val="28"/>
        </w:rPr>
        <w:t xml:space="preserve"> Прикінцевих та перехідних положень Закону України «Про місцеве самоврядування в Україні»,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ind w:firstLine="567"/>
        <w:jc w:val="both"/>
        <w:rPr/>
      </w:pPr>
      <w:r>
        <w:rPr>
          <w:rFonts w:eastAsia="Times New Roman" w:cs="Times New Roman"/>
          <w:color w:val="111111"/>
          <w:spacing w:val="-8"/>
          <w:kern w:val="0"/>
          <w:sz w:val="28"/>
          <w:szCs w:val="28"/>
          <w:lang w:val="uk-UA" w:eastAsia="zh-CN" w:bidi="ar-SA"/>
        </w:rPr>
        <w:t>1</w:t>
      </w:r>
      <w:r>
        <w:rPr>
          <w:rFonts w:eastAsia="Times New Roman" w:cs="Times New Roman"/>
          <w:color w:val="111111"/>
          <w:spacing w:val="-6"/>
          <w:kern w:val="0"/>
          <w:sz w:val="28"/>
          <w:szCs w:val="28"/>
          <w:lang w:val="uk-UA" w:eastAsia="zh-CN" w:bidi="ar-SA"/>
        </w:rPr>
        <w:t>. Виділити земельну частку (пай) № 413 (рілля) в натурі (на місцевості)</w:t>
      </w:r>
      <w:r>
        <w:rPr>
          <w:rStyle w:val="Strong"/>
          <w:rFonts w:eastAsia="Times New Roman" w:cs="Times New Roman"/>
          <w:color w:val="111111"/>
          <w:spacing w:val="-6"/>
          <w:kern w:val="0"/>
          <w:sz w:val="28"/>
          <w:szCs w:val="28"/>
          <w:lang w:val="uk-UA" w:eastAsia="zh-CN" w:bidi="ar-SA"/>
        </w:rPr>
        <w:t xml:space="preserve"> </w:t>
      </w:r>
      <w:r>
        <w:rPr>
          <w:rStyle w:val="Strong"/>
          <w:rFonts w:eastAsia="Times New Roman" w:cs="Times New Roman"/>
          <w:b w:val="false"/>
          <w:bCs w:val="false"/>
          <w:color w:val="111111"/>
          <w:spacing w:val="-6"/>
          <w:kern w:val="0"/>
          <w:sz w:val="28"/>
          <w:szCs w:val="28"/>
          <w:lang w:val="uk-UA" w:eastAsia="zh-CN" w:bidi="ar-SA"/>
        </w:rPr>
        <w:t>громадянці Сокол Наталії Митрофанівні</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 ведення товарного сільськогосподарського виробництва</w:t>
      </w:r>
      <w:r>
        <w:rPr>
          <w:rFonts w:eastAsia="Times New Roman" w:cs="Times New Roman"/>
          <w:color w:val="auto"/>
          <w:spacing w:val="-12"/>
          <w:kern w:val="0"/>
          <w:sz w:val="28"/>
          <w:szCs w:val="28"/>
          <w:lang w:val="uk-UA" w:eastAsia="zh-CN" w:bidi="ar-SA"/>
        </w:rPr>
        <w:t xml:space="preserve"> (01.01)</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xml:space="preserve">площею 1,7649 га, з кадастровим номером </w:t>
      </w:r>
      <w:r>
        <w:rPr>
          <w:rFonts w:eastAsia="Times New Roman" w:cs="Times New Roman"/>
          <w:color w:val="auto"/>
          <w:spacing w:val="-8"/>
          <w:kern w:val="0"/>
          <w:sz w:val="28"/>
          <w:szCs w:val="28"/>
          <w:lang w:val="uk-UA" w:eastAsia="zh-CN" w:bidi="ar-SA"/>
        </w:rPr>
        <w:t>0721885800:06:000:2337</w:t>
      </w:r>
      <w:r>
        <w:rPr>
          <w:rFonts w:eastAsia="Times New Roman" w:cs="Times New Roman"/>
          <w:color w:val="000000"/>
          <w:spacing w:val="-6"/>
          <w:kern w:val="0"/>
          <w:sz w:val="28"/>
          <w:szCs w:val="28"/>
          <w:lang w:val="uk-UA" w:eastAsia="zh-CN" w:bidi="ar-SA"/>
        </w:rPr>
        <w:t xml:space="preserve"> за межами населених пунктів Луцької міської територіальної громади (с. Сапогове), згідно з додатком.</w:t>
      </w:r>
    </w:p>
    <w:p>
      <w:pPr>
        <w:pStyle w:val="Normal"/>
        <w:ind w:right="57" w:firstLine="567"/>
        <w:jc w:val="both"/>
        <w:rPr/>
      </w:pPr>
      <w:r>
        <w:rPr>
          <w:rFonts w:eastAsia="Times New Roman" w:cs="Times New Roman"/>
          <w:color w:val="000000"/>
          <w:spacing w:val="-6"/>
          <w:kern w:val="0"/>
          <w:sz w:val="28"/>
          <w:szCs w:val="28"/>
          <w:lang w:val="uk-UA" w:eastAsia="zh-CN" w:bidi="ar-SA"/>
        </w:rPr>
        <w:t>2. Зобов’язати громадянку Сокол Наталію Митрофанівну</w:t>
      </w:r>
      <w:r>
        <w:rPr>
          <w:rStyle w:val="Strong"/>
          <w:rFonts w:eastAsia="Times New Roman" w:cs="Times New Roman"/>
          <w:b w:val="false"/>
          <w:bCs w:val="false"/>
          <w:color w:val="000000"/>
          <w:spacing w:val="-6"/>
          <w:kern w:val="0"/>
          <w:sz w:val="28"/>
          <w:szCs w:val="28"/>
          <w:lang w:val="uk-UA" w:eastAsia="zh-CN" w:bidi="ar-SA"/>
        </w:rPr>
        <w:t>:</w:t>
      </w:r>
    </w:p>
    <w:p>
      <w:pPr>
        <w:pStyle w:val="Normal"/>
        <w:ind w:firstLine="567"/>
        <w:jc w:val="both"/>
        <w:rPr>
          <w:color w:val="000000"/>
        </w:rPr>
      </w:pPr>
      <w:r>
        <w:rPr>
          <w:rFonts w:eastAsia="Times New Roman" w:cs="Times New Roman"/>
          <w:color w:val="000000"/>
          <w:spacing w:val="-6"/>
          <w:kern w:val="0"/>
          <w:sz w:val="28"/>
          <w:szCs w:val="28"/>
          <w:lang w:val="uk-UA" w:eastAsia="zh-CN" w:bidi="ar-SA"/>
        </w:rPr>
        <w:t>2.1. Зареєструвати земельну ділянку та речові права на неї в порядку, визначеному чинним законодавством України.</w:t>
      </w:r>
    </w:p>
    <w:p>
      <w:pPr>
        <w:pStyle w:val="Normal"/>
        <w:ind w:firstLine="567"/>
        <w:jc w:val="both"/>
        <w:rPr>
          <w:color w:val="000000"/>
        </w:rPr>
      </w:pPr>
      <w:r>
        <w:rPr>
          <w:rFonts w:eastAsia="Times New Roman" w:cs="Times New Roman"/>
          <w:color w:val="000000"/>
          <w:spacing w:val="-6"/>
          <w:kern w:val="0"/>
          <w:sz w:val="28"/>
          <w:szCs w:val="28"/>
          <w:lang w:val="uk-UA" w:eastAsia="zh-CN" w:bidi="ar-SA"/>
        </w:rPr>
        <w:t>2.2.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rPr>
      </w:pPr>
      <w:r>
        <w:rPr>
          <w:rFonts w:eastAsia="Times New Roman" w:cs="Times New Roman"/>
          <w:color w:val="000000"/>
          <w:spacing w:val="-6"/>
          <w:kern w:val="0"/>
          <w:sz w:val="28"/>
          <w:szCs w:val="28"/>
          <w:lang w:val="uk-UA" w:eastAsia="zh-CN" w:bidi="ar-SA"/>
        </w:rPr>
        <w:t>2.3.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567"/>
        <w:jc w:val="both"/>
        <w:rPr>
          <w:color w:val="000000"/>
        </w:rPr>
      </w:pPr>
      <w:r>
        <w:rPr>
          <w:rFonts w:eastAsia="Times New Roman" w:cs="Times New Roman"/>
          <w:color w:val="000000"/>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color w:val="000000"/>
          <w:sz w:val="28"/>
          <w:szCs w:val="28"/>
        </w:rPr>
      </w:pPr>
      <w:r>
        <w:rPr>
          <w:color w:val="000000"/>
          <w:sz w:val="28"/>
          <w:szCs w:val="28"/>
        </w:rPr>
      </w:r>
    </w:p>
    <w:p>
      <w:pPr>
        <w:pStyle w:val="Normal"/>
        <w:tabs>
          <w:tab w:val="clear" w:pos="709"/>
          <w:tab w:val="left" w:pos="720" w:leader="none"/>
        </w:tabs>
        <w:ind w:firstLine="709"/>
        <w:jc w:val="both"/>
        <w:rPr>
          <w:color w:val="000000"/>
          <w:szCs w:val="28"/>
        </w:rPr>
      </w:pPr>
      <w:r>
        <w:rPr>
          <w:color w:val="000000"/>
          <w:szCs w:val="28"/>
        </w:rPr>
      </w:r>
    </w:p>
    <w:p>
      <w:pPr>
        <w:pStyle w:val="Normal"/>
        <w:jc w:val="both"/>
        <w:rPr>
          <w:color w:val="000000"/>
        </w:rPr>
      </w:pPr>
      <w:r>
        <w:rPr>
          <w:color w:val="000000"/>
          <w:szCs w:val="28"/>
        </w:rPr>
        <w:t>Міський голова                                                                             Ігор ПОЛІЩУК</w:t>
      </w:r>
    </w:p>
    <w:p>
      <w:pPr>
        <w:pStyle w:val="Normal"/>
        <w:jc w:val="both"/>
        <w:rPr>
          <w:color w:val="000000"/>
          <w:szCs w:val="28"/>
        </w:rPr>
      </w:pPr>
      <w:r>
        <w:rPr>
          <w:color w:val="000000"/>
          <w:szCs w:val="28"/>
        </w:rPr>
      </w:r>
    </w:p>
    <w:p>
      <w:pPr>
        <w:pStyle w:val="Normal"/>
        <w:jc w:val="both"/>
        <w:rPr>
          <w:color w:val="000000"/>
          <w:szCs w:val="28"/>
        </w:rPr>
      </w:pPr>
      <w:r>
        <w:rPr>
          <w:color w:val="000000"/>
          <w:szCs w:val="28"/>
        </w:rPr>
      </w:r>
    </w:p>
    <w:p>
      <w:pPr>
        <w:pStyle w:val="Normal"/>
        <w:jc w:val="left"/>
        <w:rPr>
          <w:color w:val="000000"/>
        </w:rPr>
      </w:pPr>
      <w:r>
        <w:rPr>
          <w:color w:val="000000"/>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1420</TotalTime>
  <Application>LibreOffice/7.1.2.2$Windows_X86_64 LibreOffice_project/8a45595d069ef5570103caea1b71cc9d82b2aae4</Application>
  <AppVersion>15.0000</AppVersion>
  <Pages>2</Pages>
  <Words>464</Words>
  <Characters>3092</Characters>
  <CharactersWithSpaces>3725</CharactersWithSpaces>
  <Paragraphs>16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2025-03-07T12:34:18Z</cp:lastPrinted>
  <dcterms:modified xsi:type="dcterms:W3CDTF">2025-03-07T14:22:47Z</dcterms:modified>
  <cp:revision>231</cp:revision>
  <dc:subject/>
  <dc:title>  </dc:title>
</cp:coreProperties>
</file>

<file path=docProps/custom.xml><?xml version="1.0" encoding="utf-8"?>
<Properties xmlns="http://schemas.openxmlformats.org/officeDocument/2006/custom-properties" xmlns:vt="http://schemas.openxmlformats.org/officeDocument/2006/docPropsVTypes"/>
</file>