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mc:AlternateContent>
          <mc:Choice Requires="wps">
            <w:drawing>
              <wp:anchor behindDoc="0" distT="0" distB="0" distL="635" distR="0" simplePos="0" locked="0" layoutInCell="1" allowOverlap="1" relativeHeight="3">
                <wp:simplePos x="0" y="0"/>
                <wp:positionH relativeFrom="column">
                  <wp:posOffset>635</wp:posOffset>
                </wp:positionH>
                <wp:positionV relativeFrom="paragraph">
                  <wp:posOffset>635</wp:posOffset>
                </wp:positionV>
                <wp:extent cx="635000" cy="635000"/>
                <wp:effectExtent l="635" t="0" r="0" b="0"/>
                <wp:wrapNone/>
                <wp:docPr id="2" name="_x0000_tole_rId2" hidden="1"/>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f" o:ole="">
            <v:imagedata r:id="rId3" o:title=""/>
          </v:shape>
          <o:OLEObject Type="Embed" ProgID="PBrush" ShapeID="ole_rId2" DrawAspect="Content" ObjectID="_59120497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jc w:val="both"/>
        <w:rPr>
          <w:szCs w:val="28"/>
        </w:rPr>
      </w:pPr>
      <w:r>
        <w:rPr>
          <w:szCs w:val="28"/>
        </w:rPr>
        <w:t>Про   надання  Товариству  з  обмеженою</w:t>
      </w:r>
    </w:p>
    <w:p>
      <w:pPr>
        <w:pStyle w:val="Normal"/>
        <w:tabs>
          <w:tab w:val="clear" w:pos="708"/>
          <w:tab w:val="left" w:pos="5387" w:leader="none"/>
          <w:tab w:val="left" w:pos="5529" w:leader="none"/>
        </w:tabs>
        <w:overflowPunct w:val="false"/>
        <w:ind w:right="-868"/>
        <w:jc w:val="both"/>
        <w:rPr>
          <w:szCs w:val="28"/>
        </w:rPr>
      </w:pPr>
      <w:r>
        <w:rPr>
          <w:spacing w:val="-10"/>
          <w:szCs w:val="28"/>
        </w:rPr>
        <w:t>відповідальністю  «Юкрейн Тауер Компані»</w:t>
      </w:r>
    </w:p>
    <w:p>
      <w:pPr>
        <w:pStyle w:val="Normal"/>
        <w:tabs>
          <w:tab w:val="clear" w:pos="708"/>
          <w:tab w:val="left" w:pos="5387" w:leader="none"/>
          <w:tab w:val="left" w:pos="5529" w:leader="none"/>
        </w:tabs>
        <w:overflowPunct w:val="false"/>
        <w:ind w:right="-868"/>
        <w:jc w:val="both"/>
        <w:rPr>
          <w:szCs w:val="28"/>
        </w:rPr>
      </w:pPr>
      <w:r>
        <w:rPr>
          <w:spacing w:val="0"/>
          <w:sz w:val="28"/>
          <w:szCs w:val="28"/>
        </w:rPr>
        <w:t xml:space="preserve">на    умовах    оренди   </w:t>
      </w:r>
      <w:r>
        <w:rPr>
          <w:spacing w:val="-6"/>
          <w:szCs w:val="28"/>
        </w:rPr>
        <w:t xml:space="preserve">земельної   </w:t>
      </w:r>
      <w:r>
        <w:rPr>
          <w:spacing w:val="-8"/>
          <w:szCs w:val="28"/>
        </w:rPr>
        <w:t>ділянки</w:t>
      </w:r>
    </w:p>
    <w:p>
      <w:pPr>
        <w:pStyle w:val="Normal"/>
        <w:tabs>
          <w:tab w:val="clear" w:pos="708"/>
          <w:tab w:val="left" w:pos="5387" w:leader="none"/>
          <w:tab w:val="left" w:pos="5529" w:leader="none"/>
        </w:tabs>
        <w:overflowPunct w:val="false"/>
        <w:ind w:right="-868"/>
        <w:jc w:val="both"/>
        <w:rPr>
          <w:szCs w:val="28"/>
        </w:rPr>
      </w:pPr>
      <w:r>
        <w:rPr>
          <w:spacing w:val="-8"/>
          <w:szCs w:val="28"/>
        </w:rPr>
        <w:t xml:space="preserve">для  розміщення  та  експлуатації  об’єктів  і </w:t>
      </w:r>
    </w:p>
    <w:p>
      <w:pPr>
        <w:pStyle w:val="Normal"/>
        <w:tabs>
          <w:tab w:val="clear" w:pos="708"/>
          <w:tab w:val="left" w:pos="5387" w:leader="none"/>
          <w:tab w:val="left" w:pos="5529" w:leader="none"/>
        </w:tabs>
        <w:overflowPunct w:val="false"/>
        <w:ind w:right="-868"/>
        <w:jc w:val="both"/>
        <w:rPr>
          <w:szCs w:val="28"/>
        </w:rPr>
      </w:pPr>
      <w:r>
        <w:rPr>
          <w:spacing w:val="-6"/>
          <w:szCs w:val="28"/>
        </w:rPr>
        <w:t>споруд   електрон</w:t>
      </w:r>
      <w:r>
        <w:rPr>
          <w:szCs w:val="28"/>
        </w:rPr>
        <w:t>них   комунікацій</w:t>
      </w:r>
      <w:r>
        <w:rPr>
          <w:spacing w:val="-8"/>
          <w:szCs w:val="28"/>
        </w:rPr>
        <w:t xml:space="preserve"> (13.01) </w:t>
      </w:r>
    </w:p>
    <w:p>
      <w:pPr>
        <w:pStyle w:val="Normal"/>
        <w:tabs>
          <w:tab w:val="clear" w:pos="708"/>
          <w:tab w:val="left" w:pos="5387" w:leader="none"/>
          <w:tab w:val="left" w:pos="5529" w:leader="none"/>
        </w:tabs>
        <w:overflowPunct w:val="false"/>
        <w:ind w:right="-868"/>
        <w:jc w:val="both"/>
        <w:rPr>
          <w:szCs w:val="28"/>
        </w:rPr>
      </w:pPr>
      <w:r>
        <w:rPr>
          <w:spacing w:val="-4"/>
          <w:szCs w:val="28"/>
        </w:rPr>
        <w:t xml:space="preserve">у с. Забороль </w:t>
      </w:r>
      <w:r>
        <w:rPr>
          <w:bCs/>
          <w:color w:val="000000"/>
          <w:spacing w:val="-4"/>
          <w:szCs w:val="28"/>
          <w:shd w:fill="FFFFFF" w:val="clear"/>
        </w:rPr>
        <w:t xml:space="preserve">Луцького району Волинської </w:t>
      </w:r>
    </w:p>
    <w:p>
      <w:pPr>
        <w:pStyle w:val="Normal"/>
        <w:tabs>
          <w:tab w:val="clear" w:pos="708"/>
          <w:tab w:val="left" w:pos="5387" w:leader="none"/>
          <w:tab w:val="left" w:pos="5529" w:leader="none"/>
        </w:tabs>
        <w:overflowPunct w:val="false"/>
        <w:ind w:right="-868"/>
        <w:jc w:val="both"/>
        <w:rPr>
          <w:szCs w:val="28"/>
        </w:rPr>
      </w:pPr>
      <w:r>
        <w:rPr>
          <w:bCs/>
          <w:color w:val="000000"/>
          <w:spacing w:val="-4"/>
          <w:szCs w:val="28"/>
          <w:shd w:fill="FFFFFF" w:val="clear"/>
        </w:rPr>
        <w:t>області</w:t>
      </w:r>
    </w:p>
    <w:p>
      <w:pPr>
        <w:pStyle w:val="Normal"/>
        <w:overflowPunct w:val="false"/>
        <w:ind w:right="-868"/>
        <w:jc w:val="both"/>
        <w:rPr>
          <w:szCs w:val="28"/>
        </w:rPr>
      </w:pPr>
      <w:r>
        <w:rPr>
          <w:szCs w:val="28"/>
        </w:rPr>
      </w:r>
    </w:p>
    <w:p>
      <w:pPr>
        <w:pStyle w:val="Normal"/>
        <w:tabs>
          <w:tab w:val="clear" w:pos="708"/>
          <w:tab w:val="left" w:pos="993" w:leader="none"/>
        </w:tabs>
        <w:ind w:firstLine="567"/>
        <w:jc w:val="both"/>
        <w:rPr/>
      </w:pPr>
      <w:r>
        <w:rPr>
          <w:szCs w:val="28"/>
        </w:rPr>
        <w:t xml:space="preserve">Розглянувши заяву Товариства з обмеженою відповідальністю </w:t>
      </w:r>
      <w:r>
        <w:rPr>
          <w:spacing w:val="-10"/>
          <w:szCs w:val="28"/>
        </w:rPr>
        <w:t>«Юкрейн Тауер Компані»</w:t>
      </w:r>
      <w:r>
        <w:rPr>
          <w:szCs w:val="28"/>
        </w:rPr>
        <w:t xml:space="preserve"> про</w:t>
      </w:r>
      <w:r>
        <w:rPr>
          <w:spacing w:val="-8"/>
          <w:szCs w:val="28"/>
        </w:rPr>
        <w:t xml:space="preserve"> надання на умовах оренди земельної ділянки</w:t>
      </w:r>
      <w:r>
        <w:rPr>
          <w:szCs w:val="28"/>
        </w:rPr>
        <w:t xml:space="preserve"> </w:t>
      </w:r>
      <w:r>
        <w:rPr>
          <w:spacing w:val="-4"/>
          <w:szCs w:val="28"/>
        </w:rPr>
        <w:t>для розміщення та експлуатації</w:t>
      </w:r>
      <w:r>
        <w:rPr>
          <w:szCs w:val="28"/>
        </w:rPr>
        <w:t xml:space="preserve"> об’єктів і споруд електронних комунікацій </w:t>
      </w:r>
      <w:r>
        <w:rPr>
          <w:spacing w:val="-8"/>
          <w:szCs w:val="28"/>
        </w:rPr>
        <w:t>(13.01) у</w:t>
      </w:r>
      <w:r>
        <w:rPr>
          <w:bCs/>
          <w:color w:val="000000"/>
          <w:kern w:val="2"/>
          <w:szCs w:val="28"/>
          <w:shd w:fill="FFFFFF" w:val="clear"/>
        </w:rPr>
        <w:t xml:space="preserve">                   с. Забороль Луцького району Волинської області</w:t>
      </w:r>
      <w:r>
        <w:rPr>
          <w:szCs w:val="28"/>
        </w:rPr>
        <w:t>,</w:t>
      </w:r>
      <w:bookmarkStart w:id="0" w:name="_GoBack"/>
      <w:bookmarkEnd w:id="0"/>
      <w:r>
        <w:rPr>
          <w:szCs w:val="28"/>
        </w:rPr>
        <w:t xml:space="preserve"> </w:t>
      </w:r>
      <w:r>
        <w:rPr>
          <w:spacing w:val="-8"/>
          <w:szCs w:val="28"/>
        </w:rPr>
        <w:t xml:space="preserve">проєкт землеустрою щодо відведення земельної ділянки у с. Забороль Луцького району Волинської області, </w:t>
      </w:r>
      <w:r>
        <w:rPr>
          <w:spacing w:val="-8"/>
          <w:sz w:val="28"/>
          <w:szCs w:val="28"/>
        </w:rPr>
        <w:t>витяг з Державного земельного кадастру про земельну ділянку від 13.02.2025 № НВ-7300316562025, враховуючи</w:t>
      </w:r>
      <w:r>
        <w:rPr>
          <w:rFonts w:eastAsia="Times New Roman" w:cs="Times New Roman"/>
          <w:color w:val="auto"/>
          <w:spacing w:val="-10"/>
          <w:kern w:val="0"/>
          <w:sz w:val="28"/>
          <w:szCs w:val="28"/>
          <w:lang w:val="uk-UA" w:eastAsia="zh-CN" w:bidi="ar-SA"/>
        </w:rPr>
        <w:t xml:space="preserve"> Схему планування території Заборольської сільської ради, затверджену рішенням Заборольської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spacing w:val="-8"/>
          <w:sz w:val="28"/>
          <w:szCs w:val="28"/>
        </w:rPr>
        <w:t>, витяг із містобудівної документації та наявні обмеження у використанні території для містобудівних потреб від 24.01.2025 № 161-П/2025</w:t>
      </w:r>
      <w:r>
        <w:rPr>
          <w:szCs w:val="28"/>
        </w:rPr>
        <w:t>,</w:t>
      </w:r>
      <w:r>
        <w:rPr>
          <w:color w:val="000000"/>
          <w:spacing w:val="-2"/>
          <w:kern w:val="2"/>
          <w:szCs w:val="28"/>
          <w:shd w:fill="FFFFFF" w:val="clear"/>
        </w:rPr>
        <w:t xml:space="preserve"> </w:t>
      </w:r>
      <w:r>
        <w:rPr>
          <w:szCs w:val="28"/>
        </w:rPr>
        <w:t xml:space="preserve">керуючись статтями </w:t>
      </w:r>
      <w:r>
        <w:rPr>
          <w:spacing w:val="-8"/>
          <w:szCs w:val="28"/>
        </w:rPr>
        <w:t xml:space="preserve">12, 79-1, 93, 96, 122, 123, 126, 186 абзацом </w:t>
      </w:r>
      <w:r>
        <w:rPr>
          <w:spacing w:val="-8"/>
          <w:szCs w:val="28"/>
        </w:rPr>
        <w:t>другим</w:t>
      </w:r>
      <w:r>
        <w:rPr>
          <w:spacing w:val="-8"/>
          <w:szCs w:val="28"/>
        </w:rPr>
        <w:t xml:space="preserve"> статті 134 Земельного кодексу України</w:t>
      </w:r>
      <w:r>
        <w:rPr>
          <w:color w:val="000000"/>
          <w:szCs w:val="28"/>
        </w:rPr>
        <w:t>,</w:t>
      </w:r>
      <w:r>
        <w:rPr>
          <w:szCs w:val="28"/>
        </w:rPr>
        <w:t xml:space="preserve"> </w:t>
      </w:r>
      <w:r>
        <w:rPr>
          <w:spacing w:val="-8"/>
          <w:szCs w:val="28"/>
        </w:rPr>
        <w:t xml:space="preserve">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8"/>
          <w:szCs w:val="28"/>
          <w:lang w:val="uk-UA" w:eastAsia="uk-UA" w:bidi="ar-SA"/>
        </w:rPr>
        <w:t>п</w:t>
      </w:r>
      <w:r>
        <w:rPr>
          <w:color w:val="000000"/>
          <w:spacing w:val="-8"/>
          <w:szCs w:val="28"/>
          <w:lang w:eastAsia="uk-UA"/>
        </w:rPr>
        <w:t>остановою Верховної Ради України від 17.07.2020</w:t>
      </w:r>
      <w:r>
        <w:rPr>
          <w:color w:val="000000"/>
          <w:spacing w:val="-8"/>
          <w:szCs w:val="28"/>
          <w:lang w:eastAsia="uk-UA"/>
        </w:rPr>
        <w:t> </w:t>
      </w:r>
      <w:r>
        <w:rPr>
          <w:color w:val="000000"/>
          <w:spacing w:val="-8"/>
          <w:szCs w:val="28"/>
          <w:lang w:eastAsia="uk-UA"/>
        </w:rPr>
        <w:t xml:space="preserve">№ 807-ІХ «Про утворення та ліквідацію районів», </w:t>
      </w:r>
      <w:r>
        <w:rPr>
          <w:color w:val="000000"/>
          <w:spacing w:val="-8"/>
          <w:kern w:val="2"/>
          <w:szCs w:val="28"/>
          <w:shd w:fill="FFFFFF" w:val="clear"/>
        </w:rPr>
        <w:t xml:space="preserve">розпорядженням Кабінету </w:t>
      </w:r>
      <w:r>
        <w:rPr>
          <w:rFonts w:eastAsia="Times New Roman" w:cs="Times New Roman"/>
          <w:color w:val="000000"/>
          <w:spacing w:val="-8"/>
          <w:kern w:val="2"/>
          <w:sz w:val="28"/>
          <w:szCs w:val="28"/>
          <w:shd w:fill="FFFFFF" w:val="clear"/>
          <w:lang w:val="uk-UA" w:eastAsia="zh-CN" w:bidi="ar-SA"/>
        </w:rPr>
        <w:t>М</w:t>
      </w:r>
      <w:r>
        <w:rPr>
          <w:color w:val="000000"/>
          <w:spacing w:val="-8"/>
          <w:kern w:val="2"/>
          <w:szCs w:val="28"/>
          <w:shd w:fill="FFFFFF" w:val="clear"/>
        </w:rPr>
        <w:t xml:space="preserve">іністрів України від 12.06.2020 № 708-р </w:t>
      </w:r>
      <w:r>
        <w:rPr>
          <w:color w:val="000000"/>
          <w:spacing w:val="-8"/>
          <w:kern w:val="2"/>
          <w:szCs w:val="28"/>
          <w:highlight w:val="white"/>
          <w:shd w:fill="FFFFFF" w:val="clear"/>
        </w:rPr>
        <w:t>«</w:t>
      </w:r>
      <w:r>
        <w:rPr>
          <w:spacing w:val="-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Cs w:val="28"/>
          <w:highlight w:val="white"/>
          <w:shd w:fill="FFFFFF" w:val="clear"/>
        </w:rPr>
        <w:t>»</w:t>
      </w:r>
      <w:r>
        <w:rPr>
          <w:color w:val="000000"/>
          <w:spacing w:val="-8"/>
          <w:kern w:val="2"/>
          <w:szCs w:val="28"/>
          <w:shd w:fill="FFFFFF" w:val="clear"/>
        </w:rPr>
        <w:t xml:space="preserve">, </w:t>
      </w:r>
      <w:r>
        <w:rPr>
          <w:color w:val="000000"/>
          <w:spacing w:val="-8"/>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Cs w:val="28"/>
          <w:lang w:eastAsia="uk-UA"/>
        </w:rPr>
        <w:t xml:space="preserve">, 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8"/>
          <w:szCs w:val="28"/>
          <w:lang w:val="uk-UA" w:eastAsia="uk-UA" w:bidi="ar-SA"/>
        </w:rPr>
        <w:t>ею</w:t>
      </w:r>
      <w:r>
        <w:rPr>
          <w:color w:val="000000"/>
          <w:spacing w:val="-8"/>
          <w:szCs w:val="28"/>
          <w:lang w:eastAsia="uk-UA"/>
        </w:rPr>
        <w:t xml:space="preserve"> 26 та пунктом 6</w:t>
      </w:r>
      <w:r>
        <w:rPr>
          <w:color w:val="000000"/>
          <w:spacing w:val="-8"/>
          <w:szCs w:val="28"/>
          <w:vertAlign w:val="superscript"/>
          <w:lang w:eastAsia="uk-UA"/>
        </w:rPr>
        <w:t>-1</w:t>
      </w:r>
      <w:r>
        <w:rPr>
          <w:color w:val="000000"/>
          <w:spacing w:val="-8"/>
          <w:szCs w:val="28"/>
          <w:lang w:eastAsia="uk-UA"/>
        </w:rPr>
        <w:t xml:space="preserve"> розділу</w:t>
      </w:r>
      <w:r>
        <w:rPr>
          <w:color w:val="000000"/>
          <w:spacing w:val="-8"/>
          <w:szCs w:val="28"/>
          <w:lang w:val="en-US" w:eastAsia="uk-UA"/>
        </w:rPr>
        <w:t xml:space="preserve"> V </w:t>
      </w:r>
      <w:r>
        <w:rPr>
          <w:color w:val="000000"/>
          <w:spacing w:val="-8"/>
          <w:szCs w:val="28"/>
          <w:lang w:eastAsia="uk-UA"/>
        </w:rPr>
        <w:t xml:space="preserve">Прикінцевих та перехідних положень Закону України </w:t>
      </w:r>
      <w:r>
        <w:rPr>
          <w:color w:val="000000"/>
          <w:spacing w:val="-8"/>
          <w:kern w:val="2"/>
          <w:szCs w:val="28"/>
          <w:highlight w:val="white"/>
          <w:shd w:fill="FFFFFF" w:val="clear"/>
          <w:lang w:eastAsia="uk-UA"/>
        </w:rPr>
        <w:t>«</w:t>
      </w:r>
      <w:r>
        <w:rPr>
          <w:color w:val="000000"/>
          <w:spacing w:val="-8"/>
          <w:szCs w:val="28"/>
          <w:lang w:eastAsia="uk-UA"/>
        </w:rPr>
        <w:t>Про місцеве самоврядування в Україні</w:t>
      </w:r>
      <w:r>
        <w:rPr>
          <w:color w:val="000000"/>
          <w:spacing w:val="-8"/>
          <w:kern w:val="2"/>
          <w:szCs w:val="28"/>
          <w:highlight w:val="white"/>
          <w:shd w:fill="FFFFFF" w:val="clear"/>
          <w:lang w:eastAsia="uk-UA"/>
        </w:rPr>
        <w:t>»</w:t>
      </w:r>
      <w:r>
        <w:rPr>
          <w:spacing w:val="-8"/>
          <w:szCs w:val="28"/>
        </w:rPr>
        <w:t>, міська рада</w:t>
      </w:r>
      <w:r>
        <w:rPr>
          <w:szCs w:val="28"/>
        </w:rPr>
        <w:t xml:space="preserve"> </w:t>
      </w:r>
    </w:p>
    <w:p>
      <w:pPr>
        <w:pStyle w:val="Normal"/>
        <w:tabs>
          <w:tab w:val="clear" w:pos="708"/>
          <w:tab w:val="left" w:pos="993" w:leader="none"/>
        </w:tabs>
        <w:ind w:firstLine="567"/>
        <w:jc w:val="both"/>
        <w:rPr/>
      </w:pPr>
      <w:r>
        <w:rPr>
          <w:szCs w:val="28"/>
        </w:rPr>
        <w:t xml:space="preserve"> </w:t>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true"/>
        <w:bidi w:val="0"/>
        <w:spacing w:before="0" w:after="0"/>
        <w:ind w:firstLine="567" w:left="0" w:right="0"/>
        <w:jc w:val="both"/>
        <w:rPr/>
      </w:pPr>
      <w:r>
        <w:rPr>
          <w:rFonts w:eastAsia="Times New Roman" w:cs="Times New Roman"/>
          <w:color w:val="000000"/>
          <w:spacing w:val="-8"/>
          <w:kern w:val="2"/>
          <w:sz w:val="28"/>
          <w:szCs w:val="28"/>
          <w:shd w:fill="FFFFFF" w:val="clear"/>
          <w:lang w:val="en-US" w:eastAsia="zh-CN" w:bidi="ar-SA"/>
        </w:rPr>
        <w:t xml:space="preserve">1. </w:t>
      </w:r>
      <w:r>
        <w:rPr>
          <w:rFonts w:eastAsia="Times New Roman" w:cs="Times New Roman"/>
          <w:color w:val="000000"/>
          <w:spacing w:val="-8"/>
          <w:kern w:val="2"/>
          <w:sz w:val="28"/>
          <w:szCs w:val="28"/>
          <w:shd w:fill="FFFFFF" w:val="clear"/>
          <w:lang w:val="uk-UA" w:eastAsia="zh-CN" w:bidi="ar-SA"/>
        </w:rPr>
        <w:t>Затвердити проєкт землеустрою щодо відведення земельної ділянки в орен</w:t>
      </w:r>
      <w:r>
        <w:rPr>
          <w:rFonts w:eastAsia="Times New Roman" w:cs="Times New Roman"/>
          <w:color w:val="000000"/>
          <w:spacing w:val="-8"/>
          <w:kern w:val="0"/>
          <w:sz w:val="28"/>
          <w:szCs w:val="28"/>
          <w:lang w:val="uk-UA" w:eastAsia="uk-UA" w:bidi="ar-SA"/>
        </w:rPr>
        <w:t>ду Товариству з обмеженою відповідальністю «</w:t>
      </w:r>
      <w:r>
        <w:rPr>
          <w:rFonts w:eastAsia="Times New Roman" w:cs="Times New Roman"/>
          <w:color w:val="000000"/>
          <w:spacing w:val="-10"/>
          <w:kern w:val="0"/>
          <w:sz w:val="28"/>
          <w:szCs w:val="28"/>
          <w:lang w:val="uk-UA" w:eastAsia="uk-UA" w:bidi="ar-SA"/>
        </w:rPr>
        <w:t>Юкрейн Тауер Компані</w:t>
      </w:r>
      <w:r>
        <w:rPr>
          <w:rFonts w:eastAsia="Times New Roman" w:cs="Times New Roman"/>
          <w:color w:val="000000"/>
          <w:spacing w:val="-8"/>
          <w:kern w:val="0"/>
          <w:sz w:val="28"/>
          <w:szCs w:val="28"/>
          <w:lang w:val="uk-UA" w:eastAsia="uk-UA" w:bidi="ar-SA"/>
        </w:rPr>
        <w:t>» площею 0,</w:t>
      </w:r>
      <w:r>
        <w:rPr>
          <w:rFonts w:eastAsia="Times New Roman" w:cs="Times New Roman"/>
          <w:color w:val="000000"/>
          <w:spacing w:val="-8"/>
          <w:kern w:val="0"/>
          <w:sz w:val="28"/>
          <w:szCs w:val="28"/>
          <w:lang w:val="en-US" w:eastAsia="uk-UA" w:bidi="ar-SA"/>
        </w:rPr>
        <w:t>0270</w:t>
      </w:r>
      <w:r>
        <w:rPr>
          <w:rFonts w:eastAsia="Times New Roman" w:cs="Times New Roman"/>
          <w:color w:val="000000"/>
          <w:spacing w:val="-8"/>
          <w:kern w:val="0"/>
          <w:sz w:val="28"/>
          <w:szCs w:val="28"/>
          <w:lang w:val="uk-UA" w:eastAsia="uk-UA" w:bidi="ar-SA"/>
        </w:rPr>
        <w:t xml:space="preserve"> га </w:t>
      </w:r>
      <w:r>
        <w:rPr>
          <w:rFonts w:eastAsia="Times New Roman" w:cs="Times New Roman"/>
          <w:color w:val="000000"/>
          <w:spacing w:val="-8"/>
          <w:kern w:val="0"/>
          <w:sz w:val="28"/>
          <w:szCs w:val="28"/>
          <w:lang w:val="en-US" w:eastAsia="uk-UA" w:bidi="ar-SA"/>
        </w:rPr>
        <w:t xml:space="preserve">з </w:t>
      </w:r>
      <w:r>
        <w:rPr>
          <w:rFonts w:eastAsia="Times New Roman" w:cs="Times New Roman"/>
          <w:color w:val="000000"/>
          <w:spacing w:val="-8"/>
          <w:kern w:val="0"/>
          <w:sz w:val="28"/>
          <w:szCs w:val="28"/>
          <w:lang w:val="uk-UA" w:eastAsia="uk-UA" w:bidi="ar-SA"/>
        </w:rPr>
        <w:t>кадастровим номером 07228</w:t>
      </w:r>
      <w:r>
        <w:rPr>
          <w:rFonts w:eastAsia="Times New Roman" w:cs="Times New Roman"/>
          <w:color w:val="000000"/>
          <w:spacing w:val="-8"/>
          <w:kern w:val="0"/>
          <w:sz w:val="28"/>
          <w:szCs w:val="28"/>
          <w:lang w:val="en-US" w:eastAsia="uk-UA" w:bidi="ar-SA"/>
        </w:rPr>
        <w:t>81800</w:t>
      </w:r>
      <w:r>
        <w:rPr>
          <w:rFonts w:eastAsia="Times New Roman" w:cs="Times New Roman"/>
          <w:color w:val="000000"/>
          <w:spacing w:val="-8"/>
          <w:kern w:val="0"/>
          <w:sz w:val="28"/>
          <w:szCs w:val="28"/>
          <w:lang w:val="uk-UA" w:eastAsia="uk-UA" w:bidi="ar-SA"/>
        </w:rPr>
        <w:t xml:space="preserve">:01:001:0267 </w:t>
      </w:r>
      <w:r>
        <w:rPr>
          <w:rFonts w:eastAsia="Times New Roman" w:cs="Times New Roman"/>
          <w:color w:val="000000"/>
          <w:spacing w:val="-4"/>
          <w:kern w:val="0"/>
          <w:sz w:val="28"/>
          <w:szCs w:val="28"/>
          <w:lang w:val="uk-UA" w:eastAsia="uk-UA" w:bidi="ar-SA"/>
        </w:rPr>
        <w:t>для розміщення та експлуатації</w:t>
      </w:r>
      <w:r>
        <w:rPr>
          <w:rFonts w:eastAsia="Times New Roman" w:cs="Times New Roman"/>
          <w:color w:val="000000"/>
          <w:spacing w:val="-8"/>
          <w:kern w:val="0"/>
          <w:sz w:val="28"/>
          <w:szCs w:val="28"/>
          <w:lang w:val="uk-UA" w:eastAsia="uk-UA" w:bidi="ar-SA"/>
        </w:rPr>
        <w:t xml:space="preserve"> об’єктів і споруд електронних комунікацій (13.01) у</w:t>
      </w:r>
      <w:r>
        <w:rPr>
          <w:rFonts w:eastAsia="Times New Roman" w:cs="Times New Roman"/>
          <w:bCs/>
          <w:color w:val="000000"/>
          <w:spacing w:val="-8"/>
          <w:kern w:val="2"/>
          <w:sz w:val="28"/>
          <w:szCs w:val="28"/>
          <w:shd w:fill="FFFFFF" w:val="clear"/>
          <w:lang w:val="uk-UA" w:eastAsia="uk-UA" w:bidi="ar-SA"/>
        </w:rPr>
        <w:t xml:space="preserve"> с. Забороль Луцького району Волинської області.</w:t>
      </w:r>
    </w:p>
    <w:p>
      <w:pPr>
        <w:pStyle w:val="Normal"/>
        <w:ind w:firstLine="567"/>
        <w:jc w:val="both"/>
        <w:rPr/>
      </w:pPr>
      <w:r>
        <w:rPr>
          <w:szCs w:val="28"/>
          <w:lang w:val="en-US"/>
        </w:rPr>
        <w:t>2</w:t>
      </w:r>
      <w:r>
        <w:rPr>
          <w:szCs w:val="28"/>
        </w:rPr>
        <w:t>. Надати Товариству з обмеженою відповідальністю «</w:t>
      </w:r>
      <w:r>
        <w:rPr>
          <w:spacing w:val="-10"/>
          <w:szCs w:val="28"/>
        </w:rPr>
        <w:t>Юкрейн Тауер Компані</w:t>
      </w:r>
      <w:r>
        <w:rPr>
          <w:szCs w:val="28"/>
        </w:rPr>
        <w:t xml:space="preserve">» </w:t>
      </w:r>
      <w:r>
        <w:rPr>
          <w:rFonts w:eastAsia="Times New Roman" w:cs="Times New Roman"/>
          <w:color w:val="000000"/>
          <w:spacing w:val="-8"/>
          <w:kern w:val="0"/>
          <w:sz w:val="28"/>
          <w:szCs w:val="28"/>
          <w:lang w:val="uk-UA" w:eastAsia="uk-UA" w:bidi="ar-SA"/>
        </w:rPr>
        <w:t>земельну ділянку на умовах оренди строком на 10 років з дати укладення договору оренди землі,</w:t>
      </w:r>
      <w:r>
        <w:rPr>
          <w:spacing w:val="-6"/>
          <w:szCs w:val="28"/>
        </w:rPr>
        <w:t xml:space="preserve"> площею 0,0270 га </w:t>
      </w:r>
      <w:r>
        <w:rPr>
          <w:spacing w:val="-4"/>
          <w:szCs w:val="28"/>
        </w:rPr>
        <w:t>для розміщення та експлуатації</w:t>
      </w:r>
      <w:r>
        <w:rPr>
          <w:szCs w:val="28"/>
        </w:rPr>
        <w:t xml:space="preserve"> об’єктів і споруд електронних комунікацій</w:t>
      </w:r>
      <w:r>
        <w:rPr>
          <w:spacing w:val="-8"/>
          <w:szCs w:val="28"/>
        </w:rPr>
        <w:t xml:space="preserve"> (13.01)</w:t>
      </w:r>
      <w:r>
        <w:rPr>
          <w:szCs w:val="28"/>
        </w:rPr>
        <w:t xml:space="preserve"> у</w:t>
      </w:r>
      <w:r>
        <w:rPr>
          <w:bCs/>
          <w:color w:val="000000"/>
          <w:kern w:val="2"/>
          <w:szCs w:val="28"/>
          <w:shd w:fill="FFFFFF" w:val="clear"/>
        </w:rPr>
        <w:t xml:space="preserve"> с. Забороль Луцького району Волинської області</w:t>
      </w:r>
      <w:r>
        <w:rPr>
          <w:szCs w:val="28"/>
        </w:rPr>
        <w:t>, згідно з додатком.</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 Укласти з Товариством з обмеженою відповідальністю «</w:t>
      </w:r>
      <w:r>
        <w:rPr>
          <w:rFonts w:eastAsia="Times New Roman" w:cs="Times New Roman"/>
          <w:color w:val="000000"/>
          <w:spacing w:val="-10"/>
          <w:kern w:val="0"/>
          <w:sz w:val="28"/>
          <w:szCs w:val="28"/>
          <w:lang w:val="uk-UA" w:eastAsia="uk-UA" w:bidi="ar-SA"/>
        </w:rPr>
        <w:t>Юкрейн Тауер Компані</w:t>
      </w:r>
      <w:r>
        <w:rPr>
          <w:rFonts w:eastAsia="Times New Roman" w:cs="Times New Roman"/>
          <w:color w:val="000000"/>
          <w:spacing w:val="-8"/>
          <w:kern w:val="0"/>
          <w:sz w:val="28"/>
          <w:szCs w:val="28"/>
          <w:lang w:val="uk-UA" w:eastAsia="uk-UA" w:bidi="ar-SA"/>
        </w:rPr>
        <w:t>» договір оренди землі на земельну ділянку з кадастровим номером 07228</w:t>
      </w:r>
      <w:r>
        <w:rPr>
          <w:rFonts w:eastAsia="Times New Roman" w:cs="Times New Roman"/>
          <w:color w:val="000000"/>
          <w:spacing w:val="-8"/>
          <w:kern w:val="0"/>
          <w:sz w:val="28"/>
          <w:szCs w:val="28"/>
          <w:lang w:val="en-US" w:eastAsia="uk-UA" w:bidi="ar-SA"/>
        </w:rPr>
        <w:t>81800</w:t>
      </w:r>
      <w:r>
        <w:rPr>
          <w:rFonts w:eastAsia="Times New Roman" w:cs="Times New Roman"/>
          <w:color w:val="000000"/>
          <w:spacing w:val="-8"/>
          <w:kern w:val="0"/>
          <w:sz w:val="28"/>
          <w:szCs w:val="28"/>
          <w:lang w:val="uk-UA" w:eastAsia="uk-UA" w:bidi="ar-SA"/>
        </w:rPr>
        <w:t>:01:001:0267, на вказаних в рішенні умовах, а також оформити інші документи, необхідні для вчинення цієї угоди.</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 Зобов’язати Товариство з обмеженою відповідальністю «</w:t>
      </w:r>
      <w:r>
        <w:rPr>
          <w:rFonts w:eastAsia="Times New Roman" w:cs="Times New Roman"/>
          <w:color w:val="000000"/>
          <w:spacing w:val="-10"/>
          <w:kern w:val="0"/>
          <w:sz w:val="28"/>
          <w:szCs w:val="28"/>
          <w:lang w:val="uk-UA" w:eastAsia="uk-UA" w:bidi="ar-SA"/>
        </w:rPr>
        <w:t>Юкрейн Тауер Компані</w:t>
      </w:r>
      <w:r>
        <w:rPr>
          <w:rFonts w:eastAsia="Times New Roman" w:cs="Times New Roman"/>
          <w:color w:val="000000"/>
          <w:spacing w:val="-8"/>
          <w:kern w:val="0"/>
          <w:sz w:val="28"/>
          <w:szCs w:val="28"/>
          <w:lang w:val="uk-UA" w:eastAsia="uk-UA" w:bidi="ar-SA"/>
        </w:rPr>
        <w:t>»:</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overflowPunct w:val="true"/>
        <w:bidi w:val="0"/>
        <w:spacing w:before="0" w:after="0"/>
        <w:ind w:firstLine="567" w:left="0" w:right="0"/>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customStyle="1">
    <w:name w:val="Символ нумерации"/>
    <w:qFormat/>
    <w:rPr/>
  </w:style>
  <w:style w:type="character" w:styleId="WW-WW8Num1ztrue6111111111111111111111111111111111111111" w:customStyle="1">
    <w:name w:val="WW-WW8Num1ztrue6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7111111111111111111111111111111111111" w:customStyle="1">
    <w:name w:val="WW-WW8Num1ztrue7111111111111111111111111111111111111"/>
    <w:qFormat/>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rPr>
  </w:style>
  <w:style w:type="paragraph" w:styleId="Style14">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customStyle="1">
    <w:name w:val="caption1"/>
    <w:basedOn w:val="Normal"/>
    <w:qFormat/>
    <w:pPr>
      <w:suppressLineNumbers/>
      <w:spacing w:before="120" w:after="120"/>
    </w:pPr>
    <w:rPr>
      <w:rFonts w:cs="Mangal"/>
      <w:i/>
      <w:iCs/>
      <w:sz w:val="24"/>
    </w:rPr>
  </w:style>
  <w:style w:type="paragraph" w:styleId="Title">
    <w:name w:val="Title"/>
    <w:basedOn w:val="Normal"/>
    <w:qFormat/>
    <w:pPr>
      <w:spacing w:before="120" w:after="120"/>
    </w:pPr>
    <w:rPr>
      <w:rFonts w:cs="Mangal"/>
      <w:i/>
      <w:iCs/>
      <w:sz w:val="24"/>
    </w:rPr>
  </w:style>
  <w:style w:type="paragraph" w:styleId="IndexHeading">
    <w:name w:val="index heading"/>
    <w:basedOn w:val="Normal"/>
    <w:qFormat/>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left="720"/>
      <w:contextualSpacing/>
    </w:pPr>
    <w:rPr/>
  </w:style>
  <w:style w:type="paragraph" w:styleId="BlockText">
    <w:name w:val="Block Text"/>
    <w:basedOn w:val="Normal"/>
    <w:qFormat/>
    <w:pPr>
      <w:tabs>
        <w:tab w:val="clear" w:pos="708"/>
        <w:tab w:val="left" w:pos="616" w:leader="none"/>
        <w:tab w:val="left" w:pos="5954" w:leader="none"/>
        <w:tab w:val="left" w:pos="6096" w:leader="none"/>
      </w:tabs>
      <w:ind w:hanging="284" w:left="284" w:right="-426"/>
      <w:jc w:val="both"/>
    </w:pPr>
    <w:rPr>
      <w:sz w:val="22"/>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938</TotalTime>
  <Application>LibreOffice/24.8.5.2$Windows_X86_64 LibreOffice_project/fddf2685c70b461e7832239a0162a77216259f22</Application>
  <AppVersion>15.0000</AppVersion>
  <Pages>2</Pages>
  <Words>560</Words>
  <Characters>3749</Characters>
  <CharactersWithSpaces>4488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2024-09-06T09:48:00Z</dcterms:created>
  <dc:creator>burko</dc:creator>
  <dc:description/>
  <dc:language>uk-UA</dc:language>
  <cp:lastModifiedBy/>
  <cp:lastPrinted>2024-05-20T10:59:00Z</cp:lastPrinted>
  <dcterms:modified xsi:type="dcterms:W3CDTF">2025-03-10T10:37:20Z</dcterms:modified>
  <cp:revision>128</cp:revision>
  <dc:subject/>
  <dc:title/>
</cp:coreProperties>
</file>

<file path=docProps/custom.xml><?xml version="1.0" encoding="utf-8"?>
<Properties xmlns="http://schemas.openxmlformats.org/officeDocument/2006/custom-properties" xmlns:vt="http://schemas.openxmlformats.org/officeDocument/2006/docPropsVTypes"/>
</file>