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both"/>
        <w:rPr/>
      </w:pPr>
      <w:r>
        <w:rPr/>
        <w:tab/>
        <w:tab/>
        <w:tab/>
        <w:tab/>
        <w:tab/>
        <w:tab/>
        <w:tab/>
        <w:tab/>
        <w:tab/>
        <w:t xml:space="preserve">Додаток </w:t>
      </w:r>
    </w:p>
    <w:p>
      <w:pPr>
        <w:pStyle w:val="Normal"/>
        <w:jc w:val="both"/>
        <w:rPr/>
      </w:pPr>
      <w:r>
        <w:rPr/>
        <w:tab/>
        <w:tab/>
        <w:tab/>
        <w:tab/>
        <w:tab/>
        <w:tab/>
        <w:tab/>
        <w:tab/>
        <w:tab/>
        <w:t>до рішення міської ради</w:t>
      </w:r>
    </w:p>
    <w:p>
      <w:pPr>
        <w:pStyle w:val="Normal"/>
        <w:ind w:hanging="0" w:left="4820" w:right="0"/>
        <w:jc w:val="both"/>
        <w:rPr>
          <w:sz w:val="24"/>
          <w:szCs w:val="28"/>
          <w:lang w:eastAsia="zh-CN"/>
        </w:rPr>
      </w:pPr>
      <w:r>
        <w:rPr>
          <w:sz w:val="24"/>
          <w:szCs w:val="28"/>
          <w:lang w:eastAsia="zh-CN"/>
        </w:rPr>
        <w:tab/>
        <w:tab/>
        <w:tab/>
        <w:t>___________ № _____</w:t>
      </w:r>
    </w:p>
    <w:p>
      <w:pPr>
        <w:pStyle w:val="Normal"/>
        <w:ind w:hanging="0" w:left="4820" w:right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hanging="0" w:left="4820" w:right="0"/>
        <w:jc w:val="both"/>
        <w:rPr>
          <w:sz w:val="28"/>
        </w:rPr>
      </w:pPr>
      <w:r>
        <w:rPr>
          <w:sz w:val="28"/>
        </w:rPr>
      </w:r>
    </w:p>
    <w:p>
      <w:pPr>
        <w:pStyle w:val="Normal"/>
        <w:jc w:val="center"/>
        <w:rPr/>
      </w:pPr>
      <w:r>
        <w:rPr/>
        <w:t>ПАСПОРТ ПРОГРАМИ</w:t>
      </w:r>
    </w:p>
    <w:p>
      <w:pPr>
        <w:pStyle w:val="Normal"/>
        <w:jc w:val="center"/>
        <w:rPr>
          <w:szCs w:val="28"/>
        </w:rPr>
      </w:pPr>
      <w:r>
        <w:rPr>
          <w:szCs w:val="28"/>
        </w:rPr>
        <w:t xml:space="preserve">розвитку цивільного захисту </w:t>
      </w:r>
    </w:p>
    <w:p>
      <w:pPr>
        <w:pStyle w:val="Normal"/>
        <w:jc w:val="center"/>
        <w:rPr/>
      </w:pPr>
      <w:r>
        <w:rPr/>
        <w:t xml:space="preserve">Луцької міської територіальної </w:t>
      </w:r>
      <w:r>
        <w:rPr>
          <w:sz w:val="28"/>
          <w:szCs w:val="28"/>
          <w:lang w:eastAsia="zh-CN"/>
        </w:rPr>
        <w:t xml:space="preserve">громади </w:t>
      </w:r>
    </w:p>
    <w:p>
      <w:pPr>
        <w:pStyle w:val="Normal"/>
        <w:jc w:val="center"/>
        <w:rPr>
          <w:sz w:val="28"/>
          <w:szCs w:val="28"/>
          <w:lang w:eastAsia="zh-CN"/>
        </w:rPr>
      </w:pPr>
      <w:r>
        <w:rPr>
          <w:sz w:val="28"/>
          <w:szCs w:val="28"/>
          <w:lang w:eastAsia="zh-CN"/>
        </w:rPr>
        <w:t>на 2021-2025 роки</w:t>
      </w:r>
    </w:p>
    <w:p>
      <w:pPr>
        <w:pStyle w:val="Normal"/>
        <w:jc w:val="center"/>
        <w:rPr>
          <w:sz w:val="28"/>
          <w:szCs w:val="28"/>
          <w:lang w:eastAsia="zh-CN"/>
        </w:rPr>
      </w:pPr>
      <w:r>
        <w:rPr>
          <w:sz w:val="28"/>
          <w:szCs w:val="28"/>
          <w:lang w:eastAsia="zh-CN"/>
        </w:rPr>
      </w:r>
    </w:p>
    <w:tbl>
      <w:tblPr>
        <w:tblW w:w="9827" w:type="dxa"/>
        <w:jc w:val="left"/>
        <w:tblInd w:w="-178" w:type="dxa"/>
        <w:tblLayout w:type="fixed"/>
        <w:tblCellMar>
          <w:top w:w="55" w:type="dxa"/>
          <w:left w:w="2" w:type="dxa"/>
          <w:bottom w:w="55" w:type="dxa"/>
          <w:right w:w="50" w:type="dxa"/>
        </w:tblCellMar>
      </w:tblPr>
      <w:tblGrid>
        <w:gridCol w:w="564"/>
        <w:gridCol w:w="3576"/>
        <w:gridCol w:w="5687"/>
      </w:tblGrid>
      <w:tr>
        <w:trPr/>
        <w:tc>
          <w:tcPr>
            <w:tcW w:w="5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user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35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/>
              <w:suppressAutoHyphens w:val="true"/>
              <w:overflowPunct w:val="true"/>
              <w:bidi w:val="0"/>
              <w:ind w:hanging="0" w:left="113" w:right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Ініціатор розроблення Програми</w:t>
            </w:r>
          </w:p>
        </w:tc>
        <w:tc>
          <w:tcPr>
            <w:tcW w:w="5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Normal"/>
              <w:widowControl/>
              <w:suppressAutoHyphens w:val="true"/>
              <w:overflowPunct w:val="true"/>
              <w:bidi w:val="0"/>
              <w:ind w:hanging="0" w:left="170" w:right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Відділ з питань надзвичайних ситуацій та цивільного захисту населення міської ради</w:t>
            </w:r>
          </w:p>
        </w:tc>
      </w:tr>
      <w:tr>
        <w:trPr/>
        <w:tc>
          <w:tcPr>
            <w:tcW w:w="5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user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35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/>
              <w:suppressAutoHyphens w:val="true"/>
              <w:overflowPunct w:val="true"/>
              <w:bidi w:val="0"/>
              <w:ind w:hanging="0" w:left="113" w:right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Дата, номер і назва розпорядчого документа органу виконавчої влади про розроблення документа</w:t>
            </w:r>
          </w:p>
        </w:tc>
        <w:tc>
          <w:tcPr>
            <w:tcW w:w="5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user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5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user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35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/>
              <w:suppressAutoHyphens w:val="true"/>
              <w:overflowPunct w:val="true"/>
              <w:bidi w:val="0"/>
              <w:ind w:hanging="0" w:left="113" w:right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Розробник програми</w:t>
            </w:r>
          </w:p>
        </w:tc>
        <w:tc>
          <w:tcPr>
            <w:tcW w:w="5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Normal"/>
              <w:widowControl/>
              <w:suppressAutoHyphens w:val="true"/>
              <w:overflowPunct w:val="true"/>
              <w:bidi w:val="0"/>
              <w:ind w:hanging="0" w:left="113" w:right="0"/>
              <w:jc w:val="left"/>
              <w:rPr/>
            </w:pPr>
            <w:r>
              <w:rPr>
                <w:sz w:val="28"/>
                <w:szCs w:val="28"/>
              </w:rPr>
              <w:t>Відділ з питань надзвичайних ситуацій та цивільного захисту населення міської ради</w:t>
            </w:r>
          </w:p>
        </w:tc>
      </w:tr>
      <w:tr>
        <w:trPr/>
        <w:tc>
          <w:tcPr>
            <w:tcW w:w="5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user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35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/>
              <w:suppressAutoHyphens w:val="true"/>
              <w:overflowPunct w:val="true"/>
              <w:bidi w:val="0"/>
              <w:ind w:hanging="0" w:left="113" w:right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Співрозробник Програми</w:t>
            </w:r>
          </w:p>
        </w:tc>
        <w:tc>
          <w:tcPr>
            <w:tcW w:w="5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Normal"/>
              <w:widowControl/>
              <w:suppressAutoHyphens w:val="true"/>
              <w:overflowPunct w:val="true"/>
              <w:bidi w:val="0"/>
              <w:ind w:hanging="0" w:left="113" w:right="0"/>
              <w:jc w:val="left"/>
              <w:rPr/>
            </w:pPr>
            <w:r>
              <w:rPr>
                <w:sz w:val="28"/>
                <w:szCs w:val="28"/>
              </w:rPr>
              <w:t xml:space="preserve">Департамент освіти, </w:t>
            </w:r>
            <w:bookmarkStart w:id="0" w:name="__DdeLink__1217_3614273091"/>
            <w:bookmarkEnd w:id="0"/>
            <w:r>
              <w:rPr>
                <w:sz w:val="28"/>
                <w:szCs w:val="28"/>
              </w:rPr>
              <w:t>Луцьке районне управління головного управління ДСНС України у Волинській області</w:t>
            </w:r>
          </w:p>
        </w:tc>
      </w:tr>
      <w:tr>
        <w:trPr/>
        <w:tc>
          <w:tcPr>
            <w:tcW w:w="5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user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35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/>
              <w:suppressAutoHyphens w:val="true"/>
              <w:overflowPunct w:val="true"/>
              <w:bidi w:val="0"/>
              <w:ind w:hanging="0" w:left="113" w:right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Відповідальні виконавці Програми</w:t>
            </w:r>
          </w:p>
        </w:tc>
        <w:tc>
          <w:tcPr>
            <w:tcW w:w="5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Normal"/>
              <w:widowControl/>
              <w:suppressAutoHyphens w:val="true"/>
              <w:overflowPunct w:val="true"/>
              <w:bidi w:val="0"/>
              <w:ind w:hanging="0" w:left="113" w:right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Відділ з питань надзвичайних ситуацій та цивільного захисту населення міської ради</w:t>
            </w:r>
          </w:p>
        </w:tc>
      </w:tr>
      <w:tr>
        <w:trPr/>
        <w:tc>
          <w:tcPr>
            <w:tcW w:w="5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user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</w:t>
            </w:r>
          </w:p>
        </w:tc>
        <w:tc>
          <w:tcPr>
            <w:tcW w:w="35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/>
              <w:suppressAutoHyphens w:val="true"/>
              <w:overflowPunct w:val="true"/>
              <w:bidi w:val="0"/>
              <w:ind w:hanging="0" w:left="113" w:right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Учасники Програми</w:t>
            </w:r>
          </w:p>
        </w:tc>
        <w:tc>
          <w:tcPr>
            <w:tcW w:w="5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Normal"/>
              <w:widowControl/>
              <w:suppressAutoHyphens w:val="true"/>
              <w:overflowPunct w:val="true"/>
              <w:bidi w:val="0"/>
              <w:ind w:hanging="0" w:left="113" w:right="0"/>
              <w:jc w:val="left"/>
              <w:rPr/>
            </w:pPr>
            <w:r>
              <w:rPr>
                <w:sz w:val="28"/>
                <w:szCs w:val="28"/>
              </w:rPr>
              <w:t>Виконавчі органи Луцької міської ради, комунальні підприємства Луцької міської територіальної громади, Луцьке районне управління головного управління ДСНС України у Волинській області, ОСББ, ЖБК, управителі багатоквартирних будинків</w:t>
            </w:r>
          </w:p>
        </w:tc>
      </w:tr>
      <w:tr>
        <w:trPr/>
        <w:tc>
          <w:tcPr>
            <w:tcW w:w="5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user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</w:t>
            </w:r>
          </w:p>
        </w:tc>
        <w:tc>
          <w:tcPr>
            <w:tcW w:w="35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/>
              <w:suppressAutoHyphens w:val="true"/>
              <w:overflowPunct w:val="true"/>
              <w:bidi w:val="0"/>
              <w:ind w:hanging="0" w:left="113" w:right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Термін реалізації Програми</w:t>
            </w:r>
          </w:p>
        </w:tc>
        <w:tc>
          <w:tcPr>
            <w:tcW w:w="5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Normal"/>
              <w:widowControl/>
              <w:suppressAutoHyphens w:val="true"/>
              <w:overflowPunct w:val="true"/>
              <w:bidi w:val="0"/>
              <w:ind w:hanging="0" w:left="113" w:right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2021 - 2025 роки</w:t>
            </w:r>
          </w:p>
        </w:tc>
      </w:tr>
      <w:tr>
        <w:trPr/>
        <w:tc>
          <w:tcPr>
            <w:tcW w:w="5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user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</w:t>
            </w:r>
          </w:p>
          <w:p>
            <w:pPr>
              <w:pStyle w:val="user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user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user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user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user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8.1.</w:t>
            </w:r>
          </w:p>
          <w:p>
            <w:pPr>
              <w:pStyle w:val="user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8.2.</w:t>
            </w:r>
          </w:p>
        </w:tc>
        <w:tc>
          <w:tcPr>
            <w:tcW w:w="35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/>
              <w:suppressAutoHyphens w:val="true"/>
              <w:overflowPunct w:val="true"/>
              <w:bidi w:val="0"/>
              <w:ind w:hanging="0" w:left="113" w:right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Загальний обсяг фінансових ресурсів, необхідних для реалізації Програми, всього</w:t>
            </w:r>
          </w:p>
          <w:p>
            <w:pPr>
              <w:pStyle w:val="Normal"/>
              <w:widowControl/>
              <w:suppressAutoHyphens w:val="true"/>
              <w:overflowPunct w:val="true"/>
              <w:bidi w:val="0"/>
              <w:ind w:hanging="0" w:left="113" w:right="0"/>
              <w:jc w:val="left"/>
              <w:rPr/>
            </w:pPr>
            <w:r>
              <w:rPr/>
              <w:t>тис. грн,</w:t>
            </w:r>
          </w:p>
          <w:p>
            <w:pPr>
              <w:pStyle w:val="Normal"/>
              <w:widowControl/>
              <w:suppressAutoHyphens w:val="true"/>
              <w:overflowPunct w:val="true"/>
              <w:bidi w:val="0"/>
              <w:ind w:hanging="0" w:left="113" w:right="0"/>
              <w:jc w:val="left"/>
              <w:rPr/>
            </w:pPr>
            <w:r>
              <w:rPr/>
              <w:t>в тому числі:</w:t>
            </w:r>
          </w:p>
          <w:p>
            <w:pPr>
              <w:pStyle w:val="Normal"/>
              <w:widowControl/>
              <w:suppressAutoHyphens w:val="true"/>
              <w:overflowPunct w:val="true"/>
              <w:bidi w:val="0"/>
              <w:ind w:hanging="0" w:left="113" w:right="0"/>
              <w:jc w:val="left"/>
              <w:rPr/>
            </w:pPr>
            <w:r>
              <w:rPr/>
              <w:t>коштів бюджету громади</w:t>
            </w:r>
          </w:p>
          <w:p>
            <w:pPr>
              <w:pStyle w:val="Normal"/>
              <w:widowControl/>
              <w:suppressAutoHyphens w:val="true"/>
              <w:overflowPunct w:val="true"/>
              <w:bidi w:val="0"/>
              <w:ind w:hanging="0" w:left="113" w:right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коштів інших джерел</w:t>
            </w:r>
          </w:p>
        </w:tc>
        <w:tc>
          <w:tcPr>
            <w:tcW w:w="5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user3"/>
              <w:widowControl/>
              <w:suppressAutoHyphens w:val="true"/>
              <w:overflowPunct w:val="true"/>
              <w:bidi w:val="0"/>
              <w:ind w:hanging="0" w:left="113" w:right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user3"/>
              <w:widowControl/>
              <w:suppressAutoHyphens w:val="true"/>
              <w:overflowPunct w:val="true"/>
              <w:bidi w:val="0"/>
              <w:ind w:hanging="0" w:left="113" w:right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user3"/>
              <w:widowControl/>
              <w:suppressAutoHyphens w:val="true"/>
              <w:overflowPunct w:val="true"/>
              <w:bidi w:val="0"/>
              <w:ind w:hanging="0" w:left="113" w:right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user3"/>
              <w:widowControl/>
              <w:suppressAutoHyphens w:val="true"/>
              <w:overflowPunct w:val="true"/>
              <w:bidi w:val="0"/>
              <w:ind w:hanging="0" w:left="113" w:right="0"/>
              <w:jc w:val="left"/>
              <w:rPr/>
            </w:pPr>
            <w:r>
              <w:rPr>
                <w:sz w:val="28"/>
                <w:szCs w:val="28"/>
                <w:lang w:val="uk-UA"/>
              </w:rPr>
              <w:t>3</w:t>
            </w:r>
            <w:r>
              <w:rPr>
                <w:sz w:val="28"/>
                <w:szCs w:val="28"/>
                <w:lang w:val="en-US"/>
              </w:rPr>
              <w:t>8</w:t>
            </w:r>
            <w:r>
              <w:rPr>
                <w:sz w:val="28"/>
                <w:szCs w:val="28"/>
                <w:lang w:val="uk-UA"/>
              </w:rPr>
              <w:t>2</w:t>
            </w:r>
            <w:bookmarkStart w:id="1" w:name="__DdeLink__4315_3808133825"/>
            <w:r>
              <w:rPr>
                <w:sz w:val="28"/>
                <w:szCs w:val="28"/>
              </w:rPr>
              <w:t xml:space="preserve"> </w:t>
            </w:r>
            <w:bookmarkEnd w:id="1"/>
            <w:r>
              <w:rPr>
                <w:sz w:val="28"/>
                <w:szCs w:val="28"/>
                <w:lang w:val="uk-UA"/>
              </w:rPr>
              <w:t>300</w:t>
            </w:r>
            <w:r>
              <w:rPr>
                <w:sz w:val="28"/>
                <w:szCs w:val="28"/>
              </w:rPr>
              <w:t>,0</w:t>
            </w:r>
          </w:p>
          <w:p>
            <w:pPr>
              <w:pStyle w:val="user3"/>
              <w:widowControl/>
              <w:suppressAutoHyphens w:val="true"/>
              <w:overflowPunct w:val="true"/>
              <w:bidi w:val="0"/>
              <w:ind w:hanging="0" w:left="113" w:right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user3"/>
              <w:widowControl/>
              <w:suppressAutoHyphens w:val="true"/>
              <w:overflowPunct w:val="true"/>
              <w:bidi w:val="0"/>
              <w:ind w:hanging="0" w:left="113" w:right="0"/>
              <w:jc w:val="left"/>
              <w:rPr/>
            </w:pPr>
            <w:r>
              <w:rPr>
                <w:sz w:val="28"/>
                <w:szCs w:val="28"/>
                <w:lang w:val="uk-UA"/>
              </w:rPr>
              <w:t>3</w:t>
            </w:r>
            <w:r>
              <w:rPr>
                <w:sz w:val="28"/>
                <w:szCs w:val="28"/>
                <w:lang w:val="en-US"/>
              </w:rPr>
              <w:t>8</w:t>
            </w:r>
            <w:r>
              <w:rPr>
                <w:sz w:val="28"/>
                <w:szCs w:val="28"/>
                <w:lang w:val="uk-UA"/>
              </w:rPr>
              <w:t>2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  <w:lang w:val="uk-UA"/>
              </w:rPr>
              <w:t>300</w:t>
            </w:r>
            <w:r>
              <w:rPr>
                <w:sz w:val="28"/>
                <w:szCs w:val="28"/>
              </w:rPr>
              <w:t>,0</w:t>
            </w:r>
          </w:p>
        </w:tc>
      </w:tr>
    </w:tbl>
    <w:p>
      <w:pPr>
        <w:pStyle w:val="Normal"/>
        <w:jc w:val="center"/>
        <w:rPr>
          <w:sz w:val="28"/>
          <w:szCs w:val="28"/>
          <w:lang w:eastAsia="zh-CN"/>
        </w:rPr>
      </w:pPr>
      <w:r>
        <w:rPr>
          <w:sz w:val="28"/>
          <w:szCs w:val="28"/>
          <w:lang w:eastAsia="zh-CN"/>
        </w:rPr>
      </w:r>
    </w:p>
    <w:p>
      <w:pPr>
        <w:pStyle w:val="Normal"/>
        <w:jc w:val="center"/>
        <w:rPr>
          <w:sz w:val="28"/>
          <w:szCs w:val="28"/>
          <w:lang w:eastAsia="zh-CN"/>
        </w:rPr>
      </w:pPr>
      <w:r>
        <w:rPr>
          <w:sz w:val="28"/>
          <w:szCs w:val="28"/>
          <w:lang w:eastAsia="zh-CN"/>
        </w:rPr>
      </w:r>
    </w:p>
    <w:p>
      <w:pPr>
        <w:pStyle w:val="Normal"/>
        <w:jc w:val="both"/>
        <w:rPr>
          <w:sz w:val="28"/>
          <w:szCs w:val="28"/>
          <w:lang w:eastAsia="zh-CN"/>
        </w:rPr>
      </w:pPr>
      <w:r>
        <w:rPr>
          <w:sz w:val="28"/>
          <w:szCs w:val="28"/>
          <w:lang w:eastAsia="zh-CN"/>
        </w:rPr>
        <w:t>Секретар міської ради</w:t>
        <w:tab/>
        <w:tab/>
        <w:tab/>
        <w:tab/>
        <w:tab/>
        <w:tab/>
        <w:t>Юрій БЕЗПЯТКО</w:t>
      </w:r>
    </w:p>
    <w:p>
      <w:pPr>
        <w:pStyle w:val="Normal"/>
        <w:jc w:val="both"/>
        <w:rPr>
          <w:sz w:val="24"/>
          <w:szCs w:val="24"/>
          <w:lang w:eastAsia="zh-CN"/>
        </w:rPr>
      </w:pPr>
      <w:r>
        <w:rPr>
          <w:sz w:val="24"/>
          <w:szCs w:val="24"/>
          <w:lang w:eastAsia="zh-CN"/>
        </w:rPr>
      </w:r>
    </w:p>
    <w:p>
      <w:pPr>
        <w:pStyle w:val="Normal"/>
        <w:jc w:val="both"/>
        <w:rPr>
          <w:sz w:val="24"/>
          <w:szCs w:val="24"/>
          <w:lang w:eastAsia="zh-CN"/>
        </w:rPr>
      </w:pPr>
      <w:r>
        <w:rPr>
          <w:sz w:val="24"/>
          <w:szCs w:val="24"/>
          <w:lang w:eastAsia="zh-CN"/>
        </w:rPr>
      </w:r>
    </w:p>
    <w:p>
      <w:pPr>
        <w:sectPr>
          <w:type w:val="nextPage"/>
          <w:pgSz w:w="11906" w:h="16838"/>
          <w:pgMar w:left="1701" w:right="567" w:gutter="0" w:header="0" w:top="567" w:footer="0" w:bottom="1134"/>
          <w:pgNumType w:fmt="decimal"/>
          <w:formProt w:val="false"/>
          <w:textDirection w:val="lrTb"/>
          <w:docGrid w:type="default" w:linePitch="360" w:charSpace="0"/>
        </w:sectPr>
        <w:pStyle w:val="Normal"/>
        <w:jc w:val="both"/>
        <w:rPr/>
      </w:pPr>
      <w:r>
        <w:rPr>
          <w:sz w:val="24"/>
          <w:szCs w:val="24"/>
          <w:lang w:eastAsia="zh-CN"/>
        </w:rPr>
        <w:t>Кирилюк 720 087</w:t>
        <w:tab/>
      </w:r>
    </w:p>
    <w:p>
      <w:pPr>
        <w:pStyle w:val="212"/>
        <w:jc w:val="both"/>
        <w:rPr>
          <w:sz w:val="24"/>
          <w:szCs w:val="28"/>
          <w:lang w:eastAsia="zh-CN"/>
        </w:rPr>
      </w:pPr>
      <w:r>
        <w:rPr>
          <w:sz w:val="24"/>
          <w:szCs w:val="28"/>
          <w:lang w:eastAsia="zh-CN"/>
        </w:rPr>
      </w:r>
    </w:p>
    <w:p>
      <w:pPr>
        <w:pStyle w:val="212"/>
        <w:jc w:val="both"/>
        <w:rPr>
          <w:sz w:val="28"/>
          <w:szCs w:val="28"/>
        </w:rPr>
      </w:pPr>
      <w:r>
        <w:rPr>
          <w:sz w:val="28"/>
          <w:szCs w:val="28"/>
        </w:rPr>
        <w:tab/>
        <w:tab/>
        <w:tab/>
        <w:tab/>
        <w:tab/>
        <w:tab/>
        <w:tab/>
        <w:tab/>
        <w:tab/>
        <w:tab/>
        <w:tab/>
        <w:tab/>
        <w:tab/>
        <w:tab/>
        <w:tab/>
        <w:t xml:space="preserve">Додаток 1  </w:t>
      </w:r>
    </w:p>
    <w:p>
      <w:pPr>
        <w:pStyle w:val="Normal"/>
        <w:jc w:val="both"/>
        <w:rPr/>
      </w:pPr>
      <w:r>
        <w:rPr>
          <w:sz w:val="28"/>
          <w:szCs w:val="28"/>
        </w:rPr>
        <w:tab/>
        <w:tab/>
        <w:tab/>
        <w:tab/>
        <w:tab/>
        <w:tab/>
        <w:tab/>
        <w:tab/>
        <w:tab/>
        <w:tab/>
        <w:tab/>
        <w:tab/>
        <w:tab/>
        <w:tab/>
        <w:tab/>
        <w:t xml:space="preserve">до </w:t>
      </w:r>
      <w:r>
        <w:rPr>
          <w:sz w:val="28"/>
        </w:rPr>
        <w:t xml:space="preserve">Програми розвитку </w:t>
      </w:r>
    </w:p>
    <w:p>
      <w:pPr>
        <w:pStyle w:val="Normal"/>
        <w:jc w:val="both"/>
        <w:rPr/>
      </w:pPr>
      <w:r>
        <w:rPr>
          <w:sz w:val="28"/>
        </w:rPr>
        <w:tab/>
        <w:tab/>
        <w:tab/>
        <w:tab/>
        <w:tab/>
        <w:tab/>
        <w:tab/>
        <w:tab/>
        <w:tab/>
        <w:tab/>
        <w:tab/>
        <w:tab/>
        <w:tab/>
        <w:tab/>
        <w:tab/>
        <w:t xml:space="preserve">цивільного захисту </w:t>
      </w:r>
      <w:r>
        <w:rPr>
          <w:sz w:val="28"/>
          <w:lang w:eastAsia="zh-CN"/>
        </w:rPr>
        <w:t xml:space="preserve">Луцької                                   </w:t>
      </w:r>
    </w:p>
    <w:p>
      <w:pPr>
        <w:pStyle w:val="Normal"/>
        <w:jc w:val="both"/>
        <w:rPr>
          <w:sz w:val="28"/>
          <w:lang w:eastAsia="zh-CN"/>
        </w:rPr>
      </w:pPr>
      <w:r>
        <w:rPr>
          <w:sz w:val="28"/>
          <w:lang w:eastAsia="zh-CN"/>
        </w:rPr>
        <w:tab/>
        <w:tab/>
        <w:tab/>
        <w:tab/>
        <w:tab/>
        <w:tab/>
        <w:tab/>
        <w:tab/>
        <w:tab/>
        <w:tab/>
        <w:tab/>
        <w:tab/>
        <w:tab/>
        <w:tab/>
        <w:tab/>
        <w:t xml:space="preserve">міської територіальної громади </w:t>
      </w:r>
    </w:p>
    <w:p>
      <w:pPr>
        <w:pStyle w:val="Normal"/>
        <w:jc w:val="both"/>
        <w:rPr>
          <w:sz w:val="28"/>
          <w:lang w:eastAsia="zh-CN"/>
        </w:rPr>
      </w:pPr>
      <w:r>
        <w:rPr>
          <w:sz w:val="28"/>
          <w:lang w:eastAsia="zh-CN"/>
        </w:rPr>
        <w:tab/>
        <w:tab/>
        <w:tab/>
        <w:tab/>
        <w:tab/>
        <w:tab/>
        <w:tab/>
        <w:tab/>
        <w:tab/>
        <w:tab/>
        <w:tab/>
        <w:tab/>
        <w:tab/>
        <w:tab/>
        <w:tab/>
        <w:t>на 2021-2025 роки</w:t>
      </w:r>
    </w:p>
    <w:p>
      <w:pPr>
        <w:pStyle w:val="Normal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</w:t>
      </w:r>
    </w:p>
    <w:p>
      <w:pPr>
        <w:pStyle w:val="Normal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</w:t>
      </w:r>
    </w:p>
    <w:p>
      <w:pPr>
        <w:pStyle w:val="Normal"/>
        <w:jc w:val="center"/>
        <w:rPr/>
      </w:pPr>
      <w:r>
        <w:rPr>
          <w:sz w:val="28"/>
          <w:szCs w:val="28"/>
        </w:rPr>
        <w:t xml:space="preserve">Ресурсне забезпечення </w:t>
      </w:r>
      <w:r>
        <w:rPr>
          <w:sz w:val="28"/>
        </w:rPr>
        <w:t>Програми  розвитку цивільного захисту Луцької міської територіальної громади на 2021-2025 роки</w:t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/>
      </w:r>
    </w:p>
    <w:tbl>
      <w:tblPr>
        <w:tblW w:w="15226" w:type="dxa"/>
        <w:jc w:val="left"/>
        <w:tblInd w:w="-12" w:type="dxa"/>
        <w:tblLayout w:type="fixed"/>
        <w:tblCellMar>
          <w:top w:w="55" w:type="dxa"/>
          <w:left w:w="2" w:type="dxa"/>
          <w:bottom w:w="55" w:type="dxa"/>
          <w:right w:w="50" w:type="dxa"/>
        </w:tblCellMar>
      </w:tblPr>
      <w:tblGrid>
        <w:gridCol w:w="2894"/>
        <w:gridCol w:w="2040"/>
        <w:gridCol w:w="2146"/>
        <w:gridCol w:w="2098"/>
        <w:gridCol w:w="2099"/>
        <w:gridCol w:w="1695"/>
        <w:gridCol w:w="2253"/>
      </w:tblGrid>
      <w:tr>
        <w:trPr>
          <w:cantSplit w:val="true"/>
        </w:trPr>
        <w:tc>
          <w:tcPr>
            <w:tcW w:w="289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18"/>
              <w:snapToGrid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Обсяг коштів, які пропонується залучати на виконання Програми</w:t>
            </w:r>
          </w:p>
        </w:tc>
        <w:tc>
          <w:tcPr>
            <w:tcW w:w="10078" w:type="dxa"/>
            <w:gridSpan w:val="5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18"/>
              <w:snapToGrid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Етапи виконання Програми</w:t>
            </w:r>
          </w:p>
        </w:tc>
        <w:tc>
          <w:tcPr>
            <w:tcW w:w="225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Style18"/>
              <w:snapToGrid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Усього витрат на виконання Програми</w:t>
            </w:r>
          </w:p>
          <w:p>
            <w:pPr>
              <w:pStyle w:val="Style18"/>
              <w:snapToGrid w:val="false"/>
              <w:jc w:val="center"/>
              <w:rPr/>
            </w:pPr>
            <w:r>
              <w:rPr>
                <w:sz w:val="28"/>
                <w:szCs w:val="28"/>
              </w:rPr>
              <w:t>(тис. грн)</w:t>
            </w:r>
          </w:p>
        </w:tc>
      </w:tr>
      <w:tr>
        <w:trPr>
          <w:cantSplit w:val="true"/>
        </w:trPr>
        <w:tc>
          <w:tcPr>
            <w:tcW w:w="289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18"/>
              <w:snapToGrid w:val="false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2021 р.</w:t>
            </w:r>
          </w:p>
        </w:tc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18"/>
              <w:snapToGrid w:val="false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2022 р.</w:t>
            </w:r>
          </w:p>
        </w:tc>
        <w:tc>
          <w:tcPr>
            <w:tcW w:w="20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18"/>
              <w:snapToGrid w:val="false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2023 р.</w:t>
            </w:r>
          </w:p>
        </w:tc>
        <w:tc>
          <w:tcPr>
            <w:tcW w:w="20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18"/>
              <w:snapToGrid w:val="false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2024 р.</w:t>
            </w:r>
          </w:p>
        </w:tc>
        <w:tc>
          <w:tcPr>
            <w:tcW w:w="16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18"/>
              <w:snapToGrid w:val="false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2025р.</w:t>
            </w:r>
          </w:p>
        </w:tc>
        <w:tc>
          <w:tcPr>
            <w:tcW w:w="225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28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18"/>
              <w:snapToGrid w:val="false"/>
              <w:jc w:val="center"/>
              <w:rPr/>
            </w:pPr>
            <w:r>
              <w:rPr>
                <w:sz w:val="28"/>
                <w:szCs w:val="28"/>
              </w:rPr>
              <w:t>Обсяг ресурсів усього (тис. грн),</w:t>
            </w:r>
          </w:p>
          <w:p>
            <w:pPr>
              <w:pStyle w:val="Style18"/>
              <w:snapToGrid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 тому числі:</w:t>
            </w:r>
          </w:p>
        </w:tc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BodyText"/>
              <w:shd w:val="clear" w:fill="FFFFFF"/>
              <w:snapToGrid w:val="false"/>
              <w:spacing w:before="0" w:after="120"/>
              <w:jc w:val="center"/>
              <w:rPr/>
            </w:pPr>
            <w:r>
              <w:rPr>
                <w:b w:val="false"/>
                <w:bCs w:val="false"/>
                <w:color w:val="000000"/>
                <w:sz w:val="28"/>
                <w:szCs w:val="28"/>
              </w:rPr>
              <w:t xml:space="preserve">5 </w:t>
            </w:r>
            <w:r>
              <w:rPr>
                <w:b w:val="false"/>
                <w:bCs w:val="false"/>
                <w:color w:val="000000"/>
                <w:sz w:val="28"/>
                <w:szCs w:val="28"/>
                <w:lang w:val="uk-UA"/>
              </w:rPr>
              <w:t>73</w:t>
            </w:r>
            <w:r>
              <w:rPr>
                <w:b w:val="false"/>
                <w:bCs w:val="false"/>
                <w:color w:val="000000"/>
                <w:sz w:val="28"/>
                <w:szCs w:val="28"/>
              </w:rPr>
              <w:t>0,0</w:t>
            </w:r>
          </w:p>
        </w:tc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BodyText"/>
              <w:shd w:val="clear" w:fill="FFFFFF"/>
              <w:snapToGrid w:val="false"/>
              <w:spacing w:before="0" w:after="120"/>
              <w:jc w:val="center"/>
              <w:rPr>
                <w:b w:val="false"/>
                <w:bCs w:val="false"/>
                <w:color w:val="000000"/>
                <w:sz w:val="28"/>
                <w:szCs w:val="28"/>
                <w:lang w:val="uk-UA"/>
              </w:rPr>
            </w:pPr>
            <w:r>
              <w:rPr>
                <w:b w:val="false"/>
                <w:bCs w:val="false"/>
                <w:color w:val="000000"/>
                <w:sz w:val="28"/>
                <w:szCs w:val="28"/>
                <w:lang w:val="uk-UA"/>
              </w:rPr>
              <w:t>91 430,0</w:t>
            </w:r>
          </w:p>
        </w:tc>
        <w:tc>
          <w:tcPr>
            <w:tcW w:w="20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BodyText"/>
              <w:shd w:val="clear" w:fill="FFFFFF"/>
              <w:snapToGrid w:val="false"/>
              <w:spacing w:before="0" w:after="120"/>
              <w:jc w:val="center"/>
              <w:rPr>
                <w:b w:val="false"/>
                <w:bCs w:val="false"/>
                <w:color w:val="000000"/>
                <w:sz w:val="28"/>
                <w:szCs w:val="28"/>
                <w:lang w:val="uk-UA"/>
              </w:rPr>
            </w:pPr>
            <w:r>
              <w:rPr>
                <w:b w:val="false"/>
                <w:bCs w:val="false"/>
                <w:color w:val="000000"/>
                <w:sz w:val="28"/>
                <w:szCs w:val="28"/>
                <w:lang w:val="uk-UA"/>
              </w:rPr>
              <w:t>115 310,0</w:t>
            </w:r>
          </w:p>
        </w:tc>
        <w:tc>
          <w:tcPr>
            <w:tcW w:w="20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BodyText"/>
              <w:shd w:val="clear" w:fill="FFFFFF"/>
              <w:snapToGrid w:val="false"/>
              <w:spacing w:before="0" w:after="120"/>
              <w:jc w:val="center"/>
              <w:rPr/>
            </w:pPr>
            <w:r>
              <w:rPr>
                <w:b w:val="false"/>
                <w:bCs w:val="false"/>
                <w:color w:val="000000"/>
                <w:sz w:val="28"/>
                <w:szCs w:val="28"/>
                <w:lang w:val="uk-UA"/>
              </w:rPr>
              <w:t>143 490,0</w:t>
            </w:r>
          </w:p>
        </w:tc>
        <w:tc>
          <w:tcPr>
            <w:tcW w:w="16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BodyText"/>
              <w:shd w:val="clear" w:fill="FFFFFF"/>
              <w:snapToGrid w:val="false"/>
              <w:spacing w:before="0" w:after="120"/>
              <w:jc w:val="center"/>
              <w:rPr>
                <w:b w:val="false"/>
                <w:bCs w:val="false"/>
                <w:color w:val="000000"/>
                <w:sz w:val="28"/>
                <w:szCs w:val="28"/>
              </w:rPr>
            </w:pPr>
            <w:r>
              <w:rPr>
                <w:b w:val="false"/>
                <w:bCs w:val="false"/>
                <w:color w:val="000000"/>
                <w:sz w:val="28"/>
                <w:szCs w:val="28"/>
                <w:lang w:val="en-US"/>
              </w:rPr>
              <w:t>2</w:t>
            </w:r>
            <w:r>
              <w:rPr>
                <w:b w:val="false"/>
                <w:bCs w:val="false"/>
                <w:color w:val="000000"/>
                <w:sz w:val="28"/>
                <w:szCs w:val="28"/>
                <w:lang w:val="uk-UA"/>
              </w:rPr>
              <w:t>6</w:t>
            </w:r>
            <w:r>
              <w:rPr>
                <w:b w:val="false"/>
                <w:bCs w:val="false"/>
                <w:color w:val="000000"/>
                <w:sz w:val="28"/>
                <w:szCs w:val="28"/>
              </w:rPr>
              <w:t xml:space="preserve"> 340,0</w:t>
            </w:r>
          </w:p>
        </w:tc>
        <w:tc>
          <w:tcPr>
            <w:tcW w:w="22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user3"/>
              <w:widowControl/>
              <w:suppressAutoHyphens w:val="true"/>
              <w:overflowPunct w:val="true"/>
              <w:bidi w:val="0"/>
              <w:snapToGrid w:val="false"/>
              <w:ind w:hanging="0" w:left="113" w:right="0"/>
              <w:jc w:val="center"/>
              <w:rPr/>
            </w:pPr>
            <w:r>
              <w:rPr>
                <w:b w:val="false"/>
                <w:bCs w:val="false"/>
                <w:color w:val="000000"/>
                <w:sz w:val="28"/>
                <w:szCs w:val="28"/>
                <w:lang w:val="uk-UA"/>
              </w:rPr>
              <w:t>3</w:t>
            </w:r>
            <w:r>
              <w:rPr>
                <w:b w:val="false"/>
                <w:bCs w:val="false"/>
                <w:color w:val="000000"/>
                <w:sz w:val="28"/>
                <w:szCs w:val="28"/>
                <w:lang w:val="en-US"/>
              </w:rPr>
              <w:t>8</w:t>
            </w:r>
            <w:r>
              <w:rPr>
                <w:b w:val="false"/>
                <w:bCs w:val="false"/>
                <w:color w:val="000000"/>
                <w:sz w:val="28"/>
                <w:szCs w:val="28"/>
                <w:lang w:val="uk-UA"/>
              </w:rPr>
              <w:t>2</w:t>
            </w:r>
            <w:bookmarkStart w:id="2" w:name="__DdeLink__4315_38081338251"/>
            <w:r>
              <w:rPr>
                <w:b w:val="false"/>
                <w:bCs w:val="false"/>
                <w:color w:val="000000"/>
                <w:sz w:val="28"/>
                <w:szCs w:val="28"/>
              </w:rPr>
              <w:t xml:space="preserve"> </w:t>
            </w:r>
            <w:bookmarkEnd w:id="2"/>
            <w:r>
              <w:rPr>
                <w:b w:val="false"/>
                <w:bCs w:val="false"/>
                <w:color w:val="000000"/>
                <w:sz w:val="28"/>
                <w:szCs w:val="28"/>
                <w:lang w:val="uk-UA"/>
              </w:rPr>
              <w:t>300</w:t>
            </w:r>
            <w:r>
              <w:rPr>
                <w:b w:val="false"/>
                <w:bCs w:val="false"/>
                <w:color w:val="000000"/>
                <w:sz w:val="28"/>
                <w:szCs w:val="28"/>
              </w:rPr>
              <w:t>,0</w:t>
            </w:r>
          </w:p>
        </w:tc>
      </w:tr>
      <w:tr>
        <w:trPr/>
        <w:tc>
          <w:tcPr>
            <w:tcW w:w="28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18"/>
              <w:snapToGrid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Бюджет громади</w:t>
            </w:r>
          </w:p>
          <w:p>
            <w:pPr>
              <w:pStyle w:val="Style18"/>
              <w:snapToGrid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(тис. грн)</w:t>
            </w:r>
          </w:p>
        </w:tc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BodyText"/>
              <w:shd w:val="clear" w:fill="FFFFFF"/>
              <w:snapToGrid w:val="false"/>
              <w:spacing w:before="0" w:after="120"/>
              <w:jc w:val="center"/>
              <w:rPr/>
            </w:pPr>
            <w:r>
              <w:rPr>
                <w:b w:val="false"/>
                <w:bCs w:val="false"/>
                <w:color w:val="000000"/>
                <w:sz w:val="28"/>
                <w:szCs w:val="28"/>
              </w:rPr>
              <w:t xml:space="preserve">5 </w:t>
            </w:r>
            <w:r>
              <w:rPr>
                <w:b w:val="false"/>
                <w:bCs w:val="false"/>
                <w:color w:val="000000"/>
                <w:sz w:val="28"/>
                <w:szCs w:val="28"/>
                <w:lang w:val="uk-UA"/>
              </w:rPr>
              <w:t>73</w:t>
            </w:r>
            <w:r>
              <w:rPr>
                <w:b w:val="false"/>
                <w:bCs w:val="false"/>
                <w:color w:val="000000"/>
                <w:sz w:val="28"/>
                <w:szCs w:val="28"/>
              </w:rPr>
              <w:t>0,0</w:t>
            </w:r>
          </w:p>
        </w:tc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BodyText"/>
              <w:shd w:val="clear" w:fill="FFFFFF"/>
              <w:snapToGrid w:val="false"/>
              <w:spacing w:before="0" w:after="120"/>
              <w:jc w:val="center"/>
              <w:rPr>
                <w:b w:val="false"/>
                <w:bCs w:val="false"/>
                <w:color w:val="000000"/>
                <w:sz w:val="28"/>
                <w:szCs w:val="28"/>
                <w:lang w:val="uk-UA"/>
              </w:rPr>
            </w:pPr>
            <w:r>
              <w:rPr>
                <w:b w:val="false"/>
                <w:bCs w:val="false"/>
                <w:color w:val="000000"/>
                <w:sz w:val="28"/>
                <w:szCs w:val="28"/>
                <w:lang w:val="uk-UA"/>
              </w:rPr>
              <w:t>91 430,0</w:t>
            </w:r>
          </w:p>
        </w:tc>
        <w:tc>
          <w:tcPr>
            <w:tcW w:w="20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BodyText"/>
              <w:shd w:val="clear" w:fill="FFFFFF"/>
              <w:snapToGrid w:val="false"/>
              <w:spacing w:before="0" w:after="120"/>
              <w:jc w:val="center"/>
              <w:rPr>
                <w:b w:val="false"/>
                <w:bCs w:val="false"/>
                <w:color w:val="000000"/>
                <w:sz w:val="28"/>
                <w:szCs w:val="28"/>
                <w:lang w:val="uk-UA"/>
              </w:rPr>
            </w:pPr>
            <w:r>
              <w:rPr>
                <w:b w:val="false"/>
                <w:bCs w:val="false"/>
                <w:color w:val="000000"/>
                <w:sz w:val="28"/>
                <w:szCs w:val="28"/>
                <w:lang w:val="uk-UA"/>
              </w:rPr>
              <w:t>115 310,0</w:t>
            </w:r>
          </w:p>
        </w:tc>
        <w:tc>
          <w:tcPr>
            <w:tcW w:w="20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BodyText"/>
              <w:shd w:val="clear" w:fill="FFFFFF"/>
              <w:snapToGrid w:val="false"/>
              <w:spacing w:before="0" w:after="120"/>
              <w:jc w:val="center"/>
              <w:rPr/>
            </w:pPr>
            <w:r>
              <w:rPr>
                <w:b w:val="false"/>
                <w:bCs w:val="false"/>
                <w:color w:val="000000"/>
                <w:sz w:val="28"/>
                <w:szCs w:val="28"/>
                <w:lang w:val="uk-UA"/>
              </w:rPr>
              <w:t>143 490,0</w:t>
            </w:r>
          </w:p>
        </w:tc>
        <w:tc>
          <w:tcPr>
            <w:tcW w:w="16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BodyText"/>
              <w:shd w:val="clear" w:fill="FFFFFF"/>
              <w:snapToGrid w:val="false"/>
              <w:spacing w:before="0" w:after="120"/>
              <w:jc w:val="center"/>
              <w:rPr>
                <w:b w:val="false"/>
                <w:bCs w:val="false"/>
                <w:color w:val="000000"/>
                <w:sz w:val="28"/>
                <w:szCs w:val="28"/>
              </w:rPr>
            </w:pPr>
            <w:r>
              <w:rPr>
                <w:b w:val="false"/>
                <w:bCs w:val="false"/>
                <w:color w:val="000000"/>
                <w:sz w:val="28"/>
                <w:szCs w:val="28"/>
                <w:lang w:val="en-US"/>
              </w:rPr>
              <w:t>2</w:t>
            </w:r>
            <w:r>
              <w:rPr>
                <w:b w:val="false"/>
                <w:bCs w:val="false"/>
                <w:color w:val="000000"/>
                <w:sz w:val="28"/>
                <w:szCs w:val="28"/>
                <w:lang w:val="uk-UA"/>
              </w:rPr>
              <w:t>6</w:t>
            </w:r>
            <w:r>
              <w:rPr>
                <w:b w:val="false"/>
                <w:bCs w:val="false"/>
                <w:color w:val="000000"/>
                <w:sz w:val="28"/>
                <w:szCs w:val="28"/>
              </w:rPr>
              <w:t xml:space="preserve"> 340,0</w:t>
            </w:r>
          </w:p>
        </w:tc>
        <w:tc>
          <w:tcPr>
            <w:tcW w:w="22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user3"/>
              <w:widowControl/>
              <w:suppressAutoHyphens w:val="true"/>
              <w:overflowPunct w:val="true"/>
              <w:bidi w:val="0"/>
              <w:snapToGrid w:val="false"/>
              <w:ind w:hanging="0" w:left="113" w:right="0"/>
              <w:jc w:val="center"/>
              <w:rPr/>
            </w:pPr>
            <w:r>
              <w:rPr>
                <w:b w:val="false"/>
                <w:bCs w:val="false"/>
                <w:color w:val="000000"/>
                <w:sz w:val="28"/>
                <w:szCs w:val="28"/>
                <w:lang w:val="uk-UA"/>
              </w:rPr>
              <w:t>3</w:t>
            </w:r>
            <w:r>
              <w:rPr>
                <w:b w:val="false"/>
                <w:bCs w:val="false"/>
                <w:color w:val="000000"/>
                <w:sz w:val="28"/>
                <w:szCs w:val="28"/>
                <w:lang w:val="en-US"/>
              </w:rPr>
              <w:t>8</w:t>
            </w:r>
            <w:r>
              <w:rPr>
                <w:b w:val="false"/>
                <w:bCs w:val="false"/>
                <w:color w:val="000000"/>
                <w:sz w:val="28"/>
                <w:szCs w:val="28"/>
                <w:lang w:val="uk-UA"/>
              </w:rPr>
              <w:t>2</w:t>
            </w:r>
            <w:bookmarkStart w:id="3" w:name="__DdeLink__4315_38081338252"/>
            <w:r>
              <w:rPr>
                <w:b w:val="false"/>
                <w:bCs w:val="false"/>
                <w:color w:val="000000"/>
                <w:sz w:val="28"/>
                <w:szCs w:val="28"/>
              </w:rPr>
              <w:t xml:space="preserve"> </w:t>
            </w:r>
            <w:bookmarkEnd w:id="3"/>
            <w:r>
              <w:rPr>
                <w:b w:val="false"/>
                <w:bCs w:val="false"/>
                <w:color w:val="000000"/>
                <w:sz w:val="28"/>
                <w:szCs w:val="28"/>
                <w:lang w:val="uk-UA"/>
              </w:rPr>
              <w:t>300</w:t>
            </w:r>
            <w:r>
              <w:rPr>
                <w:b w:val="false"/>
                <w:bCs w:val="false"/>
                <w:color w:val="000000"/>
                <w:sz w:val="28"/>
                <w:szCs w:val="28"/>
              </w:rPr>
              <w:t>,0</w:t>
            </w:r>
          </w:p>
        </w:tc>
      </w:tr>
    </w:tbl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bCs w:val="false"/>
          <w:sz w:val="24"/>
          <w:szCs w:val="28"/>
          <w:lang w:eastAsia="zh-CN"/>
        </w:rPr>
      </w:pPr>
      <w:r>
        <w:rPr>
          <w:bCs w:val="false"/>
          <w:sz w:val="24"/>
          <w:szCs w:val="28"/>
          <w:lang w:eastAsia="zh-CN"/>
        </w:rPr>
        <w:t>Кирилюк 720 087</w:t>
      </w:r>
    </w:p>
    <w:p>
      <w:pPr>
        <w:pStyle w:val="Normal"/>
        <w:jc w:val="both"/>
        <w:rPr>
          <w:bCs w:val="false"/>
          <w:sz w:val="24"/>
          <w:szCs w:val="28"/>
          <w:lang w:eastAsia="zh-CN"/>
        </w:rPr>
      </w:pPr>
      <w:r>
        <w:rPr>
          <w:bCs w:val="false"/>
          <w:sz w:val="24"/>
          <w:szCs w:val="28"/>
          <w:lang w:eastAsia="zh-CN"/>
        </w:rPr>
      </w:r>
    </w:p>
    <w:p>
      <w:pPr>
        <w:pStyle w:val="Normal"/>
        <w:jc w:val="both"/>
        <w:rPr>
          <w:bCs w:val="false"/>
          <w:sz w:val="24"/>
          <w:szCs w:val="28"/>
          <w:lang w:eastAsia="zh-CN"/>
        </w:rPr>
      </w:pPr>
      <w:r>
        <w:rPr>
          <w:bCs w:val="false"/>
          <w:sz w:val="24"/>
          <w:szCs w:val="28"/>
          <w:lang w:eastAsia="zh-CN"/>
        </w:rPr>
      </w:r>
    </w:p>
    <w:p>
      <w:pPr>
        <w:pStyle w:val="Normal"/>
        <w:jc w:val="both"/>
        <w:rPr>
          <w:bCs w:val="false"/>
          <w:sz w:val="24"/>
          <w:szCs w:val="28"/>
          <w:lang w:eastAsia="zh-CN"/>
        </w:rPr>
      </w:pPr>
      <w:r>
        <w:rPr>
          <w:bCs w:val="false"/>
          <w:sz w:val="24"/>
          <w:szCs w:val="28"/>
          <w:lang w:eastAsia="zh-CN"/>
        </w:rPr>
      </w:r>
    </w:p>
    <w:p>
      <w:pPr>
        <w:pStyle w:val="Normal"/>
        <w:jc w:val="both"/>
        <w:rPr>
          <w:bCs w:val="false"/>
          <w:sz w:val="24"/>
          <w:szCs w:val="28"/>
          <w:lang w:eastAsia="zh-CN"/>
        </w:rPr>
      </w:pPr>
      <w:r>
        <w:rPr>
          <w:bCs w:val="false"/>
          <w:sz w:val="24"/>
          <w:szCs w:val="28"/>
          <w:lang w:eastAsia="zh-CN"/>
        </w:rPr>
      </w:r>
    </w:p>
    <w:p>
      <w:pPr>
        <w:pStyle w:val="Normal"/>
        <w:jc w:val="both"/>
        <w:rPr>
          <w:bCs w:val="false"/>
          <w:sz w:val="24"/>
          <w:szCs w:val="28"/>
          <w:lang w:eastAsia="zh-CN"/>
        </w:rPr>
      </w:pPr>
      <w:r>
        <w:rPr>
          <w:bCs w:val="false"/>
          <w:sz w:val="24"/>
          <w:szCs w:val="28"/>
          <w:lang w:eastAsia="zh-CN"/>
        </w:rPr>
      </w:r>
    </w:p>
    <w:p>
      <w:pPr>
        <w:pStyle w:val="Normal"/>
        <w:jc w:val="both"/>
        <w:rPr>
          <w:bCs w:val="false"/>
          <w:szCs w:val="28"/>
        </w:rPr>
      </w:pPr>
      <w:r>
        <w:rPr>
          <w:bCs w:val="false"/>
          <w:szCs w:val="28"/>
        </w:rPr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>Додаток 2</w:t>
      </w:r>
    </w:p>
    <w:p>
      <w:pPr>
        <w:pStyle w:val="Heading5"/>
        <w:numPr>
          <w:ilvl w:val="4"/>
          <w:numId w:val="2"/>
        </w:numPr>
        <w:spacing w:before="0" w:after="0"/>
        <w:jc w:val="both"/>
        <w:rPr>
          <w:b w:val="false"/>
          <w:bCs w:val="false"/>
          <w:sz w:val="28"/>
          <w:szCs w:val="28"/>
        </w:rPr>
      </w:pPr>
      <w:r>
        <w:rPr>
          <w:b w:val="false"/>
          <w:bCs w:val="false"/>
          <w:sz w:val="28"/>
          <w:szCs w:val="28"/>
        </w:rPr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 xml:space="preserve">до Програми розвитку </w:t>
      </w:r>
    </w:p>
    <w:p>
      <w:pPr>
        <w:pStyle w:val="Heading1"/>
        <w:numPr>
          <w:ilvl w:val="0"/>
          <w:numId w:val="2"/>
        </w:numPr>
        <w:jc w:val="both"/>
        <w:rPr>
          <w:b w:val="false"/>
          <w:bCs w:val="false"/>
          <w:sz w:val="28"/>
          <w:szCs w:val="28"/>
        </w:rPr>
      </w:pPr>
      <w:r>
        <w:rPr>
          <w:b w:val="false"/>
          <w:bCs w:val="false"/>
          <w:sz w:val="28"/>
          <w:szCs w:val="28"/>
        </w:rPr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>цивільного захисту Луцької</w:t>
      </w:r>
    </w:p>
    <w:p>
      <w:pPr>
        <w:pStyle w:val="Normal"/>
        <w:jc w:val="both"/>
        <w:rPr/>
      </w:pPr>
      <w:r>
        <w:rPr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 xml:space="preserve">міської територіальної громади </w:t>
      </w:r>
    </w:p>
    <w:p>
      <w:pPr>
        <w:pStyle w:val="Normal"/>
        <w:jc w:val="both"/>
        <w:rPr>
          <w:bCs w:val="false"/>
          <w:szCs w:val="28"/>
        </w:rPr>
      </w:pPr>
      <w:r>
        <w:rPr>
          <w:bCs w:val="false"/>
          <w:szCs w:val="28"/>
        </w:rPr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>на 2021-2025 роки</w:t>
      </w:r>
    </w:p>
    <w:p>
      <w:pPr>
        <w:pStyle w:val="Heading1"/>
        <w:numPr>
          <w:ilvl w:val="0"/>
          <w:numId w:val="2"/>
        </w:numPr>
        <w:ind w:hanging="454" w:left="1531" w:right="0"/>
        <w:rPr>
          <w:sz w:val="28"/>
          <w:szCs w:val="28"/>
        </w:rPr>
      </w:pPr>
      <w:r>
        <w:rPr>
          <w:b w:val="false"/>
          <w:bCs w:val="false"/>
          <w:sz w:val="28"/>
          <w:szCs w:val="28"/>
        </w:rPr>
        <w:t xml:space="preserve">  </w:t>
      </w:r>
    </w:p>
    <w:p>
      <w:pPr>
        <w:pStyle w:val="Heading1"/>
        <w:numPr>
          <w:ilvl w:val="0"/>
          <w:numId w:val="2"/>
        </w:numPr>
        <w:rPr>
          <w:b w:val="false"/>
          <w:bCs w:val="false"/>
          <w:sz w:val="28"/>
          <w:szCs w:val="28"/>
        </w:rPr>
      </w:pPr>
      <w:r>
        <w:rPr>
          <w:b w:val="false"/>
          <w:bCs w:val="false"/>
          <w:sz w:val="28"/>
          <w:szCs w:val="28"/>
        </w:rPr>
        <w:t xml:space="preserve">Напрями діяльності, завдання та заходи </w:t>
      </w:r>
    </w:p>
    <w:p>
      <w:pPr>
        <w:pStyle w:val="Heading1"/>
        <w:numPr>
          <w:ilvl w:val="0"/>
          <w:numId w:val="2"/>
        </w:numPr>
        <w:rPr>
          <w:b w:val="false"/>
          <w:bCs w:val="false"/>
          <w:sz w:val="28"/>
          <w:szCs w:val="28"/>
        </w:rPr>
      </w:pPr>
      <w:r>
        <w:rPr>
          <w:b w:val="false"/>
          <w:bCs w:val="false"/>
          <w:sz w:val="28"/>
          <w:szCs w:val="28"/>
        </w:rPr>
        <w:t xml:space="preserve">виконання Програми розвитку цивільного захисту </w:t>
      </w:r>
    </w:p>
    <w:p>
      <w:pPr>
        <w:pStyle w:val="Heading1"/>
        <w:numPr>
          <w:ilvl w:val="0"/>
          <w:numId w:val="2"/>
        </w:numPr>
        <w:rPr/>
      </w:pPr>
      <w:r>
        <w:rPr>
          <w:b w:val="false"/>
          <w:bCs w:val="false"/>
          <w:sz w:val="28"/>
          <w:szCs w:val="28"/>
        </w:rPr>
        <w:t>Луцької</w:t>
      </w:r>
      <w:r>
        <w:rPr>
          <w:sz w:val="28"/>
        </w:rPr>
        <w:t xml:space="preserve"> </w:t>
      </w:r>
      <w:r>
        <w:rPr>
          <w:b w:val="false"/>
          <w:bCs w:val="false"/>
          <w:sz w:val="28"/>
        </w:rPr>
        <w:t xml:space="preserve">міської територіальної громади </w:t>
      </w:r>
      <w:r>
        <w:rPr>
          <w:b w:val="false"/>
          <w:bCs w:val="false"/>
          <w:sz w:val="28"/>
          <w:szCs w:val="28"/>
        </w:rPr>
        <w:t>на 2021-2025 роки</w:t>
      </w:r>
    </w:p>
    <w:p>
      <w:pPr>
        <w:pStyle w:val="Normal"/>
        <w:numPr>
          <w:ilvl w:val="0"/>
          <w:numId w:val="2"/>
        </w:numPr>
        <w:jc w:val="center"/>
        <w:rPr/>
      </w:pPr>
      <w:r>
        <w:rPr/>
      </w:r>
    </w:p>
    <w:tbl>
      <w:tblPr>
        <w:tblW w:w="15936" w:type="dxa"/>
        <w:jc w:val="left"/>
        <w:tblInd w:w="-165" w:type="dxa"/>
        <w:tblLayout w:type="fixed"/>
        <w:tblCellMar>
          <w:top w:w="0" w:type="dxa"/>
          <w:left w:w="5" w:type="dxa"/>
          <w:bottom w:w="0" w:type="dxa"/>
          <w:right w:w="98" w:type="dxa"/>
        </w:tblCellMar>
      </w:tblPr>
      <w:tblGrid>
        <w:gridCol w:w="428"/>
        <w:gridCol w:w="2920"/>
        <w:gridCol w:w="3058"/>
        <w:gridCol w:w="1190"/>
        <w:gridCol w:w="1189"/>
        <w:gridCol w:w="972"/>
        <w:gridCol w:w="1069"/>
        <w:gridCol w:w="1200"/>
        <w:gridCol w:w="1250"/>
        <w:gridCol w:w="1067"/>
        <w:gridCol w:w="1591"/>
      </w:tblGrid>
      <w:tr>
        <w:trPr>
          <w:trHeight w:val="1244" w:hRule="atLeast"/>
          <w:cantSplit w:val="true"/>
        </w:trPr>
        <w:tc>
          <w:tcPr>
            <w:tcW w:w="428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rPr/>
            </w:pPr>
            <w:r>
              <w:rPr/>
              <w:t xml:space="preserve">№ </w:t>
            </w:r>
            <w:r>
              <w:rPr/>
              <w:t>з/п</w:t>
            </w:r>
          </w:p>
          <w:p>
            <w:pPr>
              <w:pStyle w:val="BodyText"/>
              <w:numPr>
                <w:ilvl w:val="0"/>
                <w:numId w:val="2"/>
              </w:numPr>
              <w:shd w:val="clear" w:fill="FFFFFF"/>
              <w:spacing w:before="0" w:after="120"/>
              <w:rPr/>
            </w:pPr>
            <w:r>
              <w:rPr/>
            </w:r>
          </w:p>
        </w:tc>
        <w:tc>
          <w:tcPr>
            <w:tcW w:w="2920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Найменування заходів</w:t>
            </w:r>
          </w:p>
        </w:tc>
        <w:tc>
          <w:tcPr>
            <w:tcW w:w="3058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Виконавці</w:t>
            </w:r>
          </w:p>
        </w:tc>
        <w:tc>
          <w:tcPr>
            <w:tcW w:w="1190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tabs>
                <w:tab w:val="clear" w:pos="720"/>
                <w:tab w:val="left" w:pos="6350" w:leader="none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Джерело фінансу-вання</w:t>
            </w:r>
          </w:p>
        </w:tc>
        <w:tc>
          <w:tcPr>
            <w:tcW w:w="1189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Обсяги фінан-сування</w:t>
            </w:r>
          </w:p>
          <w:p>
            <w:pPr>
              <w:pStyle w:val="BodyText"/>
              <w:numPr>
                <w:ilvl w:val="0"/>
                <w:numId w:val="2"/>
              </w:numPr>
              <w:shd w:val="clear" w:fill="FFFFFF"/>
              <w:spacing w:before="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(тис.грн)</w:t>
            </w:r>
          </w:p>
        </w:tc>
        <w:tc>
          <w:tcPr>
            <w:tcW w:w="5558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Графік проведення робіт (накопичення ресурсів)</w:t>
            </w:r>
          </w:p>
          <w:p>
            <w:pPr>
              <w:pStyle w:val="BodyText"/>
              <w:numPr>
                <w:ilvl w:val="0"/>
                <w:numId w:val="2"/>
              </w:numPr>
              <w:shd w:val="clear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(кількість/обсяги фінансування )</w:t>
            </w:r>
          </w:p>
          <w:p>
            <w:pPr>
              <w:pStyle w:val="BodyText"/>
              <w:numPr>
                <w:ilvl w:val="0"/>
                <w:numId w:val="2"/>
              </w:numPr>
              <w:shd w:val="clear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(од./тис.грн)</w:t>
            </w:r>
          </w:p>
        </w:tc>
        <w:tc>
          <w:tcPr>
            <w:tcW w:w="15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Очікувані результати</w:t>
            </w:r>
          </w:p>
        </w:tc>
      </w:tr>
      <w:tr>
        <w:trPr>
          <w:cantSplit w:val="true"/>
        </w:trPr>
        <w:tc>
          <w:tcPr>
            <w:tcW w:w="428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920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058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90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9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pacing w:before="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2021 р.</w:t>
            </w:r>
          </w:p>
        </w:tc>
        <w:tc>
          <w:tcPr>
            <w:tcW w:w="106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pacing w:before="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2022 р.</w:t>
            </w:r>
          </w:p>
        </w:tc>
        <w:tc>
          <w:tcPr>
            <w:tcW w:w="12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pacing w:before="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2023 р.</w:t>
            </w:r>
          </w:p>
        </w:tc>
        <w:tc>
          <w:tcPr>
            <w:tcW w:w="12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pacing w:before="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2024 р.</w:t>
            </w:r>
          </w:p>
        </w:tc>
        <w:tc>
          <w:tcPr>
            <w:tcW w:w="10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pacing w:before="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2025 р.</w:t>
            </w:r>
          </w:p>
        </w:tc>
        <w:tc>
          <w:tcPr>
            <w:tcW w:w="15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rPr/>
            </w:pPr>
            <w:r>
              <w:rPr/>
            </w:r>
          </w:p>
        </w:tc>
      </w:tr>
      <w:tr>
        <w:trPr/>
        <w:tc>
          <w:tcPr>
            <w:tcW w:w="4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</w:t>
            </w:r>
          </w:p>
        </w:tc>
        <w:tc>
          <w:tcPr>
            <w:tcW w:w="29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</w:t>
            </w:r>
          </w:p>
        </w:tc>
        <w:tc>
          <w:tcPr>
            <w:tcW w:w="30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pacing w:before="0" w:after="6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3</w:t>
            </w:r>
          </w:p>
        </w:tc>
        <w:tc>
          <w:tcPr>
            <w:tcW w:w="11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4</w:t>
            </w:r>
          </w:p>
        </w:tc>
        <w:tc>
          <w:tcPr>
            <w:tcW w:w="11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5</w:t>
            </w:r>
          </w:p>
        </w:tc>
        <w:tc>
          <w:tcPr>
            <w:tcW w:w="9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6</w:t>
            </w:r>
          </w:p>
        </w:tc>
        <w:tc>
          <w:tcPr>
            <w:tcW w:w="106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7</w:t>
            </w:r>
          </w:p>
        </w:tc>
        <w:tc>
          <w:tcPr>
            <w:tcW w:w="12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8</w:t>
            </w:r>
          </w:p>
        </w:tc>
        <w:tc>
          <w:tcPr>
            <w:tcW w:w="12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9</w:t>
            </w:r>
          </w:p>
        </w:tc>
        <w:tc>
          <w:tcPr>
            <w:tcW w:w="10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10</w:t>
            </w:r>
          </w:p>
        </w:tc>
        <w:tc>
          <w:tcPr>
            <w:tcW w:w="15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11</w:t>
            </w:r>
          </w:p>
        </w:tc>
      </w:tr>
      <w:tr>
        <w:trPr/>
        <w:tc>
          <w:tcPr>
            <w:tcW w:w="15934" w:type="dxa"/>
            <w:gridSpan w:val="11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pacing w:before="114" w:after="11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І. Виконання протипожежних заходів в комунальних установах (закладах)</w:t>
            </w:r>
          </w:p>
        </w:tc>
      </w:tr>
      <w:tr>
        <w:trPr>
          <w:cantSplit w:val="true"/>
        </w:trPr>
        <w:tc>
          <w:tcPr>
            <w:tcW w:w="4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</w:t>
            </w:r>
          </w:p>
        </w:tc>
        <w:tc>
          <w:tcPr>
            <w:tcW w:w="29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Облаштування систем протипожежної сигналізації в комунальних закладах:</w:t>
            </w:r>
          </w:p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spacing w:before="57" w:after="57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охорони здоров'я</w:t>
            </w:r>
          </w:p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освіти</w:t>
            </w:r>
          </w:p>
        </w:tc>
        <w:tc>
          <w:tcPr>
            <w:tcW w:w="30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Управління охорони здоров'я, департамент освіти</w:t>
            </w:r>
          </w:p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</w:r>
          </w:p>
        </w:tc>
        <w:tc>
          <w:tcPr>
            <w:tcW w:w="11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color w:val="800000"/>
                <w:sz w:val="27"/>
                <w:szCs w:val="27"/>
              </w:rPr>
            </w:pPr>
            <w:r>
              <w:rPr>
                <w:color w:val="800000"/>
                <w:sz w:val="27"/>
                <w:szCs w:val="27"/>
              </w:rPr>
            </w:r>
          </w:p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color w:val="800000"/>
                <w:sz w:val="27"/>
                <w:szCs w:val="27"/>
              </w:rPr>
            </w:pPr>
            <w:r>
              <w:rPr>
                <w:color w:val="800000"/>
                <w:sz w:val="27"/>
                <w:szCs w:val="27"/>
              </w:rPr>
            </w:r>
          </w:p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Бюджет громади</w:t>
            </w:r>
          </w:p>
        </w:tc>
        <w:tc>
          <w:tcPr>
            <w:tcW w:w="11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color w:val="CE181E"/>
                <w:sz w:val="27"/>
                <w:szCs w:val="27"/>
              </w:rPr>
            </w:pPr>
            <w:r>
              <w:rPr>
                <w:color w:val="CE181E"/>
                <w:sz w:val="27"/>
                <w:szCs w:val="27"/>
              </w:rPr>
            </w:r>
          </w:p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color w:val="CE181E"/>
                <w:sz w:val="27"/>
                <w:szCs w:val="27"/>
              </w:rPr>
            </w:pPr>
            <w:r>
              <w:rPr>
                <w:color w:val="CE181E"/>
                <w:sz w:val="27"/>
                <w:szCs w:val="27"/>
              </w:rPr>
            </w:r>
          </w:p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color w:val="CE181E"/>
                <w:sz w:val="27"/>
                <w:szCs w:val="27"/>
              </w:rPr>
            </w:pPr>
            <w:r>
              <w:rPr>
                <w:color w:val="CE181E"/>
                <w:sz w:val="27"/>
                <w:szCs w:val="27"/>
              </w:rPr>
            </w:r>
          </w:p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color w:val="CE181E"/>
                <w:sz w:val="27"/>
                <w:szCs w:val="27"/>
              </w:rPr>
            </w:pPr>
            <w:r>
              <w:rPr>
                <w:color w:val="CE181E"/>
                <w:sz w:val="27"/>
                <w:szCs w:val="27"/>
              </w:rPr>
            </w:r>
          </w:p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spacing w:before="57" w:after="57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2 000,0</w:t>
            </w:r>
          </w:p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11 000,0</w:t>
            </w:r>
          </w:p>
        </w:tc>
        <w:tc>
          <w:tcPr>
            <w:tcW w:w="9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spacing w:before="57" w:after="57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1 000,0</w:t>
            </w:r>
          </w:p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/>
            </w:pPr>
            <w:r>
              <w:rPr>
                <w:sz w:val="27"/>
                <w:szCs w:val="27"/>
              </w:rPr>
              <w:t>2 500,0</w:t>
            </w:r>
          </w:p>
        </w:tc>
        <w:tc>
          <w:tcPr>
            <w:tcW w:w="106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spacing w:before="57" w:after="57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1 000,0</w:t>
            </w:r>
          </w:p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2 500,0</w:t>
            </w:r>
          </w:p>
        </w:tc>
        <w:tc>
          <w:tcPr>
            <w:tcW w:w="12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spacing w:before="57" w:after="57"/>
              <w:jc w:val="center"/>
              <w:rPr/>
            </w:pPr>
            <w:r>
              <w:rPr>
                <w:rFonts w:eastAsia="Times New Roman" w:cs="Times New Roman"/>
                <w:sz w:val="27"/>
                <w:szCs w:val="27"/>
              </w:rPr>
              <w:t>–</w:t>
            </w:r>
          </w:p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2 500,0</w:t>
            </w:r>
          </w:p>
        </w:tc>
        <w:tc>
          <w:tcPr>
            <w:tcW w:w="12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spacing w:before="57" w:after="57"/>
              <w:jc w:val="center"/>
              <w:rPr/>
            </w:pPr>
            <w:r>
              <w:rPr>
                <w:rFonts w:eastAsia="Times New Roman" w:cs="Times New Roman"/>
                <w:sz w:val="27"/>
                <w:szCs w:val="27"/>
              </w:rPr>
              <w:t>–</w:t>
            </w:r>
          </w:p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2 500,0</w:t>
            </w:r>
          </w:p>
        </w:tc>
        <w:tc>
          <w:tcPr>
            <w:tcW w:w="10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spacing w:before="57" w:after="57"/>
              <w:jc w:val="center"/>
              <w:rPr/>
            </w:pPr>
            <w:r>
              <w:rPr>
                <w:rFonts w:eastAsia="Times New Roman" w:cs="Times New Roman"/>
                <w:sz w:val="27"/>
                <w:szCs w:val="27"/>
              </w:rPr>
              <w:t>–</w:t>
            </w:r>
          </w:p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1 000,0</w:t>
            </w:r>
          </w:p>
        </w:tc>
        <w:tc>
          <w:tcPr>
            <w:tcW w:w="15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Забезпечен-ня протипо-жежного стану</w:t>
            </w:r>
          </w:p>
        </w:tc>
      </w:tr>
      <w:tr>
        <w:trPr>
          <w:trHeight w:val="1409" w:hRule="atLeast"/>
          <w:cantSplit w:val="true"/>
        </w:trPr>
        <w:tc>
          <w:tcPr>
            <w:tcW w:w="4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29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spacing w:before="57" w:after="57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Обробка вогнетривким розчином дерев'яних конструкцій горищ комунальних закладів освіти</w:t>
            </w:r>
          </w:p>
        </w:tc>
        <w:tc>
          <w:tcPr>
            <w:tcW w:w="30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tabs>
                <w:tab w:val="clear" w:pos="720"/>
                <w:tab w:val="left" w:pos="1584" w:leader="none"/>
              </w:tabs>
              <w:snapToGrid w:val="false"/>
              <w:spacing w:before="0" w:after="120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Департамент освіти</w:t>
            </w:r>
          </w:p>
        </w:tc>
        <w:tc>
          <w:tcPr>
            <w:tcW w:w="11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Бюджет громади</w:t>
            </w:r>
          </w:p>
        </w:tc>
        <w:tc>
          <w:tcPr>
            <w:tcW w:w="11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1 000,0</w:t>
            </w:r>
          </w:p>
        </w:tc>
        <w:tc>
          <w:tcPr>
            <w:tcW w:w="9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140,0</w:t>
            </w:r>
          </w:p>
        </w:tc>
        <w:tc>
          <w:tcPr>
            <w:tcW w:w="106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120,0</w:t>
            </w:r>
          </w:p>
        </w:tc>
        <w:tc>
          <w:tcPr>
            <w:tcW w:w="12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500,0</w:t>
            </w:r>
          </w:p>
        </w:tc>
        <w:tc>
          <w:tcPr>
            <w:tcW w:w="12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120,0</w:t>
            </w:r>
          </w:p>
        </w:tc>
        <w:tc>
          <w:tcPr>
            <w:tcW w:w="10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120,0</w:t>
            </w:r>
          </w:p>
        </w:tc>
        <w:tc>
          <w:tcPr>
            <w:tcW w:w="15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Забезпечен-ня протипо-жежного стану</w:t>
            </w:r>
          </w:p>
        </w:tc>
      </w:tr>
      <w:tr>
        <w:trPr>
          <w:trHeight w:val="336" w:hRule="atLeast"/>
          <w:cantSplit w:val="true"/>
        </w:trPr>
        <w:tc>
          <w:tcPr>
            <w:tcW w:w="4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1</w:t>
            </w:r>
          </w:p>
        </w:tc>
        <w:tc>
          <w:tcPr>
            <w:tcW w:w="29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2</w:t>
            </w:r>
          </w:p>
        </w:tc>
        <w:tc>
          <w:tcPr>
            <w:tcW w:w="30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pacing w:before="0" w:after="6"/>
              <w:jc w:val="center"/>
              <w:rPr/>
            </w:pPr>
            <w:r>
              <w:rPr>
                <w:sz w:val="27"/>
                <w:szCs w:val="27"/>
              </w:rPr>
              <w:t>3</w:t>
            </w:r>
          </w:p>
        </w:tc>
        <w:tc>
          <w:tcPr>
            <w:tcW w:w="11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4</w:t>
            </w:r>
          </w:p>
        </w:tc>
        <w:tc>
          <w:tcPr>
            <w:tcW w:w="11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5</w:t>
            </w:r>
          </w:p>
        </w:tc>
        <w:tc>
          <w:tcPr>
            <w:tcW w:w="9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6</w:t>
            </w:r>
          </w:p>
        </w:tc>
        <w:tc>
          <w:tcPr>
            <w:tcW w:w="106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7</w:t>
            </w:r>
          </w:p>
        </w:tc>
        <w:tc>
          <w:tcPr>
            <w:tcW w:w="12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8</w:t>
            </w:r>
          </w:p>
        </w:tc>
        <w:tc>
          <w:tcPr>
            <w:tcW w:w="12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9</w:t>
            </w:r>
          </w:p>
        </w:tc>
        <w:tc>
          <w:tcPr>
            <w:tcW w:w="10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10</w:t>
            </w:r>
          </w:p>
        </w:tc>
        <w:tc>
          <w:tcPr>
            <w:tcW w:w="15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11</w:t>
            </w:r>
          </w:p>
        </w:tc>
      </w:tr>
      <w:tr>
        <w:trPr>
          <w:cantSplit w:val="true"/>
        </w:trPr>
        <w:tc>
          <w:tcPr>
            <w:tcW w:w="4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29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Ремонт систем протипожежного за-хисту в будинках під-вищенної поверховості</w:t>
            </w:r>
          </w:p>
        </w:tc>
        <w:tc>
          <w:tcPr>
            <w:tcW w:w="30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bCs/>
                <w:sz w:val="26"/>
                <w:szCs w:val="26"/>
                <w:lang w:val="uk-UA"/>
              </w:rPr>
            </w:pPr>
            <w:r>
              <w:rPr>
                <w:bCs/>
                <w:sz w:val="26"/>
                <w:szCs w:val="26"/>
                <w:lang w:val="uk-UA"/>
              </w:rPr>
              <w:t>Виконавчі органи Луцької міської ради</w:t>
            </w:r>
          </w:p>
        </w:tc>
        <w:tc>
          <w:tcPr>
            <w:tcW w:w="11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Бюджет громади, кошти ОСББ</w:t>
            </w:r>
          </w:p>
        </w:tc>
        <w:tc>
          <w:tcPr>
            <w:tcW w:w="11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1 500,0</w:t>
            </w:r>
          </w:p>
        </w:tc>
        <w:tc>
          <w:tcPr>
            <w:tcW w:w="9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/>
            </w:pPr>
            <w:r>
              <w:rPr>
                <w:rFonts w:eastAsia="Times New Roman" w:cs="Times New Roman"/>
                <w:sz w:val="27"/>
                <w:szCs w:val="27"/>
              </w:rPr>
              <w:t>–</w:t>
            </w:r>
          </w:p>
        </w:tc>
        <w:tc>
          <w:tcPr>
            <w:tcW w:w="106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500,0</w:t>
            </w:r>
          </w:p>
        </w:tc>
        <w:tc>
          <w:tcPr>
            <w:tcW w:w="12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1 000,0</w:t>
            </w:r>
          </w:p>
        </w:tc>
        <w:tc>
          <w:tcPr>
            <w:tcW w:w="12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/>
            </w:pPr>
            <w:r>
              <w:rPr>
                <w:rFonts w:eastAsia="Times New Roman" w:cs="Times New Roman"/>
                <w:sz w:val="27"/>
                <w:szCs w:val="27"/>
              </w:rPr>
              <w:t>–</w:t>
            </w:r>
          </w:p>
        </w:tc>
        <w:tc>
          <w:tcPr>
            <w:tcW w:w="10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/>
            </w:pPr>
            <w:r>
              <w:rPr>
                <w:rFonts w:eastAsia="Times New Roman" w:cs="Times New Roman"/>
                <w:sz w:val="27"/>
                <w:szCs w:val="27"/>
              </w:rPr>
              <w:t>–</w:t>
            </w:r>
          </w:p>
        </w:tc>
        <w:tc>
          <w:tcPr>
            <w:tcW w:w="15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Забезпечен-ня протипо-жежного стану</w:t>
            </w:r>
          </w:p>
        </w:tc>
      </w:tr>
      <w:tr>
        <w:trPr>
          <w:cantSplit w:val="true"/>
        </w:trPr>
        <w:tc>
          <w:tcPr>
            <w:tcW w:w="15934" w:type="dxa"/>
            <w:gridSpan w:val="11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ІІ. Утримання захисних споруд ЦЗ, найпростіших укриттів та споруд подвійного призначення комунальної форми власності</w:t>
            </w:r>
          </w:p>
        </w:tc>
      </w:tr>
      <w:tr>
        <w:trPr>
          <w:cantSplit w:val="true"/>
        </w:trPr>
        <w:tc>
          <w:tcPr>
            <w:tcW w:w="4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</w:t>
            </w:r>
          </w:p>
        </w:tc>
        <w:tc>
          <w:tcPr>
            <w:tcW w:w="29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Приведення в готовність до використання захисних споруд, найпростіших укриттів та споруд подвійного призначення комунальної форми власності, проведення в них ремонтно-будівельних робіт</w:t>
            </w:r>
          </w:p>
        </w:tc>
        <w:tc>
          <w:tcPr>
            <w:tcW w:w="30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bCs/>
                <w:sz w:val="26"/>
                <w:szCs w:val="26"/>
                <w:lang w:val="uk-UA"/>
              </w:rPr>
            </w:pPr>
            <w:r>
              <w:rPr>
                <w:bCs/>
                <w:sz w:val="26"/>
                <w:szCs w:val="26"/>
                <w:lang w:val="uk-UA"/>
              </w:rPr>
              <w:t>Виконавчі органи Луцької міської ради</w:t>
            </w:r>
          </w:p>
        </w:tc>
        <w:tc>
          <w:tcPr>
            <w:tcW w:w="11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bCs/>
                <w:color w:val="000000"/>
                <w:sz w:val="26"/>
                <w:szCs w:val="26"/>
              </w:rPr>
            </w:pPr>
            <w:r>
              <w:rPr>
                <w:bCs/>
                <w:color w:val="000000"/>
                <w:sz w:val="26"/>
                <w:szCs w:val="26"/>
              </w:rPr>
              <w:t>Бюджет громади</w:t>
            </w:r>
          </w:p>
        </w:tc>
        <w:tc>
          <w:tcPr>
            <w:tcW w:w="11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center"/>
              <w:rPr/>
            </w:pPr>
            <w:r>
              <w:rPr>
                <w:sz w:val="26"/>
                <w:szCs w:val="26"/>
                <w:lang w:val="uk-UA"/>
              </w:rPr>
              <w:t>60</w:t>
            </w:r>
            <w:r>
              <w:rPr>
                <w:sz w:val="26"/>
                <w:szCs w:val="26"/>
                <w:lang w:val="en-US"/>
              </w:rPr>
              <w:t xml:space="preserve"> </w:t>
            </w:r>
            <w:r>
              <w:rPr>
                <w:sz w:val="26"/>
                <w:szCs w:val="26"/>
                <w:lang w:val="uk-UA"/>
              </w:rPr>
              <w:t>4</w:t>
            </w:r>
            <w:r>
              <w:rPr>
                <w:sz w:val="26"/>
                <w:szCs w:val="26"/>
              </w:rPr>
              <w:t>00,0</w:t>
            </w:r>
          </w:p>
        </w:tc>
        <w:tc>
          <w:tcPr>
            <w:tcW w:w="9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200,0</w:t>
            </w:r>
          </w:p>
        </w:tc>
        <w:tc>
          <w:tcPr>
            <w:tcW w:w="106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3 200,0</w:t>
            </w:r>
          </w:p>
        </w:tc>
        <w:tc>
          <w:tcPr>
            <w:tcW w:w="12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4 000,0</w:t>
            </w:r>
          </w:p>
        </w:tc>
        <w:tc>
          <w:tcPr>
            <w:tcW w:w="12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/>
            </w:pPr>
            <w:r>
              <w:rPr>
                <w:sz w:val="26"/>
                <w:szCs w:val="26"/>
                <w:lang w:val="en-US"/>
              </w:rPr>
              <w:t>5</w:t>
            </w:r>
            <w:r>
              <w:rPr>
                <w:sz w:val="26"/>
                <w:szCs w:val="26"/>
              </w:rPr>
              <w:t>0 000,0</w:t>
            </w:r>
          </w:p>
        </w:tc>
        <w:tc>
          <w:tcPr>
            <w:tcW w:w="10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  <w:r>
              <w:rPr>
                <w:sz w:val="26"/>
                <w:szCs w:val="26"/>
              </w:rPr>
              <w:t xml:space="preserve"> 000,0</w:t>
            </w:r>
          </w:p>
        </w:tc>
        <w:tc>
          <w:tcPr>
            <w:tcW w:w="1591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Забезпечення готовності до використан-ня</w:t>
            </w:r>
          </w:p>
        </w:tc>
      </w:tr>
      <w:tr>
        <w:trPr>
          <w:cantSplit w:val="true"/>
        </w:trPr>
        <w:tc>
          <w:tcPr>
            <w:tcW w:w="4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</w:t>
            </w:r>
          </w:p>
        </w:tc>
        <w:tc>
          <w:tcPr>
            <w:tcW w:w="29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Комплектація захисних споруд спеціальним обладнанням</w:t>
            </w:r>
          </w:p>
        </w:tc>
        <w:tc>
          <w:tcPr>
            <w:tcW w:w="30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bCs/>
                <w:sz w:val="26"/>
                <w:szCs w:val="26"/>
                <w:lang w:val="uk-UA"/>
              </w:rPr>
            </w:pPr>
            <w:r>
              <w:rPr>
                <w:bCs/>
                <w:sz w:val="26"/>
                <w:szCs w:val="26"/>
                <w:lang w:val="uk-UA"/>
              </w:rPr>
              <w:t>Виконавчі органи Луцької міської ради</w:t>
            </w:r>
          </w:p>
        </w:tc>
        <w:tc>
          <w:tcPr>
            <w:tcW w:w="11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bCs/>
                <w:color w:val="000000"/>
                <w:sz w:val="26"/>
                <w:szCs w:val="26"/>
              </w:rPr>
            </w:pPr>
            <w:r>
              <w:rPr>
                <w:bCs/>
                <w:color w:val="000000"/>
                <w:sz w:val="26"/>
                <w:szCs w:val="26"/>
              </w:rPr>
              <w:t>Бюджет громади</w:t>
            </w:r>
          </w:p>
        </w:tc>
        <w:tc>
          <w:tcPr>
            <w:tcW w:w="11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center"/>
              <w:rPr/>
            </w:pPr>
            <w:r>
              <w:rPr>
                <w:sz w:val="26"/>
                <w:szCs w:val="26"/>
              </w:rPr>
              <w:t xml:space="preserve">1 </w:t>
            </w:r>
            <w:r>
              <w:rPr>
                <w:sz w:val="26"/>
                <w:szCs w:val="26"/>
                <w:lang w:val="en-US"/>
              </w:rPr>
              <w:t>8</w:t>
            </w:r>
            <w:r>
              <w:rPr>
                <w:sz w:val="26"/>
                <w:szCs w:val="26"/>
              </w:rPr>
              <w:t>00,0</w:t>
            </w:r>
          </w:p>
        </w:tc>
        <w:tc>
          <w:tcPr>
            <w:tcW w:w="9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200,0</w:t>
            </w:r>
          </w:p>
        </w:tc>
        <w:tc>
          <w:tcPr>
            <w:tcW w:w="106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200,0</w:t>
            </w:r>
          </w:p>
        </w:tc>
        <w:tc>
          <w:tcPr>
            <w:tcW w:w="12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1 000,0</w:t>
            </w:r>
          </w:p>
        </w:tc>
        <w:tc>
          <w:tcPr>
            <w:tcW w:w="12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200,0</w:t>
            </w:r>
          </w:p>
        </w:tc>
        <w:tc>
          <w:tcPr>
            <w:tcW w:w="10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200,0</w:t>
            </w:r>
          </w:p>
        </w:tc>
        <w:tc>
          <w:tcPr>
            <w:tcW w:w="1591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15934" w:type="dxa"/>
            <w:gridSpan w:val="11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spacing w:before="57" w:after="63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ІІІ. Накопичення та утримання матеріальних ресурсів та засобів для забезпечення оперативного реагування на НС</w:t>
            </w:r>
          </w:p>
        </w:tc>
      </w:tr>
      <w:tr>
        <w:trPr>
          <w:cantSplit w:val="true"/>
        </w:trPr>
        <w:tc>
          <w:tcPr>
            <w:tcW w:w="4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bCs/>
                <w:sz w:val="27"/>
                <w:szCs w:val="27"/>
              </w:rPr>
            </w:pPr>
            <w:r>
              <w:rPr>
                <w:bCs/>
                <w:sz w:val="27"/>
                <w:szCs w:val="27"/>
              </w:rPr>
              <w:t>1</w:t>
            </w:r>
          </w:p>
        </w:tc>
        <w:tc>
          <w:tcPr>
            <w:tcW w:w="29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both"/>
              <w:rPr/>
            </w:pPr>
            <w:r>
              <w:rPr>
                <w:sz w:val="27"/>
                <w:szCs w:val="27"/>
              </w:rPr>
              <w:t xml:space="preserve">Накопичення </w:t>
            </w:r>
            <w:r>
              <w:rPr>
                <w:szCs w:val="28"/>
              </w:rPr>
              <w:t>паливо-мастильних матеріалів</w:t>
            </w:r>
          </w:p>
          <w:p>
            <w:pPr>
              <w:pStyle w:val="Normal"/>
              <w:numPr>
                <w:ilvl w:val="0"/>
                <w:numId w:val="2"/>
              </w:numPr>
              <w:snapToGrid w:val="false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</w:tc>
        <w:tc>
          <w:tcPr>
            <w:tcW w:w="30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spacing w:lineRule="exact" w:line="276"/>
              <w:jc w:val="center"/>
              <w:rPr/>
            </w:pPr>
            <w:r>
              <w:rPr>
                <w:bCs/>
                <w:sz w:val="26"/>
                <w:szCs w:val="26"/>
                <w:lang w:val="uk-UA"/>
              </w:rPr>
              <w:t>Виконавчі органи Луцької міської ради</w:t>
            </w:r>
            <w:r>
              <w:rPr>
                <w:bCs/>
                <w:sz w:val="26"/>
                <w:szCs w:val="26"/>
              </w:rPr>
              <w:t>,</w:t>
            </w:r>
          </w:p>
          <w:p>
            <w:pPr>
              <w:pStyle w:val="BodyText"/>
              <w:widowControl/>
              <w:numPr>
                <w:ilvl w:val="0"/>
                <w:numId w:val="2"/>
              </w:numPr>
              <w:shd w:val="clear" w:fill="FFFFFF"/>
              <w:suppressAutoHyphens w:val="true"/>
              <w:bidi w:val="0"/>
              <w:snapToGrid w:val="false"/>
              <w:spacing w:lineRule="exact" w:line="276"/>
              <w:ind w:hanging="0" w:left="0" w:right="-57"/>
              <w:jc w:val="center"/>
              <w:rPr/>
            </w:pPr>
            <w:r>
              <w:rPr>
                <w:bCs/>
                <w:sz w:val="26"/>
                <w:szCs w:val="26"/>
              </w:rPr>
              <w:t xml:space="preserve">ЛСКАП </w:t>
            </w:r>
            <w:r>
              <w:rPr>
                <w:rFonts w:eastAsia="Times New Roman" w:cs="Times New Roman"/>
                <w:bCs/>
                <w:sz w:val="26"/>
                <w:szCs w:val="26"/>
              </w:rPr>
              <w:t>«</w:t>
            </w:r>
            <w:r>
              <w:rPr>
                <w:bCs/>
                <w:sz w:val="26"/>
                <w:szCs w:val="26"/>
              </w:rPr>
              <w:t>Луцькспецкомунтранс</w:t>
            </w:r>
            <w:r>
              <w:rPr>
                <w:rFonts w:eastAsia="Times New Roman" w:cs="Times New Roman"/>
                <w:bCs/>
                <w:sz w:val="26"/>
                <w:szCs w:val="26"/>
              </w:rPr>
              <w:t>»,</w:t>
            </w:r>
          </w:p>
          <w:p>
            <w:pPr>
              <w:pStyle w:val="BodyText"/>
              <w:widowControl/>
              <w:numPr>
                <w:ilvl w:val="0"/>
                <w:numId w:val="2"/>
              </w:numPr>
              <w:shd w:val="clear" w:fill="FFFFFF"/>
              <w:suppressAutoHyphens w:val="true"/>
              <w:bidi w:val="0"/>
              <w:snapToGrid w:val="false"/>
              <w:spacing w:lineRule="exact" w:line="276"/>
              <w:ind w:hanging="0" w:left="0" w:right="-57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комунальні підприємства Луцької МТГ,</w:t>
            </w:r>
          </w:p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spacing w:lineRule="exact" w:line="276" w:before="114" w:after="114"/>
              <w:jc w:val="center"/>
              <w:rPr/>
            </w:pPr>
            <w:r>
              <w:rPr>
                <w:bCs/>
                <w:sz w:val="26"/>
                <w:szCs w:val="26"/>
              </w:rPr>
              <w:t>ЛРУ ГУ ДСНС України в області</w:t>
            </w:r>
          </w:p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spacing w:lineRule="exact" w:line="276" w:before="114" w:after="114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</w:r>
          </w:p>
        </w:tc>
        <w:tc>
          <w:tcPr>
            <w:tcW w:w="11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bCs/>
                <w:color w:val="000000"/>
                <w:sz w:val="27"/>
                <w:szCs w:val="27"/>
              </w:rPr>
            </w:pPr>
            <w:r>
              <w:rPr>
                <w:bCs/>
                <w:color w:val="000000"/>
                <w:sz w:val="27"/>
                <w:szCs w:val="27"/>
              </w:rPr>
              <w:t>Бюджет громади</w:t>
            </w:r>
          </w:p>
        </w:tc>
        <w:tc>
          <w:tcPr>
            <w:tcW w:w="11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center"/>
              <w:rPr/>
            </w:pPr>
            <w:r>
              <w:rPr>
                <w:szCs w:val="28"/>
                <w:lang w:val="en-US"/>
              </w:rPr>
              <w:t xml:space="preserve">12 </w:t>
            </w:r>
            <w:r>
              <w:rPr>
                <w:szCs w:val="28"/>
                <w:lang w:val="uk-UA"/>
              </w:rPr>
              <w:t>1</w:t>
            </w:r>
            <w:r>
              <w:rPr>
                <w:szCs w:val="28"/>
              </w:rPr>
              <w:t>00,0</w:t>
            </w:r>
          </w:p>
        </w:tc>
        <w:tc>
          <w:tcPr>
            <w:tcW w:w="9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100,0</w:t>
            </w:r>
          </w:p>
        </w:tc>
        <w:tc>
          <w:tcPr>
            <w:tcW w:w="106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5 000,0</w:t>
            </w:r>
          </w:p>
        </w:tc>
        <w:tc>
          <w:tcPr>
            <w:tcW w:w="12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5 000,0</w:t>
            </w:r>
          </w:p>
        </w:tc>
        <w:tc>
          <w:tcPr>
            <w:tcW w:w="12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/>
            </w:pPr>
            <w:r>
              <w:rPr>
                <w:sz w:val="28"/>
                <w:szCs w:val="28"/>
              </w:rPr>
              <w:t>1 000,0</w:t>
            </w:r>
          </w:p>
        </w:tc>
        <w:tc>
          <w:tcPr>
            <w:tcW w:w="10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1000,0</w:t>
            </w:r>
          </w:p>
        </w:tc>
        <w:tc>
          <w:tcPr>
            <w:tcW w:w="15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Створення матеріаль-ного резерву</w:t>
            </w:r>
          </w:p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</w:tc>
      </w:tr>
      <w:tr>
        <w:trPr>
          <w:cantSplit w:val="true"/>
        </w:trPr>
        <w:tc>
          <w:tcPr>
            <w:tcW w:w="4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1</w:t>
            </w:r>
          </w:p>
        </w:tc>
        <w:tc>
          <w:tcPr>
            <w:tcW w:w="29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2</w:t>
            </w:r>
          </w:p>
        </w:tc>
        <w:tc>
          <w:tcPr>
            <w:tcW w:w="30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pacing w:before="0" w:after="6"/>
              <w:jc w:val="center"/>
              <w:rPr/>
            </w:pPr>
            <w:r>
              <w:rPr>
                <w:sz w:val="27"/>
                <w:szCs w:val="27"/>
              </w:rPr>
              <w:t>3</w:t>
            </w:r>
          </w:p>
        </w:tc>
        <w:tc>
          <w:tcPr>
            <w:tcW w:w="11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4</w:t>
            </w:r>
          </w:p>
        </w:tc>
        <w:tc>
          <w:tcPr>
            <w:tcW w:w="11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  <w:vAlign w:val="cente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5</w:t>
            </w:r>
          </w:p>
        </w:tc>
        <w:tc>
          <w:tcPr>
            <w:tcW w:w="9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  <w:vAlign w:val="cente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6</w:t>
            </w:r>
          </w:p>
        </w:tc>
        <w:tc>
          <w:tcPr>
            <w:tcW w:w="106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  <w:vAlign w:val="cente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7</w:t>
            </w:r>
          </w:p>
        </w:tc>
        <w:tc>
          <w:tcPr>
            <w:tcW w:w="12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  <w:vAlign w:val="cente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8</w:t>
            </w:r>
          </w:p>
        </w:tc>
        <w:tc>
          <w:tcPr>
            <w:tcW w:w="12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  <w:vAlign w:val="cente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9</w:t>
            </w:r>
          </w:p>
        </w:tc>
        <w:tc>
          <w:tcPr>
            <w:tcW w:w="10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  <w:vAlign w:val="cente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10</w:t>
            </w:r>
          </w:p>
        </w:tc>
        <w:tc>
          <w:tcPr>
            <w:tcW w:w="15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11</w:t>
            </w:r>
          </w:p>
        </w:tc>
      </w:tr>
      <w:tr>
        <w:trPr>
          <w:cantSplit w:val="true"/>
        </w:trPr>
        <w:tc>
          <w:tcPr>
            <w:tcW w:w="4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bCs/>
                <w:sz w:val="27"/>
                <w:szCs w:val="27"/>
              </w:rPr>
            </w:pPr>
            <w:r>
              <w:rPr>
                <w:bCs/>
                <w:sz w:val="27"/>
                <w:szCs w:val="27"/>
              </w:rPr>
              <w:t>2</w:t>
            </w:r>
          </w:p>
        </w:tc>
        <w:tc>
          <w:tcPr>
            <w:tcW w:w="29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Накопичення шанцевого інструменту</w:t>
            </w:r>
          </w:p>
        </w:tc>
        <w:tc>
          <w:tcPr>
            <w:tcW w:w="30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bCs/>
                <w:sz w:val="26"/>
                <w:szCs w:val="26"/>
                <w:lang w:val="uk-UA"/>
              </w:rPr>
            </w:pPr>
            <w:r>
              <w:rPr>
                <w:bCs/>
                <w:sz w:val="26"/>
                <w:szCs w:val="26"/>
                <w:lang w:val="uk-UA"/>
              </w:rPr>
              <w:t>Виконавчі органи Луцької міської ради</w:t>
            </w:r>
          </w:p>
        </w:tc>
        <w:tc>
          <w:tcPr>
            <w:tcW w:w="11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bCs/>
                <w:color w:val="000000"/>
                <w:sz w:val="27"/>
                <w:szCs w:val="27"/>
              </w:rPr>
            </w:pPr>
            <w:r>
              <w:rPr>
                <w:bCs/>
                <w:color w:val="000000"/>
                <w:sz w:val="27"/>
                <w:szCs w:val="27"/>
              </w:rPr>
              <w:t>Бюджет громади</w:t>
            </w:r>
          </w:p>
        </w:tc>
        <w:tc>
          <w:tcPr>
            <w:tcW w:w="11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center"/>
              <w:rPr/>
            </w:pPr>
            <w:r>
              <w:rPr>
                <w:sz w:val="27"/>
                <w:szCs w:val="27"/>
                <w:lang w:val="en-US"/>
              </w:rPr>
              <w:t>1 030,</w:t>
            </w:r>
            <w:r>
              <w:rPr>
                <w:sz w:val="27"/>
                <w:szCs w:val="27"/>
                <w:lang w:val="uk-UA"/>
              </w:rPr>
              <w:t>0</w:t>
            </w:r>
          </w:p>
        </w:tc>
        <w:tc>
          <w:tcPr>
            <w:tcW w:w="9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10,0</w:t>
            </w:r>
          </w:p>
        </w:tc>
        <w:tc>
          <w:tcPr>
            <w:tcW w:w="106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500,0</w:t>
            </w:r>
          </w:p>
        </w:tc>
        <w:tc>
          <w:tcPr>
            <w:tcW w:w="12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500,0</w:t>
            </w:r>
          </w:p>
        </w:tc>
        <w:tc>
          <w:tcPr>
            <w:tcW w:w="12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10,0</w:t>
            </w:r>
          </w:p>
        </w:tc>
        <w:tc>
          <w:tcPr>
            <w:tcW w:w="10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10,0</w:t>
            </w:r>
          </w:p>
        </w:tc>
        <w:tc>
          <w:tcPr>
            <w:tcW w:w="1591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ind w:hanging="0" w:left="0" w:right="-113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Створення матеріально-го резерву</w:t>
            </w:r>
          </w:p>
        </w:tc>
      </w:tr>
      <w:tr>
        <w:trPr>
          <w:cantSplit w:val="true"/>
        </w:trPr>
        <w:tc>
          <w:tcPr>
            <w:tcW w:w="4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bCs/>
                <w:sz w:val="27"/>
                <w:szCs w:val="27"/>
              </w:rPr>
            </w:pPr>
            <w:r>
              <w:rPr>
                <w:bCs/>
                <w:sz w:val="27"/>
                <w:szCs w:val="27"/>
              </w:rPr>
              <w:t>3</w:t>
            </w:r>
          </w:p>
        </w:tc>
        <w:tc>
          <w:tcPr>
            <w:tcW w:w="29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Придбання найпрості-шого рятувального оснащення та майна для ліквідації аварій, пожеж (НС)</w:t>
            </w:r>
          </w:p>
          <w:p>
            <w:pPr>
              <w:pStyle w:val="Normal"/>
              <w:numPr>
                <w:ilvl w:val="0"/>
                <w:numId w:val="2"/>
              </w:numPr>
              <w:snapToGrid w:val="false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(захисний одяг, взуття пожежного, інше)</w:t>
            </w:r>
          </w:p>
        </w:tc>
        <w:tc>
          <w:tcPr>
            <w:tcW w:w="30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bCs/>
                <w:sz w:val="26"/>
                <w:szCs w:val="26"/>
                <w:lang w:val="uk-UA"/>
              </w:rPr>
            </w:pPr>
            <w:r>
              <w:rPr>
                <w:bCs/>
                <w:sz w:val="26"/>
                <w:szCs w:val="26"/>
                <w:lang w:val="uk-UA"/>
              </w:rPr>
              <w:t>Виконавчі органи Луцької міської ради</w:t>
            </w:r>
          </w:p>
        </w:tc>
        <w:tc>
          <w:tcPr>
            <w:tcW w:w="11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bCs/>
                <w:color w:val="000000"/>
                <w:sz w:val="27"/>
                <w:szCs w:val="27"/>
              </w:rPr>
            </w:pPr>
            <w:bookmarkStart w:id="4" w:name="__DdeLink__4681_1730530875"/>
            <w:bookmarkEnd w:id="4"/>
            <w:r>
              <w:rPr>
                <w:bCs/>
                <w:color w:val="000000"/>
                <w:sz w:val="27"/>
                <w:szCs w:val="27"/>
              </w:rPr>
              <w:t>Бюджет громади</w:t>
            </w:r>
          </w:p>
        </w:tc>
        <w:tc>
          <w:tcPr>
            <w:tcW w:w="11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center"/>
              <w:rPr/>
            </w:pPr>
            <w:r>
              <w:rPr>
                <w:sz w:val="27"/>
                <w:szCs w:val="27"/>
              </w:rPr>
              <w:t xml:space="preserve">3 </w:t>
            </w:r>
            <w:r>
              <w:rPr>
                <w:sz w:val="27"/>
                <w:szCs w:val="27"/>
                <w:lang w:val="uk-UA"/>
              </w:rPr>
              <w:t>4</w:t>
            </w:r>
            <w:r>
              <w:rPr>
                <w:sz w:val="27"/>
                <w:szCs w:val="27"/>
              </w:rPr>
              <w:t>00,0</w:t>
            </w:r>
          </w:p>
        </w:tc>
        <w:tc>
          <w:tcPr>
            <w:tcW w:w="9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200,0</w:t>
            </w:r>
          </w:p>
        </w:tc>
        <w:tc>
          <w:tcPr>
            <w:tcW w:w="106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200,0</w:t>
            </w:r>
          </w:p>
        </w:tc>
        <w:tc>
          <w:tcPr>
            <w:tcW w:w="12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1 000,0</w:t>
            </w:r>
          </w:p>
        </w:tc>
        <w:tc>
          <w:tcPr>
            <w:tcW w:w="12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/>
            </w:pPr>
            <w:r>
              <w:rPr>
                <w:sz w:val="27"/>
                <w:szCs w:val="27"/>
              </w:rPr>
              <w:t>1 000,0</w:t>
            </w:r>
          </w:p>
        </w:tc>
        <w:tc>
          <w:tcPr>
            <w:tcW w:w="10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1 000,0</w:t>
            </w:r>
          </w:p>
        </w:tc>
        <w:tc>
          <w:tcPr>
            <w:tcW w:w="1591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4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bCs/>
                <w:sz w:val="27"/>
                <w:szCs w:val="27"/>
              </w:rPr>
            </w:pPr>
            <w:r>
              <w:rPr>
                <w:bCs/>
                <w:sz w:val="27"/>
                <w:szCs w:val="27"/>
              </w:rPr>
              <w:t>4</w:t>
            </w:r>
          </w:p>
        </w:tc>
        <w:tc>
          <w:tcPr>
            <w:tcW w:w="29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rPr>
                <w:color w:val="000000"/>
                <w:sz w:val="27"/>
                <w:szCs w:val="27"/>
                <w:lang w:eastAsia="ru-RU"/>
              </w:rPr>
            </w:pPr>
            <w:r>
              <w:rPr>
                <w:color w:val="000000"/>
                <w:sz w:val="27"/>
                <w:szCs w:val="27"/>
                <w:lang w:eastAsia="ru-RU"/>
              </w:rPr>
              <w:t>Придбання засобів забезпечення аварійно-рятувальних робіт:</w:t>
            </w:r>
          </w:p>
          <w:p>
            <w:pPr>
              <w:pStyle w:val="Normal"/>
              <w:numPr>
                <w:ilvl w:val="0"/>
                <w:numId w:val="2"/>
              </w:numPr>
              <w:snapToGrid w:val="false"/>
              <w:rPr>
                <w:color w:val="000000"/>
                <w:sz w:val="27"/>
                <w:szCs w:val="27"/>
                <w:lang w:eastAsia="ru-RU"/>
              </w:rPr>
            </w:pPr>
            <w:r>
              <w:rPr>
                <w:color w:val="000000"/>
                <w:sz w:val="27"/>
                <w:szCs w:val="27"/>
                <w:lang w:eastAsia="ru-RU"/>
              </w:rPr>
              <w:t>- бензопили,</w:t>
            </w:r>
          </w:p>
          <w:p>
            <w:pPr>
              <w:pStyle w:val="Normal"/>
              <w:numPr>
                <w:ilvl w:val="0"/>
                <w:numId w:val="2"/>
              </w:numPr>
              <w:snapToGrid w:val="false"/>
              <w:rPr>
                <w:color w:val="000000"/>
                <w:sz w:val="27"/>
                <w:szCs w:val="27"/>
                <w:lang w:eastAsia="ru-RU"/>
              </w:rPr>
            </w:pPr>
            <w:r>
              <w:rPr>
                <w:color w:val="000000"/>
                <w:sz w:val="27"/>
                <w:szCs w:val="27"/>
                <w:lang w:eastAsia="ru-RU"/>
              </w:rPr>
              <w:t>- бензорізи,</w:t>
            </w:r>
          </w:p>
          <w:p>
            <w:pPr>
              <w:pStyle w:val="Normal"/>
              <w:numPr>
                <w:ilvl w:val="0"/>
                <w:numId w:val="2"/>
              </w:numPr>
              <w:snapToGrid w:val="false"/>
              <w:rPr/>
            </w:pPr>
            <w:r>
              <w:rPr>
                <w:color w:val="000000"/>
                <w:sz w:val="27"/>
                <w:szCs w:val="27"/>
                <w:lang w:eastAsia="ru-RU"/>
              </w:rPr>
              <w:t xml:space="preserve">- електрогенератори (у т.ч. </w:t>
            </w:r>
            <w:r>
              <w:rPr>
                <w:color w:val="000000"/>
                <w:sz w:val="27"/>
                <w:szCs w:val="27"/>
                <w:lang w:val="uk-UA" w:eastAsia="ru-RU"/>
              </w:rPr>
              <w:t xml:space="preserve">часткове </w:t>
            </w:r>
            <w:r>
              <w:rPr>
                <w:color w:val="000000"/>
                <w:sz w:val="27"/>
                <w:szCs w:val="27"/>
                <w:lang w:eastAsia="ru-RU"/>
              </w:rPr>
              <w:t>відшкодування вартості),</w:t>
            </w:r>
          </w:p>
          <w:p>
            <w:pPr>
              <w:pStyle w:val="Normal"/>
              <w:numPr>
                <w:ilvl w:val="0"/>
                <w:numId w:val="2"/>
              </w:numPr>
              <w:snapToGrid w:val="false"/>
              <w:spacing w:before="114" w:after="114"/>
              <w:rPr/>
            </w:pPr>
            <w:r>
              <w:rPr>
                <w:color w:val="000000"/>
                <w:sz w:val="27"/>
                <w:szCs w:val="27"/>
                <w:lang w:eastAsia="ru-RU"/>
              </w:rPr>
              <w:t>- інше</w:t>
            </w:r>
          </w:p>
        </w:tc>
        <w:tc>
          <w:tcPr>
            <w:tcW w:w="30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bCs/>
                <w:sz w:val="26"/>
                <w:szCs w:val="26"/>
                <w:lang w:val="uk-UA"/>
              </w:rPr>
            </w:pPr>
            <w:r>
              <w:rPr>
                <w:bCs/>
                <w:sz w:val="26"/>
                <w:szCs w:val="26"/>
                <w:lang w:val="uk-UA"/>
              </w:rPr>
              <w:t>Виконавчі органи Луцької міської ради,</w:t>
            </w:r>
          </w:p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bCs/>
                <w:sz w:val="26"/>
                <w:szCs w:val="26"/>
                <w:lang w:val="uk-UA"/>
              </w:rPr>
            </w:pPr>
            <w:r>
              <w:rPr>
                <w:bCs/>
                <w:sz w:val="26"/>
                <w:szCs w:val="26"/>
                <w:lang w:val="uk-UA"/>
              </w:rPr>
              <w:t>ОСББ, ЖБК,</w:t>
            </w:r>
          </w:p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bCs/>
                <w:sz w:val="26"/>
                <w:szCs w:val="26"/>
                <w:lang w:val="uk-UA"/>
              </w:rPr>
            </w:pPr>
            <w:r>
              <w:rPr>
                <w:bCs/>
                <w:sz w:val="26"/>
                <w:szCs w:val="26"/>
                <w:lang w:val="uk-UA"/>
              </w:rPr>
              <w:t>управителі багатоквартирних будинків</w:t>
            </w:r>
          </w:p>
          <w:p>
            <w:pPr>
              <w:pStyle w:val="Normal"/>
              <w:numPr>
                <w:ilvl w:val="0"/>
                <w:numId w:val="2"/>
              </w:numPr>
              <w:snapToGrid w:val="false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</w:tc>
        <w:tc>
          <w:tcPr>
            <w:tcW w:w="11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bCs/>
                <w:color w:val="000000"/>
                <w:sz w:val="27"/>
                <w:szCs w:val="27"/>
              </w:rPr>
            </w:pPr>
            <w:r>
              <w:rPr>
                <w:bCs/>
                <w:color w:val="000000"/>
                <w:sz w:val="27"/>
                <w:szCs w:val="27"/>
              </w:rPr>
              <w:t>Бюджет громади</w:t>
            </w:r>
          </w:p>
        </w:tc>
        <w:tc>
          <w:tcPr>
            <w:tcW w:w="11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center"/>
              <w:rPr/>
            </w:pPr>
            <w:r>
              <w:rPr>
                <w:szCs w:val="28"/>
                <w:lang w:val="uk-UA"/>
              </w:rPr>
              <w:t>62</w:t>
            </w:r>
            <w:r>
              <w:rPr>
                <w:szCs w:val="28"/>
                <w:lang w:val="en-US"/>
              </w:rPr>
              <w:t xml:space="preserve"> </w:t>
            </w:r>
            <w:r>
              <w:rPr>
                <w:szCs w:val="28"/>
                <w:lang w:val="uk-UA"/>
              </w:rPr>
              <w:t>1</w:t>
            </w:r>
            <w:r>
              <w:rPr>
                <w:szCs w:val="28"/>
                <w:lang w:val="en-US"/>
              </w:rPr>
              <w:t>4</w:t>
            </w:r>
            <w:r>
              <w:rPr>
                <w:szCs w:val="28"/>
                <w:lang w:val="uk-UA"/>
              </w:rPr>
              <w:t>0,0</w:t>
            </w:r>
          </w:p>
        </w:tc>
        <w:tc>
          <w:tcPr>
            <w:tcW w:w="9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20,0</w:t>
            </w:r>
          </w:p>
        </w:tc>
        <w:tc>
          <w:tcPr>
            <w:tcW w:w="106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27 000,0</w:t>
            </w:r>
          </w:p>
        </w:tc>
        <w:tc>
          <w:tcPr>
            <w:tcW w:w="12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27 000,0</w:t>
            </w:r>
          </w:p>
        </w:tc>
        <w:tc>
          <w:tcPr>
            <w:tcW w:w="12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/>
            </w:pPr>
            <w:r>
              <w:rPr>
                <w:sz w:val="27"/>
                <w:szCs w:val="27"/>
              </w:rPr>
              <w:t>6 620,0</w:t>
            </w:r>
          </w:p>
        </w:tc>
        <w:tc>
          <w:tcPr>
            <w:tcW w:w="10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1 500,0</w:t>
            </w:r>
          </w:p>
        </w:tc>
        <w:tc>
          <w:tcPr>
            <w:tcW w:w="1591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4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bCs/>
                <w:sz w:val="27"/>
                <w:szCs w:val="27"/>
              </w:rPr>
            </w:pPr>
            <w:r>
              <w:rPr>
                <w:bCs/>
                <w:sz w:val="27"/>
                <w:szCs w:val="27"/>
              </w:rPr>
              <w:t>5</w:t>
            </w:r>
          </w:p>
        </w:tc>
        <w:tc>
          <w:tcPr>
            <w:tcW w:w="29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both"/>
              <w:rPr>
                <w:color w:val="000000"/>
                <w:sz w:val="27"/>
                <w:szCs w:val="27"/>
                <w:lang w:eastAsia="ru-RU"/>
              </w:rPr>
            </w:pPr>
            <w:r>
              <w:rPr>
                <w:color w:val="000000"/>
                <w:sz w:val="27"/>
                <w:szCs w:val="27"/>
                <w:lang w:eastAsia="ru-RU"/>
              </w:rPr>
              <w:t>Придбання засобів індивідуального захисту</w:t>
            </w:r>
          </w:p>
          <w:p>
            <w:pPr>
              <w:pStyle w:val="Normal"/>
              <w:numPr>
                <w:ilvl w:val="0"/>
                <w:numId w:val="2"/>
              </w:numPr>
              <w:snapToGrid w:val="false"/>
              <w:spacing w:before="171" w:after="171"/>
              <w:jc w:val="both"/>
              <w:rPr>
                <w:color w:val="000000"/>
                <w:sz w:val="27"/>
                <w:szCs w:val="27"/>
                <w:lang w:val="en-US" w:eastAsia="ru-RU"/>
              </w:rPr>
            </w:pPr>
            <w:r>
              <w:rPr>
                <w:color w:val="000000"/>
                <w:sz w:val="27"/>
                <w:szCs w:val="27"/>
                <w:lang w:eastAsia="ru-RU"/>
              </w:rPr>
              <w:t xml:space="preserve">та дезинфікуючого розчину для протидії </w:t>
            </w:r>
            <w:r>
              <w:rPr>
                <w:color w:val="000000"/>
                <w:sz w:val="27"/>
                <w:szCs w:val="27"/>
                <w:lang w:val="en-US" w:eastAsia="ru-RU"/>
              </w:rPr>
              <w:t>COVID – 19</w:t>
            </w:r>
          </w:p>
        </w:tc>
        <w:tc>
          <w:tcPr>
            <w:tcW w:w="30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bCs/>
                <w:sz w:val="26"/>
                <w:szCs w:val="26"/>
                <w:lang w:val="uk-UA"/>
              </w:rPr>
            </w:pPr>
            <w:r>
              <w:rPr>
                <w:bCs/>
                <w:sz w:val="26"/>
                <w:szCs w:val="26"/>
                <w:lang w:val="uk-UA"/>
              </w:rPr>
              <w:t>Виконавчі органи Луцької міської ради</w:t>
            </w:r>
          </w:p>
          <w:p>
            <w:pPr>
              <w:pStyle w:val="Normal"/>
              <w:numPr>
                <w:ilvl w:val="0"/>
                <w:numId w:val="2"/>
              </w:numPr>
              <w:snapToGrid w:val="false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</w:tc>
        <w:tc>
          <w:tcPr>
            <w:tcW w:w="11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bCs/>
                <w:color w:val="000000"/>
                <w:sz w:val="27"/>
                <w:szCs w:val="27"/>
              </w:rPr>
            </w:pPr>
            <w:r>
              <w:rPr>
                <w:bCs/>
                <w:color w:val="000000"/>
                <w:sz w:val="27"/>
                <w:szCs w:val="27"/>
              </w:rPr>
              <w:t>Бюджет громади</w:t>
            </w:r>
          </w:p>
        </w:tc>
        <w:tc>
          <w:tcPr>
            <w:tcW w:w="11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1 000,0</w:t>
            </w:r>
          </w:p>
        </w:tc>
        <w:tc>
          <w:tcPr>
            <w:tcW w:w="9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500,0</w:t>
            </w:r>
          </w:p>
        </w:tc>
        <w:tc>
          <w:tcPr>
            <w:tcW w:w="106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200,0</w:t>
            </w:r>
          </w:p>
        </w:tc>
        <w:tc>
          <w:tcPr>
            <w:tcW w:w="12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100,0</w:t>
            </w:r>
          </w:p>
        </w:tc>
        <w:tc>
          <w:tcPr>
            <w:tcW w:w="12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100,0</w:t>
            </w:r>
          </w:p>
        </w:tc>
        <w:tc>
          <w:tcPr>
            <w:tcW w:w="10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100,0</w:t>
            </w:r>
          </w:p>
        </w:tc>
        <w:tc>
          <w:tcPr>
            <w:tcW w:w="15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lef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Забезпечен-ня безпеки населення</w:t>
            </w:r>
          </w:p>
        </w:tc>
      </w:tr>
      <w:tr>
        <w:trPr/>
        <w:tc>
          <w:tcPr>
            <w:tcW w:w="4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pacing w:before="57" w:after="57"/>
              <w:jc w:val="center"/>
              <w:rPr/>
            </w:pPr>
            <w:r>
              <w:rPr>
                <w:sz w:val="27"/>
                <w:szCs w:val="27"/>
              </w:rPr>
              <w:t>1</w:t>
            </w:r>
          </w:p>
        </w:tc>
        <w:tc>
          <w:tcPr>
            <w:tcW w:w="29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2</w:t>
            </w:r>
          </w:p>
        </w:tc>
        <w:tc>
          <w:tcPr>
            <w:tcW w:w="30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pacing w:before="0" w:after="6"/>
              <w:jc w:val="center"/>
              <w:rPr/>
            </w:pPr>
            <w:r>
              <w:rPr>
                <w:sz w:val="27"/>
                <w:szCs w:val="27"/>
              </w:rPr>
              <w:t>3</w:t>
            </w:r>
          </w:p>
        </w:tc>
        <w:tc>
          <w:tcPr>
            <w:tcW w:w="11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4</w:t>
            </w:r>
          </w:p>
        </w:tc>
        <w:tc>
          <w:tcPr>
            <w:tcW w:w="11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5</w:t>
            </w:r>
          </w:p>
        </w:tc>
        <w:tc>
          <w:tcPr>
            <w:tcW w:w="9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6</w:t>
            </w:r>
          </w:p>
        </w:tc>
        <w:tc>
          <w:tcPr>
            <w:tcW w:w="106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7</w:t>
            </w:r>
          </w:p>
        </w:tc>
        <w:tc>
          <w:tcPr>
            <w:tcW w:w="12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8</w:t>
            </w:r>
          </w:p>
        </w:tc>
        <w:tc>
          <w:tcPr>
            <w:tcW w:w="12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9</w:t>
            </w:r>
          </w:p>
        </w:tc>
        <w:tc>
          <w:tcPr>
            <w:tcW w:w="10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10</w:t>
            </w:r>
          </w:p>
        </w:tc>
        <w:tc>
          <w:tcPr>
            <w:tcW w:w="15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11</w:t>
            </w:r>
          </w:p>
        </w:tc>
      </w:tr>
      <w:tr>
        <w:trPr/>
        <w:tc>
          <w:tcPr>
            <w:tcW w:w="4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bCs/>
                <w:sz w:val="27"/>
                <w:szCs w:val="27"/>
              </w:rPr>
            </w:pPr>
            <w:r>
              <w:rPr>
                <w:bCs/>
                <w:sz w:val="27"/>
                <w:szCs w:val="27"/>
              </w:rPr>
              <w:t>6</w:t>
            </w:r>
          </w:p>
        </w:tc>
        <w:tc>
          <w:tcPr>
            <w:tcW w:w="29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both"/>
              <w:rPr>
                <w:color w:val="000000"/>
                <w:sz w:val="26"/>
                <w:szCs w:val="26"/>
                <w:lang w:eastAsia="ru-RU"/>
              </w:rPr>
            </w:pPr>
            <w:r>
              <w:rPr>
                <w:color w:val="000000"/>
                <w:sz w:val="26"/>
                <w:szCs w:val="26"/>
                <w:lang w:eastAsia="ru-RU"/>
              </w:rPr>
              <w:t>Забезпечення харчуванням осіб, що задіюються до робіт з ліквідації НС, аварій, терористичних актів та в період проведення навчань з цих питань</w:t>
            </w:r>
          </w:p>
        </w:tc>
        <w:tc>
          <w:tcPr>
            <w:tcW w:w="30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spacing w:before="0" w:after="0"/>
              <w:jc w:val="center"/>
              <w:rPr>
                <w:bCs/>
                <w:sz w:val="26"/>
                <w:szCs w:val="26"/>
                <w:lang w:val="uk-UA"/>
              </w:rPr>
            </w:pPr>
            <w:r>
              <w:rPr>
                <w:bCs/>
                <w:sz w:val="26"/>
                <w:szCs w:val="26"/>
                <w:lang w:val="uk-UA"/>
              </w:rPr>
              <w:t>Виконавчі органи Луцької міської ради</w:t>
            </w:r>
          </w:p>
        </w:tc>
        <w:tc>
          <w:tcPr>
            <w:tcW w:w="11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spacing w:before="0" w:after="0"/>
              <w:jc w:val="center"/>
              <w:rPr>
                <w:bCs/>
                <w:color w:val="000000"/>
                <w:sz w:val="27"/>
                <w:szCs w:val="27"/>
              </w:rPr>
            </w:pPr>
            <w:r>
              <w:rPr>
                <w:bCs/>
                <w:color w:val="000000"/>
                <w:sz w:val="27"/>
                <w:szCs w:val="27"/>
              </w:rPr>
              <w:t>Бюджет громади</w:t>
            </w:r>
          </w:p>
        </w:tc>
        <w:tc>
          <w:tcPr>
            <w:tcW w:w="11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/>
            </w:pPr>
            <w:r>
              <w:rPr>
                <w:sz w:val="27"/>
                <w:szCs w:val="27"/>
                <w:lang w:val="en-US"/>
              </w:rPr>
              <w:t>30 600,</w:t>
            </w:r>
            <w:r>
              <w:rPr>
                <w:sz w:val="27"/>
                <w:szCs w:val="27"/>
                <w:lang w:val="uk-UA"/>
              </w:rPr>
              <w:t>0</w:t>
            </w:r>
          </w:p>
        </w:tc>
        <w:tc>
          <w:tcPr>
            <w:tcW w:w="9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200,0</w:t>
            </w:r>
          </w:p>
        </w:tc>
        <w:tc>
          <w:tcPr>
            <w:tcW w:w="106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15 000,0</w:t>
            </w:r>
          </w:p>
        </w:tc>
        <w:tc>
          <w:tcPr>
            <w:tcW w:w="12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15 000,0</w:t>
            </w:r>
          </w:p>
        </w:tc>
        <w:tc>
          <w:tcPr>
            <w:tcW w:w="12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200,0</w:t>
            </w:r>
          </w:p>
        </w:tc>
        <w:tc>
          <w:tcPr>
            <w:tcW w:w="10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200,0</w:t>
            </w:r>
          </w:p>
        </w:tc>
        <w:tc>
          <w:tcPr>
            <w:tcW w:w="15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lef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Забезпечен-ня ліквідації</w:t>
            </w:r>
          </w:p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spacing w:before="0" w:after="0"/>
              <w:jc w:val="lef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НС</w:t>
            </w:r>
          </w:p>
        </w:tc>
      </w:tr>
      <w:tr>
        <w:trPr/>
        <w:tc>
          <w:tcPr>
            <w:tcW w:w="4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7</w:t>
            </w:r>
          </w:p>
        </w:tc>
        <w:tc>
          <w:tcPr>
            <w:tcW w:w="29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both"/>
              <w:rPr/>
            </w:pPr>
            <w:r>
              <w:rPr>
                <w:sz w:val="26"/>
                <w:szCs w:val="26"/>
              </w:rPr>
              <w:t xml:space="preserve">Проведення робіт (поточний ремонт, капітальний ремонт, реконструкція), придбання товарів, матеріалів, обладнання та техніки, надання послуг </w:t>
            </w:r>
            <w:r>
              <w:rPr>
                <w:color w:val="000000"/>
                <w:sz w:val="26"/>
                <w:szCs w:val="26"/>
              </w:rPr>
              <w:t>(оплата праці за надані послуги)</w:t>
            </w:r>
            <w:r>
              <w:rPr>
                <w:sz w:val="26"/>
                <w:szCs w:val="26"/>
              </w:rPr>
              <w:t xml:space="preserve"> під час воєнного стану</w:t>
            </w:r>
          </w:p>
        </w:tc>
        <w:tc>
          <w:tcPr>
            <w:tcW w:w="30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spacing w:lineRule="auto" w:line="240" w:before="0" w:after="0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Виконавчі органи Луцької міської ради,</w:t>
            </w:r>
          </w:p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spacing w:lineRule="auto" w:line="240"/>
              <w:jc w:val="center"/>
              <w:rPr>
                <w:sz w:val="24"/>
                <w:szCs w:val="24"/>
              </w:rPr>
            </w:pPr>
            <w:r>
              <w:rPr>
                <w:sz w:val="23"/>
                <w:szCs w:val="23"/>
              </w:rPr>
              <w:t>комунальні підприємства Луцької МТГ:</w:t>
            </w:r>
          </w:p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spacing w:lineRule="auto" w:line="240"/>
              <w:jc w:val="center"/>
              <w:rPr>
                <w:sz w:val="24"/>
                <w:szCs w:val="24"/>
              </w:rPr>
            </w:pPr>
            <w:r>
              <w:rPr>
                <w:sz w:val="23"/>
                <w:szCs w:val="23"/>
              </w:rPr>
              <w:t>ЛСКАП</w:t>
            </w:r>
          </w:p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spacing w:lineRule="auto" w:line="240"/>
              <w:jc w:val="center"/>
              <w:rPr>
                <w:sz w:val="23"/>
                <w:szCs w:val="23"/>
              </w:rPr>
            </w:pPr>
            <w:r>
              <w:rPr>
                <w:rFonts w:eastAsia="Times New Roman" w:cs="Times New Roman"/>
                <w:sz w:val="23"/>
                <w:szCs w:val="23"/>
              </w:rPr>
              <w:t>«</w:t>
            </w:r>
            <w:r>
              <w:rPr>
                <w:sz w:val="23"/>
                <w:szCs w:val="23"/>
              </w:rPr>
              <w:t>Луцькспецкомунтранс</w:t>
            </w:r>
            <w:bookmarkStart w:id="5" w:name="__DdeLink__1185_679630085"/>
            <w:r>
              <w:rPr>
                <w:rFonts w:eastAsia="Times New Roman" w:cs="Times New Roman"/>
                <w:sz w:val="23"/>
                <w:szCs w:val="23"/>
              </w:rPr>
              <w:t>»</w:t>
            </w:r>
            <w:bookmarkEnd w:id="5"/>
            <w:r>
              <w:rPr>
                <w:sz w:val="23"/>
                <w:szCs w:val="23"/>
              </w:rPr>
              <w:t>,</w:t>
            </w:r>
          </w:p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3"/>
                <w:szCs w:val="23"/>
              </w:rPr>
            </w:pPr>
            <w:r>
              <w:rPr>
                <w:rFonts w:eastAsia="Times New Roman" w:cs="Times New Roman"/>
                <w:sz w:val="23"/>
                <w:szCs w:val="23"/>
              </w:rPr>
              <w:t>«</w:t>
            </w:r>
            <w:r>
              <w:rPr>
                <w:sz w:val="23"/>
                <w:szCs w:val="23"/>
              </w:rPr>
              <w:t>Луцьктепло</w:t>
            </w:r>
            <w:r>
              <w:rPr>
                <w:rFonts w:eastAsia="Times New Roman" w:cs="Times New Roman"/>
                <w:sz w:val="23"/>
                <w:szCs w:val="23"/>
              </w:rPr>
              <w:t>»</w:t>
            </w:r>
            <w:r>
              <w:rPr>
                <w:sz w:val="23"/>
                <w:szCs w:val="23"/>
              </w:rPr>
              <w:t>,</w:t>
            </w:r>
          </w:p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3"/>
                <w:szCs w:val="23"/>
              </w:rPr>
            </w:pPr>
            <w:r>
              <w:rPr>
                <w:rFonts w:eastAsia="Times New Roman" w:cs="Times New Roman"/>
                <w:sz w:val="23"/>
                <w:szCs w:val="23"/>
              </w:rPr>
              <w:t>«</w:t>
            </w:r>
            <w:r>
              <w:rPr>
                <w:sz w:val="23"/>
                <w:szCs w:val="23"/>
              </w:rPr>
              <w:t>Луцькводоканал</w:t>
            </w:r>
            <w:r>
              <w:rPr>
                <w:rFonts w:eastAsia="Times New Roman" w:cs="Times New Roman"/>
                <w:sz w:val="23"/>
                <w:szCs w:val="23"/>
              </w:rPr>
              <w:t>»,</w:t>
            </w:r>
          </w:p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3"/>
                <w:szCs w:val="23"/>
              </w:rPr>
            </w:pPr>
            <w:r>
              <w:rPr>
                <w:rFonts w:eastAsia="Times New Roman" w:cs="Times New Roman"/>
                <w:sz w:val="23"/>
                <w:szCs w:val="23"/>
              </w:rPr>
              <w:t>«</w:t>
            </w:r>
            <w:r>
              <w:rPr>
                <w:sz w:val="23"/>
                <w:szCs w:val="23"/>
              </w:rPr>
              <w:t>Луцьке підприємство електротранспорту</w:t>
            </w:r>
            <w:r>
              <w:rPr>
                <w:rFonts w:eastAsia="Times New Roman" w:cs="Times New Roman"/>
                <w:sz w:val="23"/>
                <w:szCs w:val="23"/>
              </w:rPr>
              <w:t>»,</w:t>
            </w:r>
          </w:p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3"/>
                <w:szCs w:val="23"/>
              </w:rPr>
            </w:pPr>
            <w:r>
              <w:rPr>
                <w:rFonts w:eastAsia="Times New Roman" w:cs="Times New Roman"/>
                <w:sz w:val="23"/>
                <w:szCs w:val="23"/>
              </w:rPr>
              <w:t>«</w:t>
            </w:r>
            <w:r>
              <w:rPr>
                <w:sz w:val="23"/>
                <w:szCs w:val="23"/>
              </w:rPr>
              <w:t>Автопарксервіс</w:t>
            </w:r>
            <w:r>
              <w:rPr>
                <w:rFonts w:eastAsia="Times New Roman" w:cs="Times New Roman"/>
                <w:sz w:val="23"/>
                <w:szCs w:val="23"/>
              </w:rPr>
              <w:t>»,</w:t>
            </w:r>
          </w:p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3"/>
                <w:szCs w:val="23"/>
              </w:rPr>
            </w:pPr>
            <w:r>
              <w:rPr>
                <w:rFonts w:eastAsia="Times New Roman" w:cs="Times New Roman"/>
                <w:sz w:val="23"/>
                <w:szCs w:val="23"/>
              </w:rPr>
              <w:t>«</w:t>
            </w:r>
            <w:r>
              <w:rPr>
                <w:sz w:val="23"/>
                <w:szCs w:val="23"/>
              </w:rPr>
              <w:t>Луцьке електротехнічне підприємство – Луцьксвітло</w:t>
            </w:r>
            <w:r>
              <w:rPr>
                <w:rFonts w:eastAsia="Times New Roman" w:cs="Times New Roman"/>
                <w:sz w:val="23"/>
                <w:szCs w:val="23"/>
              </w:rPr>
              <w:t>»</w:t>
            </w:r>
            <w:r>
              <w:rPr>
                <w:sz w:val="23"/>
                <w:szCs w:val="23"/>
              </w:rPr>
              <w:t>,</w:t>
            </w:r>
          </w:p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4"/>
                <w:szCs w:val="24"/>
              </w:rPr>
            </w:pPr>
            <w:r>
              <w:rPr>
                <w:sz w:val="23"/>
                <w:szCs w:val="23"/>
              </w:rPr>
              <w:t>Луцький спеціалізований комбінат комунально- побутового обслуговування,</w:t>
            </w:r>
          </w:p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3"/>
                <w:szCs w:val="23"/>
              </w:rPr>
            </w:pPr>
            <w:r>
              <w:rPr>
                <w:rFonts w:eastAsia="Times New Roman" w:cs="Times New Roman"/>
                <w:sz w:val="23"/>
                <w:szCs w:val="23"/>
              </w:rPr>
              <w:t>«</w:t>
            </w:r>
            <w:r>
              <w:rPr>
                <w:sz w:val="23"/>
                <w:szCs w:val="23"/>
              </w:rPr>
              <w:t>Парки та сквери м. Луцька</w:t>
            </w:r>
            <w:r>
              <w:rPr>
                <w:rFonts w:eastAsia="Times New Roman" w:cs="Times New Roman"/>
                <w:sz w:val="23"/>
                <w:szCs w:val="23"/>
              </w:rPr>
              <w:t>»</w:t>
            </w:r>
            <w:r>
              <w:rPr>
                <w:sz w:val="23"/>
                <w:szCs w:val="23"/>
              </w:rPr>
              <w:t>,</w:t>
            </w:r>
          </w:p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3"/>
                <w:szCs w:val="23"/>
              </w:rPr>
            </w:pPr>
            <w:r>
              <w:rPr>
                <w:rFonts w:eastAsia="Times New Roman" w:cs="Times New Roman"/>
                <w:sz w:val="23"/>
                <w:szCs w:val="23"/>
              </w:rPr>
              <w:t>«</w:t>
            </w:r>
            <w:r>
              <w:rPr>
                <w:sz w:val="23"/>
                <w:szCs w:val="23"/>
              </w:rPr>
              <w:t>Луцький зоопарк</w:t>
            </w:r>
            <w:r>
              <w:rPr>
                <w:rFonts w:eastAsia="Times New Roman" w:cs="Times New Roman"/>
                <w:sz w:val="23"/>
                <w:szCs w:val="23"/>
              </w:rPr>
              <w:t>»</w:t>
            </w:r>
            <w:r>
              <w:rPr>
                <w:sz w:val="23"/>
                <w:szCs w:val="23"/>
              </w:rPr>
              <w:t xml:space="preserve">, </w:t>
            </w:r>
            <w:r>
              <w:rPr>
                <w:rFonts w:eastAsia="Times New Roman" w:cs="Times New Roman"/>
                <w:sz w:val="23"/>
                <w:szCs w:val="23"/>
              </w:rPr>
              <w:t>«</w:t>
            </w:r>
            <w:r>
              <w:rPr>
                <w:sz w:val="23"/>
                <w:szCs w:val="23"/>
              </w:rPr>
              <w:t>Ласка</w:t>
            </w:r>
            <w:r>
              <w:rPr>
                <w:rFonts w:eastAsia="Times New Roman" w:cs="Times New Roman"/>
                <w:sz w:val="23"/>
                <w:szCs w:val="23"/>
              </w:rPr>
              <w:t>»</w:t>
            </w:r>
            <w:r>
              <w:rPr>
                <w:sz w:val="23"/>
                <w:szCs w:val="23"/>
              </w:rPr>
              <w:t>,</w:t>
            </w:r>
          </w:p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spacing w:before="0" w:after="0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ЛРУ ГУ ДСНС України в області,</w:t>
            </w:r>
          </w:p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spacing w:before="0" w:after="0"/>
              <w:jc w:val="center"/>
              <w:rPr>
                <w:sz w:val="18"/>
                <w:szCs w:val="18"/>
              </w:rPr>
            </w:pPr>
            <w:r>
              <w:rPr>
                <w:sz w:val="23"/>
                <w:szCs w:val="23"/>
              </w:rPr>
              <w:t>АРЗ СП ГУ ДСНС України в області</w:t>
            </w:r>
          </w:p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spacing w:before="0"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1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Бюджет громади</w:t>
            </w:r>
          </w:p>
        </w:tc>
        <w:tc>
          <w:tcPr>
            <w:tcW w:w="11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/>
            </w:pPr>
            <w:r>
              <w:rPr>
                <w:sz w:val="27"/>
                <w:szCs w:val="27"/>
                <w:lang w:val="en-US"/>
              </w:rPr>
              <w:t>101</w:t>
            </w:r>
            <w:r>
              <w:rPr>
                <w:sz w:val="27"/>
                <w:szCs w:val="27"/>
                <w:lang w:val="uk-UA"/>
              </w:rPr>
              <w:t xml:space="preserve"> 670,0</w:t>
            </w:r>
          </w:p>
        </w:tc>
        <w:tc>
          <w:tcPr>
            <w:tcW w:w="9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/>
            </w:pPr>
            <w:r>
              <w:rPr>
                <w:rFonts w:eastAsia="Times New Roman" w:cs="Times New Roman"/>
                <w:sz w:val="27"/>
                <w:szCs w:val="27"/>
              </w:rPr>
              <w:t>–</w:t>
            </w:r>
          </w:p>
        </w:tc>
        <w:tc>
          <w:tcPr>
            <w:tcW w:w="106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35 000,0</w:t>
            </w:r>
          </w:p>
        </w:tc>
        <w:tc>
          <w:tcPr>
            <w:tcW w:w="12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48 670,0</w:t>
            </w:r>
          </w:p>
        </w:tc>
        <w:tc>
          <w:tcPr>
            <w:tcW w:w="12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13 000,0</w:t>
            </w:r>
          </w:p>
        </w:tc>
        <w:tc>
          <w:tcPr>
            <w:tcW w:w="10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lang w:val="en-US"/>
              </w:rPr>
            </w:pPr>
            <w:r>
              <w:rPr>
                <w:rFonts w:eastAsia="Times New Roman" w:cs="Times New Roman"/>
                <w:sz w:val="27"/>
                <w:szCs w:val="27"/>
                <w:lang w:val="en-US"/>
              </w:rPr>
              <w:t>5 000,0</w:t>
            </w:r>
          </w:p>
        </w:tc>
        <w:tc>
          <w:tcPr>
            <w:tcW w:w="15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lef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Забезпечен-ня ліквідації</w:t>
            </w:r>
          </w:p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lef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НС</w:t>
            </w:r>
          </w:p>
        </w:tc>
      </w:tr>
      <w:tr>
        <w:trPr/>
        <w:tc>
          <w:tcPr>
            <w:tcW w:w="4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pacing w:before="57" w:after="57"/>
              <w:jc w:val="center"/>
              <w:rPr/>
            </w:pPr>
            <w:r>
              <w:rPr>
                <w:sz w:val="27"/>
                <w:szCs w:val="27"/>
              </w:rPr>
              <w:t>1</w:t>
            </w:r>
          </w:p>
        </w:tc>
        <w:tc>
          <w:tcPr>
            <w:tcW w:w="29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2</w:t>
            </w:r>
          </w:p>
        </w:tc>
        <w:tc>
          <w:tcPr>
            <w:tcW w:w="30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pacing w:before="0" w:after="6"/>
              <w:jc w:val="center"/>
              <w:rPr/>
            </w:pPr>
            <w:r>
              <w:rPr>
                <w:sz w:val="27"/>
                <w:szCs w:val="27"/>
              </w:rPr>
              <w:t>3</w:t>
            </w:r>
          </w:p>
        </w:tc>
        <w:tc>
          <w:tcPr>
            <w:tcW w:w="11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4</w:t>
            </w:r>
          </w:p>
        </w:tc>
        <w:tc>
          <w:tcPr>
            <w:tcW w:w="11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5</w:t>
            </w:r>
          </w:p>
        </w:tc>
        <w:tc>
          <w:tcPr>
            <w:tcW w:w="9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6</w:t>
            </w:r>
          </w:p>
        </w:tc>
        <w:tc>
          <w:tcPr>
            <w:tcW w:w="106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7</w:t>
            </w:r>
          </w:p>
        </w:tc>
        <w:tc>
          <w:tcPr>
            <w:tcW w:w="12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8</w:t>
            </w:r>
          </w:p>
        </w:tc>
        <w:tc>
          <w:tcPr>
            <w:tcW w:w="12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9</w:t>
            </w:r>
          </w:p>
        </w:tc>
        <w:tc>
          <w:tcPr>
            <w:tcW w:w="10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10</w:t>
            </w:r>
          </w:p>
        </w:tc>
        <w:tc>
          <w:tcPr>
            <w:tcW w:w="15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11</w:t>
            </w:r>
          </w:p>
        </w:tc>
      </w:tr>
      <w:tr>
        <w:trPr/>
        <w:tc>
          <w:tcPr>
            <w:tcW w:w="4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8</w:t>
            </w:r>
          </w:p>
        </w:tc>
        <w:tc>
          <w:tcPr>
            <w:tcW w:w="29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spacing w:before="0" w:after="0"/>
              <w:jc w:val="both"/>
              <w:rPr/>
            </w:pPr>
            <w:r>
              <w:rPr>
                <w:sz w:val="28"/>
                <w:szCs w:val="28"/>
              </w:rPr>
              <w:t>Кредиторська заборгованість, що виникла</w:t>
            </w:r>
          </w:p>
          <w:p>
            <w:pPr>
              <w:pStyle w:val="Normal"/>
              <w:numPr>
                <w:ilvl w:val="0"/>
                <w:numId w:val="2"/>
              </w:numPr>
              <w:snapToGrid w:val="false"/>
              <w:spacing w:before="114" w:after="114"/>
              <w:jc w:val="both"/>
              <w:rPr/>
            </w:pPr>
            <w:r>
              <w:rPr>
                <w:sz w:val="28"/>
                <w:szCs w:val="28"/>
              </w:rPr>
              <w:t>у 2022 році</w:t>
            </w:r>
          </w:p>
          <w:p>
            <w:pPr>
              <w:pStyle w:val="Normal"/>
              <w:numPr>
                <w:ilvl w:val="0"/>
                <w:numId w:val="2"/>
              </w:numPr>
              <w:snapToGrid w:val="false"/>
              <w:spacing w:before="171" w:after="171"/>
              <w:jc w:val="both"/>
              <w:rPr/>
            </w:pPr>
            <w:r>
              <w:rPr>
                <w:sz w:val="28"/>
                <w:szCs w:val="28"/>
              </w:rPr>
              <w:t>з проведення робіт, придбання товарів, матеріалів, обладнання та техніки, надання послуг (оплата праці за надані послуги) під час воєнного стану</w:t>
            </w:r>
          </w:p>
        </w:tc>
        <w:tc>
          <w:tcPr>
            <w:tcW w:w="30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/>
            </w:pPr>
            <w:r>
              <w:rPr>
                <w:sz w:val="27"/>
                <w:szCs w:val="27"/>
              </w:rPr>
              <w:t xml:space="preserve">КП </w:t>
            </w:r>
            <w:r>
              <w:rPr>
                <w:rFonts w:eastAsia="Times New Roman" w:cs="Times New Roman"/>
                <w:sz w:val="27"/>
                <w:szCs w:val="27"/>
              </w:rPr>
              <w:t>«</w:t>
            </w:r>
            <w:r>
              <w:rPr>
                <w:sz w:val="27"/>
                <w:szCs w:val="27"/>
              </w:rPr>
              <w:t>Луцькводоканал</w:t>
            </w:r>
            <w:r>
              <w:rPr>
                <w:rFonts w:eastAsia="Times New Roman" w:cs="Times New Roman"/>
                <w:sz w:val="27"/>
                <w:szCs w:val="27"/>
              </w:rPr>
              <w:t>»</w:t>
            </w:r>
          </w:p>
        </w:tc>
        <w:tc>
          <w:tcPr>
            <w:tcW w:w="11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Бюджет громади</w:t>
            </w:r>
          </w:p>
        </w:tc>
        <w:tc>
          <w:tcPr>
            <w:tcW w:w="11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1 330,0</w:t>
            </w:r>
          </w:p>
        </w:tc>
        <w:tc>
          <w:tcPr>
            <w:tcW w:w="9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rFonts w:eastAsia="Times New Roman" w:cs="Times New Roman"/>
                <w:sz w:val="27"/>
                <w:szCs w:val="27"/>
              </w:rPr>
            </w:pPr>
            <w:bookmarkStart w:id="6" w:name="__DdeLink__1763_3532271880"/>
            <w:bookmarkEnd w:id="6"/>
            <w:r>
              <w:rPr>
                <w:rFonts w:eastAsia="Times New Roman" w:cs="Times New Roman"/>
                <w:sz w:val="27"/>
                <w:szCs w:val="27"/>
              </w:rPr>
              <w:t>–</w:t>
            </w:r>
          </w:p>
        </w:tc>
        <w:tc>
          <w:tcPr>
            <w:tcW w:w="106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rFonts w:eastAsia="Times New Roman" w:cs="Times New Roman"/>
                <w:sz w:val="27"/>
                <w:szCs w:val="27"/>
              </w:rPr>
            </w:pPr>
            <w:r>
              <w:rPr>
                <w:rFonts w:eastAsia="Times New Roman" w:cs="Times New Roman"/>
                <w:sz w:val="27"/>
                <w:szCs w:val="27"/>
              </w:rPr>
              <w:t>–</w:t>
            </w:r>
          </w:p>
        </w:tc>
        <w:tc>
          <w:tcPr>
            <w:tcW w:w="12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1 330,0</w:t>
            </w:r>
          </w:p>
        </w:tc>
        <w:tc>
          <w:tcPr>
            <w:tcW w:w="12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rFonts w:eastAsia="Times New Roman" w:cs="Times New Roman"/>
                <w:sz w:val="27"/>
                <w:szCs w:val="27"/>
              </w:rPr>
            </w:pPr>
            <w:r>
              <w:rPr>
                <w:rFonts w:eastAsia="Times New Roman" w:cs="Times New Roman"/>
                <w:sz w:val="27"/>
                <w:szCs w:val="27"/>
              </w:rPr>
              <w:t>–</w:t>
            </w:r>
          </w:p>
        </w:tc>
        <w:tc>
          <w:tcPr>
            <w:tcW w:w="10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rFonts w:eastAsia="Times New Roman" w:cs="Times New Roman"/>
                <w:sz w:val="27"/>
                <w:szCs w:val="27"/>
              </w:rPr>
            </w:pPr>
            <w:r>
              <w:rPr>
                <w:rFonts w:eastAsia="Times New Roman" w:cs="Times New Roman"/>
                <w:sz w:val="27"/>
                <w:szCs w:val="27"/>
              </w:rPr>
              <w:t>–</w:t>
            </w:r>
          </w:p>
        </w:tc>
        <w:tc>
          <w:tcPr>
            <w:tcW w:w="15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Оплата резерву матеріалів та обладнання на випадок аварійних ситуацій</w:t>
            </w:r>
          </w:p>
        </w:tc>
      </w:tr>
      <w:tr>
        <w:trPr/>
        <w:tc>
          <w:tcPr>
            <w:tcW w:w="4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9</w:t>
            </w:r>
          </w:p>
        </w:tc>
        <w:tc>
          <w:tcPr>
            <w:tcW w:w="29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  <w:vAlign w:val="cente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spacing w:before="57" w:after="57"/>
              <w:jc w:val="both"/>
              <w:rPr/>
            </w:pPr>
            <w:r>
              <w:rPr>
                <w:bCs/>
                <w:sz w:val="28"/>
                <w:szCs w:val="28"/>
              </w:rPr>
              <w:t>Кредиторська заборгованість,</w:t>
            </w:r>
          </w:p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spacing w:before="0" w:after="63"/>
              <w:jc w:val="both"/>
              <w:rPr/>
            </w:pPr>
            <w:r>
              <w:rPr>
                <w:bCs/>
                <w:sz w:val="28"/>
                <w:szCs w:val="28"/>
              </w:rPr>
              <w:t>що виникла у 2023 році</w:t>
            </w:r>
          </w:p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spacing w:before="0" w:after="6"/>
              <w:jc w:val="both"/>
              <w:rPr/>
            </w:pPr>
            <w:r>
              <w:rPr>
                <w:bCs/>
                <w:sz w:val="28"/>
                <w:szCs w:val="28"/>
              </w:rPr>
              <w:t>з проведення робіт (поточний ремонт, капітальний ремонт, реконструкція), придбання товарів, матеріалів, обладнання</w:t>
            </w:r>
          </w:p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spacing w:before="114" w:after="177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та техніки, надання послуг (оплата праці за надані послуги) під час воєнного стану</w:t>
            </w:r>
          </w:p>
        </w:tc>
        <w:tc>
          <w:tcPr>
            <w:tcW w:w="30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Департамент ЖКГ</w:t>
            </w:r>
          </w:p>
        </w:tc>
        <w:tc>
          <w:tcPr>
            <w:tcW w:w="11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Бюджет громади</w:t>
            </w:r>
          </w:p>
        </w:tc>
        <w:tc>
          <w:tcPr>
            <w:tcW w:w="11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3 530,0</w:t>
            </w:r>
          </w:p>
        </w:tc>
        <w:tc>
          <w:tcPr>
            <w:tcW w:w="9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/>
            </w:pPr>
            <w:r>
              <w:rPr>
                <w:rFonts w:eastAsia="Times New Roman" w:cs="Times New Roman"/>
                <w:sz w:val="27"/>
                <w:szCs w:val="27"/>
              </w:rPr>
              <w:t>–</w:t>
            </w:r>
          </w:p>
        </w:tc>
        <w:tc>
          <w:tcPr>
            <w:tcW w:w="106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/>
            </w:pPr>
            <w:r>
              <w:rPr>
                <w:rFonts w:eastAsia="Times New Roman" w:cs="Times New Roman"/>
                <w:sz w:val="27"/>
                <w:szCs w:val="27"/>
              </w:rPr>
              <w:t>–</w:t>
            </w:r>
          </w:p>
        </w:tc>
        <w:tc>
          <w:tcPr>
            <w:tcW w:w="12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/>
            </w:pPr>
            <w:r>
              <w:rPr>
                <w:rFonts w:eastAsia="Times New Roman" w:cs="Times New Roman"/>
                <w:sz w:val="27"/>
                <w:szCs w:val="27"/>
              </w:rPr>
              <w:t>–</w:t>
            </w:r>
          </w:p>
        </w:tc>
        <w:tc>
          <w:tcPr>
            <w:tcW w:w="12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3 530,0</w:t>
            </w:r>
          </w:p>
        </w:tc>
        <w:tc>
          <w:tcPr>
            <w:tcW w:w="10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sz w:val="27"/>
                <w:szCs w:val="27"/>
              </w:rPr>
              <w:t>–</w:t>
            </w:r>
          </w:p>
        </w:tc>
        <w:tc>
          <w:tcPr>
            <w:tcW w:w="15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Оплата виконаних робіт</w:t>
            </w:r>
          </w:p>
        </w:tc>
      </w:tr>
      <w:tr>
        <w:trPr/>
        <w:tc>
          <w:tcPr>
            <w:tcW w:w="4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pacing w:before="57" w:after="57"/>
              <w:jc w:val="center"/>
              <w:rPr/>
            </w:pPr>
            <w:r>
              <w:rPr>
                <w:sz w:val="27"/>
                <w:szCs w:val="27"/>
              </w:rPr>
              <w:t>1</w:t>
            </w:r>
          </w:p>
        </w:tc>
        <w:tc>
          <w:tcPr>
            <w:tcW w:w="29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2</w:t>
            </w:r>
          </w:p>
        </w:tc>
        <w:tc>
          <w:tcPr>
            <w:tcW w:w="30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pacing w:before="0" w:after="6"/>
              <w:jc w:val="center"/>
              <w:rPr/>
            </w:pPr>
            <w:r>
              <w:rPr>
                <w:sz w:val="27"/>
                <w:szCs w:val="27"/>
              </w:rPr>
              <w:t>3</w:t>
            </w:r>
          </w:p>
        </w:tc>
        <w:tc>
          <w:tcPr>
            <w:tcW w:w="11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4</w:t>
            </w:r>
          </w:p>
        </w:tc>
        <w:tc>
          <w:tcPr>
            <w:tcW w:w="11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5</w:t>
            </w:r>
          </w:p>
        </w:tc>
        <w:tc>
          <w:tcPr>
            <w:tcW w:w="9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6</w:t>
            </w:r>
          </w:p>
        </w:tc>
        <w:tc>
          <w:tcPr>
            <w:tcW w:w="106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7</w:t>
            </w:r>
          </w:p>
        </w:tc>
        <w:tc>
          <w:tcPr>
            <w:tcW w:w="12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8</w:t>
            </w:r>
          </w:p>
        </w:tc>
        <w:tc>
          <w:tcPr>
            <w:tcW w:w="12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9</w:t>
            </w:r>
          </w:p>
        </w:tc>
        <w:tc>
          <w:tcPr>
            <w:tcW w:w="10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10</w:t>
            </w:r>
          </w:p>
        </w:tc>
        <w:tc>
          <w:tcPr>
            <w:tcW w:w="15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11</w:t>
            </w:r>
          </w:p>
        </w:tc>
      </w:tr>
      <w:tr>
        <w:trPr/>
        <w:tc>
          <w:tcPr>
            <w:tcW w:w="15934" w:type="dxa"/>
            <w:gridSpan w:val="11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spacing w:before="114" w:after="114"/>
              <w:jc w:val="center"/>
              <w:rPr>
                <w:sz w:val="27"/>
                <w:szCs w:val="27"/>
              </w:rPr>
            </w:pPr>
            <w:r>
              <w:rPr>
                <w:bCs/>
                <w:sz w:val="27"/>
                <w:szCs w:val="27"/>
                <w:lang w:val="ru-RU"/>
              </w:rPr>
              <w:t>І</w:t>
            </w:r>
            <w:r>
              <w:rPr>
                <w:bCs/>
                <w:sz w:val="27"/>
                <w:szCs w:val="27"/>
                <w:lang w:val="en-US"/>
              </w:rPr>
              <w:t>V</w:t>
            </w:r>
            <w:r>
              <w:rPr>
                <w:bCs/>
                <w:sz w:val="27"/>
                <w:szCs w:val="27"/>
                <w:lang w:val="ru-RU"/>
              </w:rPr>
              <w:t>. Організація</w:t>
            </w:r>
            <w:r>
              <w:rPr>
                <w:bCs/>
                <w:sz w:val="27"/>
                <w:szCs w:val="27"/>
              </w:rPr>
              <w:t xml:space="preserve"> оповіщення населення міста про загрозу та виникнення НС</w:t>
            </w:r>
          </w:p>
        </w:tc>
      </w:tr>
      <w:tr>
        <w:trPr/>
        <w:tc>
          <w:tcPr>
            <w:tcW w:w="4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bCs/>
                <w:sz w:val="27"/>
                <w:szCs w:val="27"/>
              </w:rPr>
            </w:pPr>
            <w:r>
              <w:rPr>
                <w:bCs/>
                <w:sz w:val="27"/>
                <w:szCs w:val="27"/>
              </w:rPr>
              <w:t>1</w:t>
            </w:r>
          </w:p>
        </w:tc>
        <w:tc>
          <w:tcPr>
            <w:tcW w:w="29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spacing w:before="342" w:after="342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Придбання та встановлення пристроїв для оповіщення населення, </w:t>
            </w:r>
            <w:r>
              <w:rPr>
                <w:sz w:val="26"/>
                <w:szCs w:val="26"/>
                <w:lang w:val="uk-UA"/>
              </w:rPr>
              <w:t>придбання засобів зв’язку</w:t>
            </w:r>
          </w:p>
        </w:tc>
        <w:tc>
          <w:tcPr>
            <w:tcW w:w="30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bCs/>
                <w:color w:val="000000"/>
                <w:sz w:val="26"/>
                <w:szCs w:val="26"/>
                <w:lang w:val="uk-UA"/>
              </w:rPr>
            </w:pPr>
            <w:r>
              <w:rPr>
                <w:bCs/>
                <w:color w:val="000000"/>
                <w:sz w:val="26"/>
                <w:szCs w:val="26"/>
                <w:lang w:val="uk-UA"/>
              </w:rPr>
              <w:t>Виконавчі органи Луцької міської ради</w:t>
            </w:r>
          </w:p>
        </w:tc>
        <w:tc>
          <w:tcPr>
            <w:tcW w:w="11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bCs/>
                <w:color w:val="000000"/>
                <w:sz w:val="27"/>
                <w:szCs w:val="27"/>
              </w:rPr>
            </w:pPr>
            <w:r>
              <w:rPr>
                <w:bCs/>
                <w:color w:val="000000"/>
                <w:sz w:val="27"/>
                <w:szCs w:val="27"/>
              </w:rPr>
              <w:t>Бюджет громади</w:t>
            </w:r>
          </w:p>
        </w:tc>
        <w:tc>
          <w:tcPr>
            <w:tcW w:w="11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center"/>
              <w:rPr/>
            </w:pPr>
            <w:r>
              <w:rPr>
                <w:sz w:val="27"/>
                <w:szCs w:val="27"/>
                <w:lang w:val="en-US"/>
              </w:rPr>
              <w:t>7</w:t>
            </w:r>
            <w:r>
              <w:rPr>
                <w:sz w:val="27"/>
                <w:szCs w:val="27"/>
                <w:lang w:val="uk-UA"/>
              </w:rPr>
              <w:t>6</w:t>
            </w:r>
            <w:r>
              <w:rPr>
                <w:sz w:val="27"/>
                <w:szCs w:val="27"/>
                <w:lang w:val="en-US"/>
              </w:rPr>
              <w:t xml:space="preserve"> 1</w:t>
            </w:r>
            <w:r>
              <w:rPr>
                <w:sz w:val="27"/>
                <w:szCs w:val="27"/>
              </w:rPr>
              <w:t>50,0</w:t>
            </w:r>
          </w:p>
        </w:tc>
        <w:tc>
          <w:tcPr>
            <w:tcW w:w="9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650,0</w:t>
            </w:r>
          </w:p>
        </w:tc>
        <w:tc>
          <w:tcPr>
            <w:tcW w:w="106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1 000,0</w:t>
            </w:r>
          </w:p>
        </w:tc>
        <w:tc>
          <w:tcPr>
            <w:tcW w:w="12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2 500,0</w:t>
            </w:r>
          </w:p>
        </w:tc>
        <w:tc>
          <w:tcPr>
            <w:tcW w:w="12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60 000,0</w:t>
            </w:r>
          </w:p>
        </w:tc>
        <w:tc>
          <w:tcPr>
            <w:tcW w:w="10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lang w:val="en-US"/>
              </w:rPr>
            </w:pPr>
            <w:r>
              <w:rPr>
                <w:rFonts w:eastAsia="Times New Roman" w:cs="Times New Roman"/>
                <w:sz w:val="27"/>
                <w:szCs w:val="27"/>
                <w:lang w:val="en-US"/>
              </w:rPr>
              <w:t>1</w:t>
            </w:r>
            <w:r>
              <w:rPr>
                <w:rFonts w:eastAsia="Times New Roman" w:cs="Times New Roman"/>
                <w:sz w:val="27"/>
                <w:szCs w:val="27"/>
                <w:lang w:val="uk-UA"/>
              </w:rPr>
              <w:t>2</w:t>
            </w:r>
            <w:r>
              <w:rPr>
                <w:rFonts w:eastAsia="Times New Roman" w:cs="Times New Roman"/>
                <w:sz w:val="27"/>
                <w:szCs w:val="27"/>
                <w:lang w:val="en-US"/>
              </w:rPr>
              <w:t xml:space="preserve"> 000,0</w:t>
            </w:r>
          </w:p>
        </w:tc>
        <w:tc>
          <w:tcPr>
            <w:tcW w:w="15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Оповіщення населення про події</w:t>
            </w:r>
          </w:p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</w:tc>
      </w:tr>
      <w:tr>
        <w:trPr/>
        <w:tc>
          <w:tcPr>
            <w:tcW w:w="4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bCs/>
                <w:sz w:val="27"/>
                <w:szCs w:val="27"/>
              </w:rPr>
            </w:pPr>
            <w:r>
              <w:rPr>
                <w:bCs/>
                <w:sz w:val="27"/>
                <w:szCs w:val="27"/>
              </w:rPr>
              <w:t>2</w:t>
            </w:r>
          </w:p>
        </w:tc>
        <w:tc>
          <w:tcPr>
            <w:tcW w:w="29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numPr>
                <w:ilvl w:val="0"/>
                <w:numId w:val="2"/>
              </w:numPr>
              <w:tabs>
                <w:tab w:val="clear" w:pos="720"/>
                <w:tab w:val="left" w:pos="3650" w:leader="none"/>
              </w:tabs>
              <w:snapToGrid w:val="false"/>
              <w:spacing w:before="285" w:after="285"/>
              <w:jc w:val="both"/>
              <w:rPr/>
            </w:pPr>
            <w:r>
              <w:rPr>
                <w:sz w:val="27"/>
                <w:szCs w:val="27"/>
              </w:rPr>
              <w:t>Організація доведення до населення мовної інформації через обладнання операторів звукової реклами        (за договорами)</w:t>
            </w:r>
          </w:p>
          <w:p>
            <w:pPr>
              <w:pStyle w:val="Normal"/>
              <w:numPr>
                <w:ilvl w:val="0"/>
                <w:numId w:val="2"/>
              </w:numPr>
              <w:tabs>
                <w:tab w:val="clear" w:pos="720"/>
                <w:tab w:val="left" w:pos="3650" w:leader="none"/>
              </w:tabs>
              <w:snapToGrid w:val="false"/>
              <w:spacing w:before="57" w:after="57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</w:tc>
        <w:tc>
          <w:tcPr>
            <w:tcW w:w="30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bCs/>
                <w:color w:val="000000"/>
                <w:sz w:val="26"/>
                <w:szCs w:val="26"/>
                <w:lang w:val="uk-UA"/>
              </w:rPr>
            </w:pPr>
            <w:r>
              <w:rPr>
                <w:bCs/>
                <w:color w:val="000000"/>
                <w:sz w:val="26"/>
                <w:szCs w:val="26"/>
                <w:lang w:val="uk-UA"/>
              </w:rPr>
              <w:t>Виконавчі органи Луцької міської ради</w:t>
            </w:r>
          </w:p>
        </w:tc>
        <w:tc>
          <w:tcPr>
            <w:tcW w:w="11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bCs/>
                <w:color w:val="000000"/>
                <w:sz w:val="27"/>
                <w:szCs w:val="27"/>
              </w:rPr>
            </w:pPr>
            <w:r>
              <w:rPr>
                <w:bCs/>
                <w:color w:val="000000"/>
                <w:sz w:val="27"/>
                <w:szCs w:val="27"/>
              </w:rPr>
              <w:t>Бюджет громади</w:t>
            </w:r>
          </w:p>
        </w:tc>
        <w:tc>
          <w:tcPr>
            <w:tcW w:w="11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25,0</w:t>
            </w:r>
          </w:p>
        </w:tc>
        <w:tc>
          <w:tcPr>
            <w:tcW w:w="9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5,0</w:t>
            </w:r>
          </w:p>
        </w:tc>
        <w:tc>
          <w:tcPr>
            <w:tcW w:w="106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5,0</w:t>
            </w:r>
          </w:p>
        </w:tc>
        <w:tc>
          <w:tcPr>
            <w:tcW w:w="12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5,0</w:t>
            </w:r>
          </w:p>
        </w:tc>
        <w:tc>
          <w:tcPr>
            <w:tcW w:w="12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5,0</w:t>
            </w:r>
          </w:p>
        </w:tc>
        <w:tc>
          <w:tcPr>
            <w:tcW w:w="10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5,0</w:t>
            </w:r>
          </w:p>
        </w:tc>
        <w:tc>
          <w:tcPr>
            <w:tcW w:w="15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Оповіщення населення про події</w:t>
            </w:r>
          </w:p>
        </w:tc>
      </w:tr>
      <w:tr>
        <w:trPr/>
        <w:tc>
          <w:tcPr>
            <w:tcW w:w="4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bCs/>
                <w:sz w:val="27"/>
                <w:szCs w:val="27"/>
              </w:rPr>
            </w:pPr>
            <w:r>
              <w:rPr>
                <w:bCs/>
                <w:sz w:val="27"/>
                <w:szCs w:val="27"/>
              </w:rPr>
              <w:t>3</w:t>
            </w:r>
          </w:p>
        </w:tc>
        <w:tc>
          <w:tcPr>
            <w:tcW w:w="29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spacing w:before="285" w:after="285"/>
              <w:jc w:val="both"/>
              <w:rPr/>
            </w:pPr>
            <w:r>
              <w:rPr>
                <w:sz w:val="27"/>
                <w:szCs w:val="27"/>
              </w:rPr>
              <w:t>Організація доведення до населення мовної інформації через обладнання власників ринків, вокзалів          (за договорами)</w:t>
            </w:r>
          </w:p>
          <w:p>
            <w:pPr>
              <w:pStyle w:val="Normal"/>
              <w:numPr>
                <w:ilvl w:val="0"/>
                <w:numId w:val="2"/>
              </w:numPr>
              <w:snapToGrid w:val="false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</w:tc>
        <w:tc>
          <w:tcPr>
            <w:tcW w:w="30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bCs/>
                <w:color w:val="000000"/>
                <w:sz w:val="26"/>
                <w:szCs w:val="26"/>
                <w:lang w:val="uk-UA"/>
              </w:rPr>
            </w:pPr>
            <w:r>
              <w:rPr>
                <w:bCs/>
                <w:color w:val="000000"/>
                <w:sz w:val="26"/>
                <w:szCs w:val="26"/>
                <w:lang w:val="uk-UA"/>
              </w:rPr>
              <w:t>Виконавчі органи Луцької міської ради</w:t>
            </w:r>
          </w:p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rPr>
                <w:bCs/>
                <w:color w:val="000000"/>
                <w:sz w:val="27"/>
                <w:szCs w:val="27"/>
              </w:rPr>
            </w:pPr>
            <w:r>
              <w:rPr>
                <w:bCs/>
                <w:color w:val="000000"/>
                <w:sz w:val="27"/>
                <w:szCs w:val="27"/>
              </w:rPr>
            </w:r>
          </w:p>
        </w:tc>
        <w:tc>
          <w:tcPr>
            <w:tcW w:w="11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bCs/>
                <w:color w:val="000000"/>
                <w:sz w:val="27"/>
                <w:szCs w:val="27"/>
              </w:rPr>
            </w:pPr>
            <w:r>
              <w:rPr>
                <w:bCs/>
                <w:color w:val="000000"/>
                <w:sz w:val="27"/>
                <w:szCs w:val="27"/>
              </w:rPr>
              <w:t>Бюджет громади</w:t>
            </w:r>
          </w:p>
        </w:tc>
        <w:tc>
          <w:tcPr>
            <w:tcW w:w="11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25,0</w:t>
            </w:r>
          </w:p>
        </w:tc>
        <w:tc>
          <w:tcPr>
            <w:tcW w:w="9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5,0</w:t>
            </w:r>
          </w:p>
        </w:tc>
        <w:tc>
          <w:tcPr>
            <w:tcW w:w="106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5,0</w:t>
            </w:r>
          </w:p>
        </w:tc>
        <w:tc>
          <w:tcPr>
            <w:tcW w:w="12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5,0</w:t>
            </w:r>
          </w:p>
        </w:tc>
        <w:tc>
          <w:tcPr>
            <w:tcW w:w="12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5,0</w:t>
            </w:r>
          </w:p>
        </w:tc>
        <w:tc>
          <w:tcPr>
            <w:tcW w:w="10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5,0</w:t>
            </w:r>
          </w:p>
        </w:tc>
        <w:tc>
          <w:tcPr>
            <w:tcW w:w="15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Оповіщення населення про події</w:t>
            </w:r>
          </w:p>
        </w:tc>
      </w:tr>
      <w:tr>
        <w:trPr>
          <w:trHeight w:val="396" w:hRule="atLeast"/>
        </w:trPr>
        <w:tc>
          <w:tcPr>
            <w:tcW w:w="4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1</w:t>
            </w:r>
          </w:p>
        </w:tc>
        <w:tc>
          <w:tcPr>
            <w:tcW w:w="29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2</w:t>
            </w:r>
          </w:p>
        </w:tc>
        <w:tc>
          <w:tcPr>
            <w:tcW w:w="30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pacing w:before="0" w:after="6"/>
              <w:jc w:val="center"/>
              <w:rPr/>
            </w:pPr>
            <w:r>
              <w:rPr>
                <w:sz w:val="27"/>
                <w:szCs w:val="27"/>
              </w:rPr>
              <w:t>3</w:t>
            </w:r>
          </w:p>
        </w:tc>
        <w:tc>
          <w:tcPr>
            <w:tcW w:w="11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4</w:t>
            </w:r>
          </w:p>
        </w:tc>
        <w:tc>
          <w:tcPr>
            <w:tcW w:w="11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5</w:t>
            </w:r>
          </w:p>
        </w:tc>
        <w:tc>
          <w:tcPr>
            <w:tcW w:w="9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6</w:t>
            </w:r>
          </w:p>
        </w:tc>
        <w:tc>
          <w:tcPr>
            <w:tcW w:w="106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7</w:t>
            </w:r>
          </w:p>
        </w:tc>
        <w:tc>
          <w:tcPr>
            <w:tcW w:w="12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8</w:t>
            </w:r>
          </w:p>
        </w:tc>
        <w:tc>
          <w:tcPr>
            <w:tcW w:w="12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9</w:t>
            </w:r>
          </w:p>
        </w:tc>
        <w:tc>
          <w:tcPr>
            <w:tcW w:w="10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10</w:t>
            </w:r>
          </w:p>
        </w:tc>
        <w:tc>
          <w:tcPr>
            <w:tcW w:w="15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11</w:t>
            </w:r>
          </w:p>
        </w:tc>
      </w:tr>
      <w:tr>
        <w:trPr/>
        <w:tc>
          <w:tcPr>
            <w:tcW w:w="15934" w:type="dxa"/>
            <w:gridSpan w:val="11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spacing w:before="228" w:after="348"/>
              <w:jc w:val="center"/>
              <w:rPr/>
            </w:pPr>
            <w:r>
              <w:rPr>
                <w:sz w:val="27"/>
                <w:szCs w:val="27"/>
                <w:lang w:val="en-US"/>
              </w:rPr>
              <w:t xml:space="preserve">V. </w:t>
            </w:r>
            <w:r>
              <w:rPr>
                <w:sz w:val="27"/>
                <w:szCs w:val="27"/>
                <w:lang w:val="uk-UA"/>
              </w:rPr>
              <w:t>Допомога територіальним громадам України, постраждалим від повномасштабної збройної агресії російської федерації</w:t>
            </w:r>
          </w:p>
        </w:tc>
      </w:tr>
      <w:tr>
        <w:trPr/>
        <w:tc>
          <w:tcPr>
            <w:tcW w:w="4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</w:t>
            </w:r>
          </w:p>
        </w:tc>
        <w:tc>
          <w:tcPr>
            <w:tcW w:w="29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spacing w:before="114" w:after="114"/>
              <w:jc w:val="both"/>
              <w:rPr/>
            </w:pPr>
            <w:r>
              <w:rPr/>
              <w:t>Придбання будівельних матеріалів, майна, засобів забезпечення аварійно-рятувальних робіт (бензопили, бензорізи, генератори, мотопомпи, човни, шансового інструменту тощо), паливо-мастильних матеріалів, одягу, взуття, продуктів харчування та інше</w:t>
            </w:r>
          </w:p>
          <w:p>
            <w:pPr>
              <w:pStyle w:val="Normal"/>
              <w:snapToGrid w:val="false"/>
              <w:jc w:val="both"/>
              <w:rPr/>
            </w:pPr>
            <w:r>
              <w:rPr/>
            </w:r>
          </w:p>
          <w:p>
            <w:pPr>
              <w:pStyle w:val="Normal"/>
              <w:snapToGrid w:val="false"/>
              <w:jc w:val="both"/>
              <w:rPr/>
            </w:pPr>
            <w:r>
              <w:rPr/>
            </w:r>
          </w:p>
          <w:p>
            <w:pPr>
              <w:pStyle w:val="Normal"/>
              <w:snapToGrid w:val="false"/>
              <w:jc w:val="both"/>
              <w:rPr/>
            </w:pPr>
            <w:r>
              <w:rPr/>
            </w:r>
          </w:p>
          <w:p>
            <w:pPr>
              <w:pStyle w:val="Normal"/>
              <w:snapToGrid w:val="false"/>
              <w:jc w:val="both"/>
              <w:rPr/>
            </w:pPr>
            <w:r>
              <w:rPr/>
            </w:r>
          </w:p>
          <w:p>
            <w:pPr>
              <w:pStyle w:val="Normal"/>
              <w:snapToGrid w:val="false"/>
              <w:jc w:val="both"/>
              <w:rPr/>
            </w:pPr>
            <w:r>
              <w:rPr/>
            </w:r>
          </w:p>
          <w:p>
            <w:pPr>
              <w:pStyle w:val="Normal"/>
              <w:snapToGrid w:val="false"/>
              <w:jc w:val="both"/>
              <w:rPr/>
            </w:pPr>
            <w:r>
              <w:rPr/>
            </w:r>
          </w:p>
          <w:p>
            <w:pPr>
              <w:pStyle w:val="Normal"/>
              <w:snapToGrid w:val="false"/>
              <w:jc w:val="both"/>
              <w:rPr/>
            </w:pPr>
            <w:r>
              <w:rPr/>
            </w:r>
          </w:p>
          <w:p>
            <w:pPr>
              <w:pStyle w:val="Normal"/>
              <w:snapToGrid w:val="false"/>
              <w:jc w:val="both"/>
              <w:rPr/>
            </w:pPr>
            <w:r>
              <w:rPr/>
            </w:r>
          </w:p>
          <w:p>
            <w:pPr>
              <w:pStyle w:val="Normal"/>
              <w:snapToGrid w:val="false"/>
              <w:jc w:val="both"/>
              <w:rPr/>
            </w:pPr>
            <w:r>
              <w:rPr/>
            </w:r>
          </w:p>
        </w:tc>
        <w:tc>
          <w:tcPr>
            <w:tcW w:w="30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bCs/>
                <w:color w:val="000000"/>
                <w:sz w:val="26"/>
                <w:szCs w:val="26"/>
                <w:lang w:val="uk-UA"/>
              </w:rPr>
            </w:pPr>
            <w:bookmarkStart w:id="7" w:name="__DdeLink__29365_2613444842"/>
            <w:bookmarkEnd w:id="7"/>
            <w:r>
              <w:rPr>
                <w:bCs/>
                <w:color w:val="000000"/>
                <w:sz w:val="26"/>
                <w:szCs w:val="26"/>
                <w:lang w:val="uk-UA"/>
              </w:rPr>
              <w:t>Виконавчі органи Луцької міської ради</w:t>
            </w:r>
          </w:p>
        </w:tc>
        <w:tc>
          <w:tcPr>
            <w:tcW w:w="11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bCs/>
                <w:color w:val="000000"/>
                <w:sz w:val="27"/>
                <w:szCs w:val="27"/>
              </w:rPr>
            </w:pPr>
            <w:r>
              <w:rPr>
                <w:bCs/>
                <w:color w:val="000000"/>
                <w:sz w:val="27"/>
                <w:szCs w:val="27"/>
              </w:rPr>
              <w:t>Бюджет громади</w:t>
            </w:r>
          </w:p>
        </w:tc>
        <w:tc>
          <w:tcPr>
            <w:tcW w:w="11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</w:t>
            </w:r>
            <w:r>
              <w:rPr>
                <w:sz w:val="27"/>
                <w:szCs w:val="27"/>
                <w:lang w:val="en-US"/>
              </w:rPr>
              <w:t>1</w:t>
            </w:r>
            <w:r>
              <w:rPr>
                <w:sz w:val="27"/>
                <w:szCs w:val="27"/>
              </w:rPr>
              <w:t xml:space="preserve"> 000,0</w:t>
            </w:r>
          </w:p>
        </w:tc>
        <w:tc>
          <w:tcPr>
            <w:tcW w:w="9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rFonts w:eastAsia="Times New Roman" w:cs="Times New Roman"/>
                <w:sz w:val="27"/>
                <w:szCs w:val="27"/>
              </w:rPr>
            </w:pPr>
            <w:r>
              <w:rPr>
                <w:rFonts w:eastAsia="Times New Roman" w:cs="Times New Roman"/>
                <w:sz w:val="27"/>
                <w:szCs w:val="27"/>
              </w:rPr>
              <w:t>–</w:t>
            </w:r>
          </w:p>
        </w:tc>
        <w:tc>
          <w:tcPr>
            <w:tcW w:w="106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rFonts w:eastAsia="Times New Roman" w:cs="Times New Roman"/>
                <w:sz w:val="27"/>
                <w:szCs w:val="27"/>
              </w:rPr>
            </w:pPr>
            <w:r>
              <w:rPr>
                <w:rFonts w:eastAsia="Times New Roman" w:cs="Times New Roman"/>
                <w:sz w:val="27"/>
                <w:szCs w:val="27"/>
              </w:rPr>
              <w:t>–</w:t>
            </w:r>
          </w:p>
        </w:tc>
        <w:tc>
          <w:tcPr>
            <w:tcW w:w="12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5 000,0</w:t>
            </w:r>
          </w:p>
        </w:tc>
        <w:tc>
          <w:tcPr>
            <w:tcW w:w="12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5 000,0</w:t>
            </w:r>
          </w:p>
        </w:tc>
        <w:tc>
          <w:tcPr>
            <w:tcW w:w="10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lang w:val="en-US"/>
              </w:rPr>
            </w:pPr>
            <w:r>
              <w:rPr>
                <w:rFonts w:eastAsia="Times New Roman" w:cs="Times New Roman"/>
                <w:sz w:val="27"/>
                <w:szCs w:val="27"/>
                <w:lang w:val="en-US"/>
              </w:rPr>
              <w:t>1 000,0</w:t>
            </w:r>
          </w:p>
        </w:tc>
        <w:tc>
          <w:tcPr>
            <w:tcW w:w="15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Надання допомоги</w:t>
            </w:r>
          </w:p>
        </w:tc>
      </w:tr>
      <w:tr>
        <w:trPr/>
        <w:tc>
          <w:tcPr>
            <w:tcW w:w="4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1</w:t>
            </w:r>
          </w:p>
        </w:tc>
        <w:tc>
          <w:tcPr>
            <w:tcW w:w="29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2</w:t>
            </w:r>
          </w:p>
        </w:tc>
        <w:tc>
          <w:tcPr>
            <w:tcW w:w="30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pacing w:before="0" w:after="6"/>
              <w:jc w:val="center"/>
              <w:rPr/>
            </w:pPr>
            <w:r>
              <w:rPr>
                <w:sz w:val="27"/>
                <w:szCs w:val="27"/>
              </w:rPr>
              <w:t>3</w:t>
            </w:r>
          </w:p>
        </w:tc>
        <w:tc>
          <w:tcPr>
            <w:tcW w:w="11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4</w:t>
            </w:r>
          </w:p>
        </w:tc>
        <w:tc>
          <w:tcPr>
            <w:tcW w:w="11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5</w:t>
            </w:r>
          </w:p>
        </w:tc>
        <w:tc>
          <w:tcPr>
            <w:tcW w:w="9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6</w:t>
            </w:r>
          </w:p>
        </w:tc>
        <w:tc>
          <w:tcPr>
            <w:tcW w:w="106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7</w:t>
            </w:r>
          </w:p>
        </w:tc>
        <w:tc>
          <w:tcPr>
            <w:tcW w:w="12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8</w:t>
            </w:r>
          </w:p>
        </w:tc>
        <w:tc>
          <w:tcPr>
            <w:tcW w:w="12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9</w:t>
            </w:r>
          </w:p>
        </w:tc>
        <w:tc>
          <w:tcPr>
            <w:tcW w:w="10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10</w:t>
            </w:r>
          </w:p>
        </w:tc>
        <w:tc>
          <w:tcPr>
            <w:tcW w:w="15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11</w:t>
            </w:r>
          </w:p>
        </w:tc>
      </w:tr>
      <w:tr>
        <w:trPr/>
        <w:tc>
          <w:tcPr>
            <w:tcW w:w="15934" w:type="dxa"/>
            <w:gridSpan w:val="11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spacing w:before="171" w:after="171"/>
              <w:jc w:val="center"/>
              <w:rPr/>
            </w:pPr>
            <w:r>
              <w:rPr>
                <w:sz w:val="27"/>
                <w:szCs w:val="27"/>
                <w:lang w:val="en-US"/>
              </w:rPr>
              <w:t xml:space="preserve">VI. </w:t>
            </w:r>
            <w:r>
              <w:rPr>
                <w:sz w:val="27"/>
                <w:szCs w:val="27"/>
                <w:lang w:val="uk-UA"/>
              </w:rPr>
              <w:t>Забезпечення добровільної пожежної команди с. Жидичин</w:t>
            </w:r>
          </w:p>
        </w:tc>
      </w:tr>
      <w:tr>
        <w:trPr/>
        <w:tc>
          <w:tcPr>
            <w:tcW w:w="4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</w:t>
            </w:r>
          </w:p>
        </w:tc>
        <w:tc>
          <w:tcPr>
            <w:tcW w:w="29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Страхування членів добровільної пожежної команди, придбання пожежно-технічного майна (пожежні рукава,  мотопомпи, бензопили, бензорізи, шурупокрути, шанцевий інструмент тощо), спеціального одягу та взуття, паливо-мастильних матеріалів, ремонт та обслуговування пожежного автомобіля</w:t>
            </w:r>
          </w:p>
        </w:tc>
        <w:tc>
          <w:tcPr>
            <w:tcW w:w="30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spacing w:before="0" w:after="0"/>
              <w:jc w:val="center"/>
              <w:rPr>
                <w:bCs/>
                <w:color w:val="000000"/>
                <w:sz w:val="26"/>
                <w:szCs w:val="26"/>
                <w:lang w:val="uk-UA"/>
              </w:rPr>
            </w:pPr>
            <w:r>
              <w:rPr>
                <w:bCs/>
                <w:color w:val="000000"/>
                <w:sz w:val="26"/>
                <w:szCs w:val="26"/>
                <w:lang w:val="uk-UA"/>
              </w:rPr>
              <w:t>Виконавчі органи Луцької міської ради,</w:t>
            </w:r>
          </w:p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spacing w:before="0" w:after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ЛРУ ГУ ДСНС України в області</w:t>
            </w:r>
          </w:p>
        </w:tc>
        <w:tc>
          <w:tcPr>
            <w:tcW w:w="11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bCs/>
                <w:color w:val="000000"/>
                <w:sz w:val="27"/>
                <w:szCs w:val="27"/>
              </w:rPr>
            </w:pPr>
            <w:r>
              <w:rPr>
                <w:bCs/>
                <w:color w:val="000000"/>
                <w:sz w:val="27"/>
                <w:szCs w:val="27"/>
              </w:rPr>
              <w:t>Бюджет громади</w:t>
            </w:r>
          </w:p>
        </w:tc>
        <w:tc>
          <w:tcPr>
            <w:tcW w:w="11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600,0</w:t>
            </w:r>
          </w:p>
        </w:tc>
        <w:tc>
          <w:tcPr>
            <w:tcW w:w="9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rFonts w:eastAsia="Times New Roman" w:cs="Times New Roman"/>
                <w:sz w:val="27"/>
                <w:szCs w:val="27"/>
              </w:rPr>
            </w:pPr>
            <w:r>
              <w:rPr>
                <w:rFonts w:eastAsia="Times New Roman" w:cs="Times New Roman"/>
                <w:sz w:val="27"/>
                <w:szCs w:val="27"/>
              </w:rPr>
              <w:t>–</w:t>
            </w:r>
          </w:p>
        </w:tc>
        <w:tc>
          <w:tcPr>
            <w:tcW w:w="106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rFonts w:eastAsia="Times New Roman" w:cs="Times New Roman"/>
                <w:sz w:val="27"/>
                <w:szCs w:val="27"/>
              </w:rPr>
            </w:pPr>
            <w:r>
              <w:rPr>
                <w:rFonts w:eastAsia="Times New Roman" w:cs="Times New Roman"/>
                <w:sz w:val="27"/>
                <w:szCs w:val="27"/>
              </w:rPr>
              <w:t>–</w:t>
            </w:r>
          </w:p>
        </w:tc>
        <w:tc>
          <w:tcPr>
            <w:tcW w:w="12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200,0</w:t>
            </w:r>
          </w:p>
        </w:tc>
        <w:tc>
          <w:tcPr>
            <w:tcW w:w="12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200,0</w:t>
            </w:r>
          </w:p>
        </w:tc>
        <w:tc>
          <w:tcPr>
            <w:tcW w:w="10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200,0</w:t>
            </w:r>
          </w:p>
        </w:tc>
        <w:tc>
          <w:tcPr>
            <w:tcW w:w="15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BodyText"/>
              <w:widowControl/>
              <w:numPr>
                <w:ilvl w:val="0"/>
                <w:numId w:val="2"/>
              </w:numPr>
              <w:shd w:val="clear" w:fill="FFFFFF"/>
              <w:suppressAutoHyphens w:val="true"/>
              <w:overflowPunct w:val="true"/>
              <w:bidi w:val="0"/>
              <w:snapToGrid w:val="false"/>
              <w:spacing w:lineRule="exact" w:line="276" w:before="0" w:after="120"/>
              <w:ind w:hanging="0" w:left="0" w:right="-113"/>
              <w:jc w:val="both"/>
              <w:rPr>
                <w:sz w:val="26"/>
                <w:szCs w:val="26"/>
              </w:rPr>
            </w:pPr>
            <w:r>
              <w:rPr>
                <w:sz w:val="24"/>
                <w:szCs w:val="24"/>
              </w:rPr>
              <w:t>Забезпечення функціонуван-ня добровільної пожежної команди</w:t>
            </w:r>
          </w:p>
        </w:tc>
      </w:tr>
      <w:tr>
        <w:trPr/>
        <w:tc>
          <w:tcPr>
            <w:tcW w:w="7596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Усього тис. грн</w:t>
            </w:r>
          </w:p>
        </w:tc>
        <w:tc>
          <w:tcPr>
            <w:tcW w:w="11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  <w:vAlign w:val="center"/>
          </w:tcPr>
          <w:p>
            <w:pPr>
              <w:pStyle w:val="user3"/>
              <w:widowControl/>
              <w:numPr>
                <w:ilvl w:val="0"/>
                <w:numId w:val="2"/>
              </w:numPr>
              <w:suppressAutoHyphens w:val="true"/>
              <w:overflowPunct w:val="true"/>
              <w:bidi w:val="0"/>
              <w:snapToGrid w:val="false"/>
              <w:jc w:val="left"/>
              <w:rPr>
                <w:sz w:val="26"/>
                <w:szCs w:val="26"/>
              </w:rPr>
            </w:pPr>
            <w:r>
              <w:rPr>
                <w:b w:val="false"/>
                <w:bCs w:val="false"/>
                <w:color w:val="000000"/>
                <w:sz w:val="26"/>
                <w:szCs w:val="26"/>
                <w:lang w:val="uk-UA"/>
              </w:rPr>
              <w:t>3</w:t>
            </w:r>
            <w:r>
              <w:rPr>
                <w:b w:val="false"/>
                <w:bCs w:val="false"/>
                <w:color w:val="000000"/>
                <w:sz w:val="26"/>
                <w:szCs w:val="26"/>
                <w:lang w:val="en-US"/>
              </w:rPr>
              <w:t>8</w:t>
            </w:r>
            <w:r>
              <w:rPr>
                <w:b w:val="false"/>
                <w:bCs w:val="false"/>
                <w:color w:val="000000"/>
                <w:sz w:val="26"/>
                <w:szCs w:val="26"/>
                <w:lang w:val="uk-UA"/>
              </w:rPr>
              <w:t>2</w:t>
            </w:r>
            <w:bookmarkStart w:id="8" w:name="__DdeLink__4315_38081338253"/>
            <w:r>
              <w:rPr>
                <w:b w:val="false"/>
                <w:bCs w:val="false"/>
                <w:color w:val="000000"/>
                <w:sz w:val="26"/>
                <w:szCs w:val="26"/>
              </w:rPr>
              <w:t xml:space="preserve"> </w:t>
            </w:r>
            <w:bookmarkEnd w:id="8"/>
            <w:r>
              <w:rPr>
                <w:b w:val="false"/>
                <w:bCs w:val="false"/>
                <w:color w:val="000000"/>
                <w:sz w:val="26"/>
                <w:szCs w:val="26"/>
                <w:lang w:val="uk-UA"/>
              </w:rPr>
              <w:t>300</w:t>
            </w:r>
            <w:r>
              <w:rPr>
                <w:b w:val="false"/>
                <w:bCs w:val="false"/>
                <w:color w:val="000000"/>
                <w:sz w:val="26"/>
                <w:szCs w:val="26"/>
              </w:rPr>
              <w:t>,0</w:t>
            </w:r>
          </w:p>
        </w:tc>
        <w:tc>
          <w:tcPr>
            <w:tcW w:w="9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  <w:vAlign w:val="cente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 w:val="false"/>
                <w:bCs w:val="false"/>
                <w:color w:val="000000"/>
                <w:sz w:val="26"/>
                <w:szCs w:val="26"/>
              </w:rPr>
              <w:t>5 730,0</w:t>
            </w:r>
          </w:p>
        </w:tc>
        <w:tc>
          <w:tcPr>
            <w:tcW w:w="106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  <w:vAlign w:val="cente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 w:val="false"/>
                <w:bCs w:val="false"/>
                <w:color w:val="000000"/>
                <w:sz w:val="26"/>
                <w:szCs w:val="26"/>
              </w:rPr>
              <w:t>91 430,0</w:t>
            </w:r>
          </w:p>
        </w:tc>
        <w:tc>
          <w:tcPr>
            <w:tcW w:w="12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  <w:vAlign w:val="cente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 w:val="false"/>
                <w:bCs w:val="false"/>
                <w:color w:val="000000"/>
                <w:sz w:val="26"/>
                <w:szCs w:val="26"/>
              </w:rPr>
              <w:t>115 310,0</w:t>
            </w:r>
          </w:p>
        </w:tc>
        <w:tc>
          <w:tcPr>
            <w:tcW w:w="12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  <w:vAlign w:val="cente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spacing w:before="0" w:after="63"/>
              <w:jc w:val="center"/>
              <w:rPr>
                <w:sz w:val="26"/>
                <w:szCs w:val="26"/>
              </w:rPr>
            </w:pPr>
            <w:r>
              <w:rPr>
                <w:b w:val="false"/>
                <w:bCs w:val="false"/>
                <w:color w:val="000000"/>
                <w:sz w:val="26"/>
                <w:szCs w:val="26"/>
                <w:lang w:val="uk-UA"/>
              </w:rPr>
              <w:t>143  490,0</w:t>
            </w:r>
          </w:p>
        </w:tc>
        <w:tc>
          <w:tcPr>
            <w:tcW w:w="10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  <w:vAlign w:val="cente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 w:val="false"/>
                <w:bCs w:val="false"/>
                <w:color w:val="000000"/>
                <w:sz w:val="26"/>
                <w:szCs w:val="26"/>
                <w:lang w:val="en-US"/>
              </w:rPr>
              <w:t>2</w:t>
            </w:r>
            <w:r>
              <w:rPr>
                <w:b w:val="false"/>
                <w:bCs w:val="false"/>
                <w:color w:val="000000"/>
                <w:sz w:val="26"/>
                <w:szCs w:val="26"/>
                <w:lang w:val="uk-UA"/>
              </w:rPr>
              <w:t>6</w:t>
            </w:r>
            <w:r>
              <w:rPr>
                <w:b w:val="false"/>
                <w:bCs w:val="false"/>
                <w:color w:val="000000"/>
                <w:sz w:val="26"/>
                <w:szCs w:val="26"/>
                <w:lang w:val="en-US"/>
              </w:rPr>
              <w:t xml:space="preserve"> </w:t>
            </w:r>
            <w:r>
              <w:rPr>
                <w:b w:val="false"/>
                <w:bCs w:val="false"/>
                <w:color w:val="000000"/>
                <w:sz w:val="26"/>
                <w:szCs w:val="26"/>
                <w:lang w:val="uk-UA"/>
              </w:rPr>
              <w:t>34</w:t>
            </w:r>
            <w:r>
              <w:rPr>
                <w:b w:val="false"/>
                <w:bCs w:val="false"/>
                <w:color w:val="000000"/>
                <w:sz w:val="26"/>
                <w:szCs w:val="26"/>
              </w:rPr>
              <w:t>0,0</w:t>
            </w:r>
          </w:p>
        </w:tc>
        <w:tc>
          <w:tcPr>
            <w:tcW w:w="15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</w:tr>
    </w:tbl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/>
      </w:pPr>
      <w:r>
        <w:rPr>
          <w:sz w:val="24"/>
          <w:szCs w:val="28"/>
        </w:rPr>
        <w:t>Кирилюк 720 087</w:t>
        <w:tab/>
      </w:r>
    </w:p>
    <w:sectPr>
      <w:headerReference w:type="default" r:id="rId2"/>
      <w:type w:val="nextPage"/>
      <w:pgSz w:orient="landscape" w:w="16838" w:h="11906"/>
      <w:pgMar w:left="567" w:right="567" w:gutter="0" w:header="1287" w:top="1701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swiss"/>
    <w:pitch w:val="variable"/>
  </w:font>
  <w:font w:name="Wingdings">
    <w:charset w:val="cc"/>
    <w:family w:val="roman"/>
    <w:pitch w:val="variable"/>
  </w:font>
  <w:font w:name="Courier New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Verdana">
    <w:charset w:val="cc"/>
    <w:family w:val="roman"/>
    <w:pitch w:val="variable"/>
  </w:font>
  <w:font w:name="Calibri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jc w:val="center"/>
      <w:rPr>
        <w:sz w:val="24"/>
        <w:szCs w:val="24"/>
      </w:rPr>
    </w:pPr>
    <w:r>
      <w:rPr>
        <w:sz w:val="24"/>
        <w:szCs w:val="24"/>
      </w:rPr>
      <w:fldChar w:fldCharType="begin"/>
    </w:r>
    <w:r>
      <w:rPr>
        <w:sz w:val="24"/>
        <w:szCs w:val="24"/>
      </w:rPr>
      <w:instrText xml:space="preserve"> PAGE </w:instrText>
    </w:r>
    <w:r>
      <w:rPr>
        <w:sz w:val="24"/>
        <w:szCs w:val="24"/>
      </w:rPr>
      <w:fldChar w:fldCharType="separate"/>
    </w:r>
    <w:r>
      <w:rPr>
        <w:sz w:val="24"/>
        <w:szCs w:val="24"/>
      </w:rPr>
      <w:t>10</w:t>
    </w:r>
    <w:r>
      <w:rPr>
        <w:sz w:val="24"/>
        <w:szCs w:val="24"/>
      </w:rPr>
      <w:fldChar w:fldCharType="end"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hyphenationZone w:val="0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00000A"/>
      <w:kern w:val="0"/>
      <w:sz w:val="28"/>
      <w:szCs w:val="24"/>
      <w:lang w:val="uk-UA" w:eastAsia="zh-CN" w:bidi="ar-SA"/>
    </w:rPr>
  </w:style>
  <w:style w:type="paragraph" w:styleId="Heading1">
    <w:name w:val="heading 1"/>
    <w:basedOn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Heading2">
    <w:name w:val="heading 2"/>
    <w:basedOn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paragraph" w:styleId="Heading3">
    <w:name w:val="heading 3"/>
    <w:basedOn w:val="Normal"/>
    <w:qFormat/>
    <w:pPr>
      <w:keepNext w:val="true"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sz w:val="26"/>
      <w:szCs w:val="26"/>
    </w:rPr>
  </w:style>
  <w:style w:type="paragraph" w:styleId="Heading4">
    <w:name w:val="heading 4"/>
    <w:basedOn w:val="user"/>
    <w:qFormat/>
    <w:pPr>
      <w:numPr>
        <w:ilvl w:val="3"/>
        <w:numId w:val="1"/>
      </w:numPr>
      <w:spacing w:before="120" w:after="120"/>
      <w:outlineLvl w:val="3"/>
    </w:pPr>
    <w:rPr>
      <w:b/>
      <w:i/>
      <w:iCs/>
      <w:sz w:val="27"/>
      <w:szCs w:val="27"/>
    </w:rPr>
  </w:style>
  <w:style w:type="paragraph" w:styleId="Heading5">
    <w:name w:val="heading 5"/>
    <w:basedOn w:val="user"/>
    <w:qFormat/>
    <w:pPr>
      <w:numPr>
        <w:ilvl w:val="4"/>
        <w:numId w:val="1"/>
      </w:numPr>
      <w:spacing w:before="120" w:after="60"/>
      <w:outlineLvl w:val="4"/>
    </w:pPr>
    <w:rPr>
      <w:b/>
      <w:sz w:val="24"/>
      <w:szCs w:val="24"/>
    </w:rPr>
  </w:style>
  <w:style w:type="paragraph" w:styleId="Heading6">
    <w:name w:val="heading 6"/>
    <w:basedOn w:val="user"/>
    <w:qFormat/>
    <w:pPr>
      <w:numPr>
        <w:ilvl w:val="5"/>
        <w:numId w:val="1"/>
      </w:numPr>
      <w:spacing w:before="60" w:after="60"/>
      <w:outlineLvl w:val="5"/>
    </w:pPr>
    <w:rPr>
      <w:b/>
      <w:i/>
      <w:iCs/>
      <w:sz w:val="24"/>
      <w:szCs w:val="24"/>
    </w:rPr>
  </w:style>
  <w:style w:type="paragraph" w:styleId="Heading7">
    <w:name w:val="heading 7"/>
    <w:basedOn w:val="user"/>
    <w:qFormat/>
    <w:pPr>
      <w:numPr>
        <w:ilvl w:val="6"/>
        <w:numId w:val="1"/>
      </w:numPr>
      <w:spacing w:before="60" w:after="60"/>
      <w:outlineLvl w:val="6"/>
    </w:pPr>
    <w:rPr>
      <w:b/>
      <w:sz w:val="22"/>
      <w:szCs w:val="22"/>
    </w:rPr>
  </w:style>
  <w:style w:type="paragraph" w:styleId="Heading8">
    <w:name w:val="heading 8"/>
    <w:basedOn w:val="user"/>
    <w:qFormat/>
    <w:pPr>
      <w:numPr>
        <w:ilvl w:val="7"/>
        <w:numId w:val="1"/>
      </w:numPr>
      <w:spacing w:before="60" w:after="60"/>
      <w:outlineLvl w:val="7"/>
    </w:pPr>
    <w:rPr>
      <w:b/>
      <w:i/>
      <w:iCs/>
      <w:sz w:val="22"/>
      <w:szCs w:val="22"/>
    </w:rPr>
  </w:style>
  <w:style w:type="paragraph" w:styleId="Heading9">
    <w:name w:val="heading 9"/>
    <w:basedOn w:val="user"/>
    <w:qFormat/>
    <w:pPr>
      <w:numPr>
        <w:ilvl w:val="8"/>
        <w:numId w:val="1"/>
      </w:numPr>
      <w:spacing w:before="60" w:after="60"/>
      <w:outlineLvl w:val="8"/>
    </w:pPr>
    <w:rPr>
      <w:b/>
      <w:sz w:val="21"/>
      <w:szCs w:val="21"/>
    </w:rPr>
  </w:style>
  <w:style w:type="character" w:styleId="DefaultParagraphFont">
    <w:name w:val="Default Paragraph Font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WW8Num4z0">
    <w:name w:val="WW8Num4z0"/>
    <w:qFormat/>
    <w:rPr/>
  </w:style>
  <w:style w:type="character" w:styleId="WW8Num4z1">
    <w:name w:val="WW8Num4z1"/>
    <w:qFormat/>
    <w:rPr/>
  </w:style>
  <w:style w:type="character" w:styleId="WW8Num4z2">
    <w:name w:val="WW8Num4z2"/>
    <w:qFormat/>
    <w:rPr/>
  </w:style>
  <w:style w:type="character" w:styleId="WW8Num4z3">
    <w:name w:val="WW8Num4z3"/>
    <w:qFormat/>
    <w:rPr/>
  </w:style>
  <w:style w:type="character" w:styleId="WW8Num4z4">
    <w:name w:val="WW8Num4z4"/>
    <w:qFormat/>
    <w:rPr/>
  </w:style>
  <w:style w:type="character" w:styleId="WW8Num4z5">
    <w:name w:val="WW8Num4z5"/>
    <w:qFormat/>
    <w:rPr/>
  </w:style>
  <w:style w:type="character" w:styleId="WW8Num4z6">
    <w:name w:val="WW8Num4z6"/>
    <w:qFormat/>
    <w:rPr/>
  </w:style>
  <w:style w:type="character" w:styleId="WW8Num4z7">
    <w:name w:val="WW8Num4z7"/>
    <w:qFormat/>
    <w:rPr/>
  </w:style>
  <w:style w:type="character" w:styleId="WW8Num4z8">
    <w:name w:val="WW8Num4z8"/>
    <w:qFormat/>
    <w:rPr/>
  </w:style>
  <w:style w:type="character" w:styleId="WW8Num5z0">
    <w:name w:val="WW8Num5z0"/>
    <w:qFormat/>
    <w:rPr/>
  </w:style>
  <w:style w:type="character" w:styleId="WW8Num5z1">
    <w:name w:val="WW8Num5z1"/>
    <w:qFormat/>
    <w:rPr/>
  </w:style>
  <w:style w:type="character" w:styleId="WW8Num5z2">
    <w:name w:val="WW8Num5z2"/>
    <w:qFormat/>
    <w:rPr/>
  </w:style>
  <w:style w:type="character" w:styleId="WW8Num5z3">
    <w:name w:val="WW8Num5z3"/>
    <w:qFormat/>
    <w:rPr/>
  </w:style>
  <w:style w:type="character" w:styleId="WW8Num5z4">
    <w:name w:val="WW8Num5z4"/>
    <w:qFormat/>
    <w:rPr/>
  </w:style>
  <w:style w:type="character" w:styleId="WW8Num5z5">
    <w:name w:val="WW8Num5z5"/>
    <w:qFormat/>
    <w:rPr/>
  </w:style>
  <w:style w:type="character" w:styleId="WW8Num5z6">
    <w:name w:val="WW8Num5z6"/>
    <w:qFormat/>
    <w:rPr/>
  </w:style>
  <w:style w:type="character" w:styleId="WW8Num5z7">
    <w:name w:val="WW8Num5z7"/>
    <w:qFormat/>
    <w:rPr/>
  </w:style>
  <w:style w:type="character" w:styleId="WW8Num5z8">
    <w:name w:val="WW8Num5z8"/>
    <w:qFormat/>
    <w:rPr/>
  </w:style>
  <w:style w:type="character" w:styleId="WW8Num6z0">
    <w:name w:val="WW8Num6z0"/>
    <w:qFormat/>
    <w:rPr>
      <w:rFonts w:ascii="Wingdings" w:hAnsi="Wingdings" w:cs="Wingdings"/>
    </w:rPr>
  </w:style>
  <w:style w:type="character" w:styleId="WW8Num6z1">
    <w:name w:val="WW8Num6z1"/>
    <w:qFormat/>
    <w:rPr>
      <w:rFonts w:ascii="Courier New" w:hAnsi="Courier New" w:cs="Courier New"/>
    </w:rPr>
  </w:style>
  <w:style w:type="character" w:styleId="WW8Num6z3">
    <w:name w:val="WW8Num6z3"/>
    <w:qFormat/>
    <w:rPr>
      <w:rFonts w:ascii="Symbol" w:hAnsi="Symbol" w:cs="Symbol"/>
    </w:rPr>
  </w:style>
  <w:style w:type="character" w:styleId="WW8Num7z0">
    <w:name w:val="WW8Num7z0"/>
    <w:qFormat/>
    <w:rPr/>
  </w:style>
  <w:style w:type="character" w:styleId="WW8Num8z0">
    <w:name w:val="WW8Num8z0"/>
    <w:qFormat/>
    <w:rPr>
      <w:rFonts w:ascii="Times New Roman" w:hAnsi="Times New Roman" w:eastAsia="Times New Roman" w:cs="Times New Roman"/>
    </w:rPr>
  </w:style>
  <w:style w:type="character" w:styleId="WW8Num8z1">
    <w:name w:val="WW8Num8z1"/>
    <w:qFormat/>
    <w:rPr>
      <w:rFonts w:ascii="Courier New" w:hAnsi="Courier New" w:cs="Courier New"/>
    </w:rPr>
  </w:style>
  <w:style w:type="character" w:styleId="WW8Num8z2">
    <w:name w:val="WW8Num8z2"/>
    <w:qFormat/>
    <w:rPr>
      <w:rFonts w:ascii="Wingdings" w:hAnsi="Wingdings" w:cs="Wingdings"/>
    </w:rPr>
  </w:style>
  <w:style w:type="character" w:styleId="WW8Num8z3">
    <w:name w:val="WW8Num8z3"/>
    <w:qFormat/>
    <w:rPr>
      <w:rFonts w:ascii="Symbol" w:hAnsi="Symbol" w:cs="Symbol"/>
    </w:rPr>
  </w:style>
  <w:style w:type="character" w:styleId="WW8Num9z0">
    <w:name w:val="WW8Num9z0"/>
    <w:qFormat/>
    <w:rPr/>
  </w:style>
  <w:style w:type="character" w:styleId="WW8Num9z1">
    <w:name w:val="WW8Num9z1"/>
    <w:qFormat/>
    <w:rPr/>
  </w:style>
  <w:style w:type="character" w:styleId="WW8Num9z2">
    <w:name w:val="WW8Num9z2"/>
    <w:qFormat/>
    <w:rPr/>
  </w:style>
  <w:style w:type="character" w:styleId="WW8Num9z3">
    <w:name w:val="WW8Num9z3"/>
    <w:qFormat/>
    <w:rPr/>
  </w:style>
  <w:style w:type="character" w:styleId="WW8Num9z4">
    <w:name w:val="WW8Num9z4"/>
    <w:qFormat/>
    <w:rPr/>
  </w:style>
  <w:style w:type="character" w:styleId="WW8Num9z5">
    <w:name w:val="WW8Num9z5"/>
    <w:qFormat/>
    <w:rPr/>
  </w:style>
  <w:style w:type="character" w:styleId="WW8Num9z6">
    <w:name w:val="WW8Num9z6"/>
    <w:qFormat/>
    <w:rPr/>
  </w:style>
  <w:style w:type="character" w:styleId="WW8Num9z7">
    <w:name w:val="WW8Num9z7"/>
    <w:qFormat/>
    <w:rPr/>
  </w:style>
  <w:style w:type="character" w:styleId="WW8Num9z8">
    <w:name w:val="WW8Num9z8"/>
    <w:qFormat/>
    <w:rPr/>
  </w:style>
  <w:style w:type="character" w:styleId="WW8Num10z0">
    <w:name w:val="WW8Num10z0"/>
    <w:qFormat/>
    <w:rPr/>
  </w:style>
  <w:style w:type="character" w:styleId="WW8Num10z1">
    <w:name w:val="WW8Num10z1"/>
    <w:qFormat/>
    <w:rPr/>
  </w:style>
  <w:style w:type="character" w:styleId="WW8Num10z2">
    <w:name w:val="WW8Num10z2"/>
    <w:qFormat/>
    <w:rPr/>
  </w:style>
  <w:style w:type="character" w:styleId="WW8Num10z3">
    <w:name w:val="WW8Num10z3"/>
    <w:qFormat/>
    <w:rPr/>
  </w:style>
  <w:style w:type="character" w:styleId="WW8Num10z4">
    <w:name w:val="WW8Num10z4"/>
    <w:qFormat/>
    <w:rPr/>
  </w:style>
  <w:style w:type="character" w:styleId="WW8Num10z5">
    <w:name w:val="WW8Num10z5"/>
    <w:qFormat/>
    <w:rPr/>
  </w:style>
  <w:style w:type="character" w:styleId="WW8Num10z6">
    <w:name w:val="WW8Num10z6"/>
    <w:qFormat/>
    <w:rPr/>
  </w:style>
  <w:style w:type="character" w:styleId="WW8Num10z7">
    <w:name w:val="WW8Num10z7"/>
    <w:qFormat/>
    <w:rPr/>
  </w:style>
  <w:style w:type="character" w:styleId="WW8Num10z8">
    <w:name w:val="WW8Num10z8"/>
    <w:qFormat/>
    <w:rPr/>
  </w:style>
  <w:style w:type="character" w:styleId="Style5">
    <w:name w:val="Основной шрифт абзаца"/>
    <w:qFormat/>
    <w:rPr/>
  </w:style>
  <w:style w:type="character" w:styleId="PageNumber">
    <w:name w:val="page number"/>
    <w:basedOn w:val="Style5"/>
    <w:qFormat/>
    <w:rPr/>
  </w:style>
  <w:style w:type="character" w:styleId="Strong">
    <w:name w:val="Strong"/>
    <w:qFormat/>
    <w:rPr>
      <w:b/>
      <w:bCs/>
    </w:rPr>
  </w:style>
  <w:style w:type="character" w:styleId="Style6">
    <w:name w:val="Основний текст_"/>
    <w:qFormat/>
    <w:rPr>
      <w:sz w:val="21"/>
      <w:szCs w:val="21"/>
      <w:lang w:bidi="ar-SA"/>
    </w:rPr>
  </w:style>
  <w:style w:type="character" w:styleId="rvts0">
    <w:name w:val="rvts0"/>
    <w:qFormat/>
    <w:rPr>
      <w:rFonts w:cs="Times New Roman"/>
    </w:rPr>
  </w:style>
  <w:style w:type="character" w:styleId="HTML">
    <w:name w:val="Стандартный HTML Знак"/>
    <w:qFormat/>
    <w:rPr>
      <w:rFonts w:ascii="Courier New" w:hAnsi="Courier New" w:eastAsia="Calibri" w:cs="Courier New"/>
      <w:lang w:val="ru-RU" w:bidi="ar-SA"/>
    </w:rPr>
  </w:style>
  <w:style w:type="character" w:styleId="rvts23">
    <w:name w:val="rvts23"/>
    <w:qFormat/>
    <w:rPr>
      <w:rFonts w:cs="Times New Roman"/>
    </w:rPr>
  </w:style>
  <w:style w:type="character" w:styleId="apple-converted-space">
    <w:name w:val="apple-converted-space"/>
    <w:basedOn w:val="Style5"/>
    <w:qFormat/>
    <w:rPr/>
  </w:style>
  <w:style w:type="character" w:styleId="FontStyle13">
    <w:name w:val="Font Style13"/>
    <w:qFormat/>
    <w:rPr>
      <w:rFonts w:ascii="Times New Roman" w:hAnsi="Times New Roman" w:cs="Times New Roman"/>
      <w:sz w:val="26"/>
      <w:szCs w:val="26"/>
    </w:rPr>
  </w:style>
  <w:style w:type="character" w:styleId="rvts15">
    <w:name w:val="rvts15"/>
    <w:basedOn w:val="Style5"/>
    <w:qFormat/>
    <w:rPr/>
  </w:style>
  <w:style w:type="character" w:styleId="Style7">
    <w:name w:val="Нижний колонтитул Знак"/>
    <w:qFormat/>
    <w:rPr>
      <w:bCs/>
      <w:sz w:val="28"/>
      <w:szCs w:val="24"/>
      <w:lang w:val="uk-UA"/>
    </w:rPr>
  </w:style>
  <w:style w:type="character" w:styleId="3">
    <w:name w:val="Основной текст с отступом 3 Знак"/>
    <w:qFormat/>
    <w:rPr>
      <w:sz w:val="16"/>
      <w:szCs w:val="16"/>
    </w:rPr>
  </w:style>
  <w:style w:type="character" w:styleId="rvts44">
    <w:name w:val="rvts44"/>
    <w:qFormat/>
    <w:rPr>
      <w:rFonts w:cs="Times New Roman"/>
    </w:rPr>
  </w:style>
  <w:style w:type="character" w:styleId="InternetLink">
    <w:name w:val="Internet Link"/>
    <w:qFormat/>
    <w:rPr>
      <w:rFonts w:cs="Times New Roman"/>
      <w:color w:val="0000FF"/>
      <w:u w:val="single"/>
    </w:rPr>
  </w:style>
  <w:style w:type="character" w:styleId="2">
    <w:name w:val="Основной текст с отступом 2 Знак"/>
    <w:qFormat/>
    <w:rPr>
      <w:bCs/>
      <w:sz w:val="28"/>
      <w:szCs w:val="24"/>
    </w:rPr>
  </w:style>
  <w:style w:type="character" w:styleId="Style8">
    <w:name w:val="Символ нумерації"/>
    <w:qFormat/>
    <w:rPr/>
  </w:style>
  <w:style w:type="paragraph" w:styleId="Style9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hd w:val="clear" w:fill="FFFFFF"/>
      <w:spacing w:lineRule="exact" w:line="276"/>
      <w:jc w:val="both"/>
    </w:pPr>
    <w:rPr>
      <w:bCs w:val="false"/>
      <w:sz w:val="21"/>
      <w:szCs w:val="21"/>
      <w:lang w:eastAsia="uk-UA"/>
    </w:rPr>
  </w:style>
  <w:style w:type="paragraph" w:styleId="List">
    <w:name w:val="List"/>
    <w:basedOn w:val="BodyText"/>
    <w:pPr>
      <w:shd w:val="clear" w:fill="FFFFFF"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Style10">
    <w:name w:val="Покажчик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eastAsia="Microsoft YaHei" w:cs="Arial"/>
      <w:szCs w:val="28"/>
    </w:rPr>
  </w:style>
  <w:style w:type="paragraph" w:styleId="user1">
    <w:name w:val="Покажчик (user)"/>
    <w:basedOn w:val="Normal"/>
    <w:qFormat/>
    <w:pPr>
      <w:suppressLineNumbers/>
    </w:pPr>
    <w:rPr>
      <w:rFonts w:cs="Arial"/>
    </w:rPr>
  </w:style>
  <w:style w:type="paragraph" w:styleId="Style11">
    <w:name w:val="Верхній і нижній колонтитули"/>
    <w:basedOn w:val="Normal"/>
    <w:qFormat/>
    <w:pPr/>
    <w:rPr/>
  </w:style>
  <w:style w:type="paragraph" w:styleId="Header">
    <w:name w:val="header"/>
    <w:basedOn w:val="Normal"/>
    <w:pPr>
      <w:tabs>
        <w:tab w:val="clear" w:pos="720"/>
        <w:tab w:val="center" w:pos="4677" w:leader="none"/>
        <w:tab w:val="right" w:pos="9355" w:leader="none"/>
      </w:tabs>
    </w:pPr>
    <w:rPr/>
  </w:style>
  <w:style w:type="paragraph" w:styleId="BodyTextIndented">
    <w:name w:val="Body Text, Indented"/>
    <w:basedOn w:val="Normal"/>
    <w:qFormat/>
    <w:pPr>
      <w:ind w:firstLine="545" w:left="0" w:right="0"/>
      <w:jc w:val="both"/>
    </w:pPr>
    <w:rPr>
      <w:bCs w:val="false"/>
    </w:rPr>
  </w:style>
  <w:style w:type="paragraph" w:styleId="Style12">
    <w:name w:val="Обычный (веб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Style13">
    <w:name w:val="Знак Знак Знак Знак Знак 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14">
    <w:name w:val="Абзац списка"/>
    <w:basedOn w:val="Normal"/>
    <w:qFormat/>
    <w:pPr>
      <w:spacing w:before="0" w:after="0"/>
      <w:ind w:hanging="0" w:left="720" w:right="0"/>
      <w:contextualSpacing/>
    </w:pPr>
    <w:rPr>
      <w:rFonts w:eastAsia="Calibri"/>
      <w:bCs w:val="false"/>
      <w:szCs w:val="28"/>
      <w:lang w:val="ru-RU"/>
    </w:rPr>
  </w:style>
  <w:style w:type="paragraph" w:styleId="HTML1">
    <w:name w:val="Стандартный HTML"/>
    <w:basedOn w:val="Normal"/>
    <w:qFormat/>
    <w:pPr>
      <w:tabs>
        <w:tab w:val="clear" w:pos="720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eastAsia="Calibri" w:cs="Courier New"/>
      <w:bCs w:val="false"/>
      <w:sz w:val="20"/>
      <w:szCs w:val="20"/>
      <w:lang w:val="ru-RU"/>
    </w:rPr>
  </w:style>
  <w:style w:type="paragraph" w:styleId="western">
    <w:name w:val="western"/>
    <w:basedOn w:val="Normal"/>
    <w:qFormat/>
    <w:pPr>
      <w:spacing w:before="280" w:after="280"/>
    </w:pPr>
    <w:rPr>
      <w:rFonts w:eastAsia="Calibri"/>
      <w:bCs w:val="false"/>
      <w:sz w:val="24"/>
      <w:lang w:val="ru-RU"/>
    </w:rPr>
  </w:style>
  <w:style w:type="paragraph" w:styleId="CharChar">
    <w:name w:val="Char Знак Знак Char Знак Знак Знак Знак Знак Знак Знак Знак Знак Знак Знак Знак Знак Знак 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15">
    <w:name w:val="Без интервала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Calibri" w:hAnsi="Calibri" w:eastAsia="Calibri" w:cs="Calibri"/>
      <w:color w:val="00000A"/>
      <w:kern w:val="0"/>
      <w:sz w:val="22"/>
      <w:szCs w:val="22"/>
      <w:lang w:val="ru-RU" w:eastAsia="zh-CN" w:bidi="ar-SA"/>
    </w:rPr>
  </w:style>
  <w:style w:type="paragraph" w:styleId="Style16">
    <w:name w:val="Основной текст"/>
    <w:basedOn w:val="Normal"/>
    <w:qFormat/>
    <w:pPr>
      <w:spacing w:before="0" w:after="120"/>
    </w:pPr>
    <w:rPr/>
  </w:style>
  <w:style w:type="paragraph" w:styleId="31">
    <w:name w:val="Основной текст с отступом 31"/>
    <w:basedOn w:val="Normal"/>
    <w:qFormat/>
    <w:pPr>
      <w:ind w:hanging="436" w:left="436" w:right="0"/>
    </w:pPr>
    <w:rPr>
      <w:bCs w:val="false"/>
    </w:rPr>
  </w:style>
  <w:style w:type="paragraph" w:styleId="Style51">
    <w:name w:val="Style5"/>
    <w:basedOn w:val="Normal"/>
    <w:qFormat/>
    <w:pPr>
      <w:widowControl w:val="false"/>
      <w:spacing w:lineRule="exact" w:line="322"/>
      <w:ind w:firstLine="629" w:left="0" w:right="0"/>
      <w:jc w:val="both"/>
    </w:pPr>
    <w:rPr>
      <w:bCs w:val="false"/>
      <w:sz w:val="24"/>
      <w:lang w:val="ru-RU"/>
    </w:rPr>
  </w:style>
  <w:style w:type="paragraph" w:styleId="ListParagraph">
    <w:name w:val="List Paragraph"/>
    <w:basedOn w:val="Normal"/>
    <w:qFormat/>
    <w:pPr>
      <w:spacing w:before="0" w:after="200"/>
      <w:ind w:hanging="0" w:left="720" w:right="0"/>
    </w:pPr>
    <w:rPr/>
  </w:style>
  <w:style w:type="paragraph" w:styleId="Style17">
    <w:name w:val="Знак Знак Знак Знак Знак Знак Знак Знак Знак Знак Знак Знак Знак Знак Знак Знак Знак Знак"/>
    <w:basedOn w:val="Normal"/>
    <w:qFormat/>
    <w:pPr/>
    <w:rPr>
      <w:rFonts w:ascii="Verdana" w:hAnsi="Verdana" w:eastAsia="MS Mincho;ＭＳ 明朝" w:cs="Verdana"/>
      <w:bCs w:val="false"/>
      <w:sz w:val="20"/>
      <w:szCs w:val="20"/>
      <w:lang w:val="en-US"/>
    </w:rPr>
  </w:style>
  <w:style w:type="paragraph" w:styleId="22">
    <w:name w:val="Основной текст 22"/>
    <w:basedOn w:val="Normal"/>
    <w:qFormat/>
    <w:pPr>
      <w:jc w:val="both"/>
    </w:pPr>
    <w:rPr>
      <w:b/>
    </w:rPr>
  </w:style>
  <w:style w:type="paragraph" w:styleId="Footer">
    <w:name w:val="footer"/>
    <w:basedOn w:val="Normal"/>
    <w:pPr>
      <w:tabs>
        <w:tab w:val="clear" w:pos="720"/>
        <w:tab w:val="center" w:pos="4819" w:leader="none"/>
        <w:tab w:val="right" w:pos="9639" w:leader="none"/>
      </w:tabs>
    </w:pPr>
    <w:rPr/>
  </w:style>
  <w:style w:type="paragraph" w:styleId="32">
    <w:name w:val="Основной текст с отступом 3"/>
    <w:basedOn w:val="Normal"/>
    <w:qFormat/>
    <w:pPr>
      <w:spacing w:before="0" w:after="120"/>
      <w:ind w:hanging="0" w:left="283" w:right="0"/>
    </w:pPr>
    <w:rPr>
      <w:bCs w:val="false"/>
      <w:sz w:val="16"/>
      <w:szCs w:val="16"/>
      <w:lang w:val="ru-RU"/>
    </w:rPr>
  </w:style>
  <w:style w:type="paragraph" w:styleId="HTMLPreformatted">
    <w:name w:val="HTML Preformatted"/>
    <w:basedOn w:val="Normal"/>
    <w:qFormat/>
    <w:pPr>
      <w:tabs>
        <w:tab w:val="clear" w:pos="720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cs="Courier New"/>
      <w:bCs w:val="false"/>
      <w:sz w:val="20"/>
      <w:szCs w:val="20"/>
      <w:lang w:val="ru-RU"/>
    </w:rPr>
  </w:style>
  <w:style w:type="paragraph" w:styleId="21">
    <w:name w:val="Основной текст с отступом 2"/>
    <w:basedOn w:val="Normal"/>
    <w:qFormat/>
    <w:pPr>
      <w:spacing w:lineRule="auto" w:line="480" w:before="0" w:after="120"/>
      <w:ind w:hanging="0" w:left="283" w:right="0"/>
    </w:pPr>
    <w:rPr/>
  </w:style>
  <w:style w:type="paragraph" w:styleId="user2">
    <w:name w:val="Вміст рамки (user)"/>
    <w:basedOn w:val="Normal"/>
    <w:qFormat/>
    <w:pPr/>
    <w:rPr/>
  </w:style>
  <w:style w:type="paragraph" w:styleId="211">
    <w:name w:val="Основной текст с отступом 21"/>
    <w:basedOn w:val="Normal"/>
    <w:qFormat/>
    <w:pPr>
      <w:ind w:hanging="0" w:left="700" w:right="0"/>
      <w:jc w:val="both"/>
    </w:pPr>
    <w:rPr/>
  </w:style>
  <w:style w:type="paragraph" w:styleId="user3">
    <w:name w:val="Вміст таблиці (user)"/>
    <w:basedOn w:val="Normal"/>
    <w:qFormat/>
    <w:pPr>
      <w:suppressLineNumbers/>
    </w:pPr>
    <w:rPr/>
  </w:style>
  <w:style w:type="paragraph" w:styleId="user4">
    <w:name w:val="Заголовок таблиці (user)"/>
    <w:basedOn w:val="user3"/>
    <w:qFormat/>
    <w:pPr>
      <w:jc w:val="center"/>
    </w:pPr>
    <w:rPr>
      <w:b/>
    </w:rPr>
  </w:style>
  <w:style w:type="paragraph" w:styleId="212">
    <w:name w:val="Основной текст 21"/>
    <w:basedOn w:val="Normal"/>
    <w:qFormat/>
    <w:pPr>
      <w:jc w:val="both"/>
    </w:pPr>
    <w:rPr>
      <w:szCs w:val="20"/>
    </w:rPr>
  </w:style>
  <w:style w:type="paragraph" w:styleId="Style18">
    <w:name w:val="Содержимое таблицы"/>
    <w:basedOn w:val="Normal"/>
    <w:qFormat/>
    <w:pPr>
      <w:suppressLineNumbers/>
    </w:pPr>
    <w:rPr/>
  </w:style>
  <w:style w:type="paragraph" w:styleId="23">
    <w:name w:val="Основной текст 2"/>
    <w:basedOn w:val="Normal"/>
    <w:qFormat/>
    <w:pPr>
      <w:jc w:val="both"/>
    </w:pPr>
    <w:rPr>
      <w:szCs w:val="20"/>
    </w:rPr>
  </w:style>
  <w:style w:type="paragraph" w:styleId="10user">
    <w:name w:val="Заголовок 10 (user)"/>
    <w:basedOn w:val="user"/>
    <w:qFormat/>
    <w:pPr>
      <w:spacing w:before="60" w:after="60"/>
      <w:outlineLvl w:val="8"/>
    </w:pPr>
    <w:rPr>
      <w:b/>
      <w:sz w:val="21"/>
      <w:szCs w:val="21"/>
    </w:rPr>
  </w:style>
  <w:style w:type="numbering" w:styleId="Style19">
    <w:name w:val="Без маркерів"/>
    <w:qFormat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1549</TotalTime>
  <Application>LibreOffice/24.8.5.2$Windows_X86_64 LibreOffice_project/fddf2685c70b461e7832239a0162a77216259f22</Application>
  <AppVersion>15.0000</AppVersion>
  <Pages>10</Pages>
  <Words>1213</Words>
  <Characters>7411</Characters>
  <CharactersWithSpaces>8533</CharactersWithSpaces>
  <Paragraphs>446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2019-10-31T16:14:00Z</dcterms:created>
  <dc:creator>nkhmel</dc:creator>
  <dc:description/>
  <dc:language>uk-UA</dc:language>
  <cp:lastModifiedBy/>
  <cp:lastPrinted>2023-10-11T12:27:23Z</cp:lastPrinted>
  <dcterms:modified xsi:type="dcterms:W3CDTF">2025-03-10T10:33:23Z</dcterms:modified>
  <cp:revision>174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