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false"/>
        <w:jc w:val="center"/>
        <w:rPr>
          <w:bCs/>
          <w:color w:val="00000A"/>
          <w:sz w:val="28"/>
        </w:rPr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" ShapeID="ole_rId2" DrawAspect="Content" ObjectID="_1603013289" r:id="rId2"/>
        </w:object>
      </w:r>
    </w:p>
    <w:p>
      <w:pPr>
        <w:pStyle w:val="Normal"/>
        <w:suppressAutoHyphens w:val="false"/>
        <w:jc w:val="center"/>
        <w:rPr>
          <w:bCs/>
          <w:color w:val="00000A"/>
          <w:sz w:val="16"/>
          <w:szCs w:val="16"/>
        </w:rPr>
      </w:pPr>
      <w:r>
        <w:rPr>
          <w:bCs/>
          <w:color w:val="00000A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ind w:hanging="0" w:left="0"/>
        <w:jc w:val="center"/>
        <w:outlineLvl w:val="0"/>
        <w:rPr>
          <w:b/>
          <w:bCs/>
          <w:color w:val="00000A"/>
          <w:sz w:val="28"/>
          <w:szCs w:val="28"/>
        </w:rPr>
      </w:pPr>
      <w:r>
        <w:rPr>
          <w:b/>
          <w:bCs/>
          <w:color w:val="00000A"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color w:val="00000A"/>
          <w:sz w:val="20"/>
          <w:szCs w:val="20"/>
        </w:rPr>
      </w:pPr>
      <w:r>
        <w:rPr>
          <w:bCs/>
          <w:color w:val="00000A"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ind w:hanging="0" w:left="0"/>
        <w:jc w:val="center"/>
        <w:outlineLvl w:val="1"/>
        <w:rPr>
          <w:b/>
          <w:bCs/>
          <w:iCs/>
          <w:color w:val="00000A"/>
          <w:sz w:val="32"/>
          <w:szCs w:val="32"/>
        </w:rPr>
      </w:pPr>
      <w:r>
        <w:rPr>
          <w:b/>
          <w:bCs/>
          <w:iCs/>
          <w:color w:val="00000A"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color w:val="00000A"/>
          <w:sz w:val="40"/>
          <w:szCs w:val="40"/>
        </w:rPr>
      </w:pPr>
      <w:r>
        <w:rPr>
          <w:b/>
          <w:color w:val="00000A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suppressAutoHyphens w:val="false"/>
        <w:jc w:val="both"/>
        <w:rPr>
          <w:bCs/>
          <w:color w:val="00000A"/>
        </w:rPr>
      </w:pPr>
      <w:r>
        <w:rPr>
          <w:bCs/>
          <w:color w:val="00000A"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/>
      </w:pPr>
      <w:r>
        <w:rPr/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</w:rPr>
        <w:t xml:space="preserve">Про внесення змін до Програми розвитку </w:t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</w:rPr>
        <w:t xml:space="preserve">цивільного захисту Луцької міської </w:t>
      </w:r>
    </w:p>
    <w:p>
      <w:pPr>
        <w:pStyle w:val="BodyText2"/>
        <w:rPr>
          <w:sz w:val="28"/>
          <w:szCs w:val="28"/>
        </w:rPr>
      </w:pPr>
      <w:bookmarkStart w:id="0" w:name="__DdeLink__31870_3072169630"/>
      <w:r>
        <w:rPr>
          <w:sz w:val="28"/>
          <w:szCs w:val="28"/>
        </w:rPr>
        <w:t>територіальної громади на 2021–</w:t>
      </w:r>
      <w:bookmarkEnd w:id="0"/>
      <w:r>
        <w:rPr>
          <w:sz w:val="28"/>
          <w:szCs w:val="28"/>
        </w:rPr>
        <w:t>2025 роки</w:t>
      </w:r>
    </w:p>
    <w:p>
      <w:pPr>
        <w:pStyle w:val="BodyText2"/>
        <w:rPr/>
      </w:pPr>
      <w:r>
        <w:rPr/>
      </w:r>
    </w:p>
    <w:p>
      <w:pPr>
        <w:pStyle w:val="BodyText2"/>
        <w:rPr/>
      </w:pPr>
      <w:r>
        <w:rPr/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Відповідно до статті 26 Закону України «Про місцеве самоврядування в Україні», частини другої статті 19 Кодексу цивільного захисту України, з метою виконання заходів, передбачених пунктом 21 Плану запровадження та забезпечення заходів здійснення правового режиму воєнного стану в Україні, затверджених розпорядженням Кабінету Міністрів України від 24.02.2022 № 181-р «Питання запровадження та забезпечення здійснення заходів правового режиму воєнного стану в Україні», міська рада</w:t>
      </w:r>
    </w:p>
    <w:p>
      <w:pPr>
        <w:pStyle w:val="BodyText"/>
        <w:shd w:val="clear" w:fill="FFFFFF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 Внести зміни до Програми розвитку цивільного захисту Луцької міської територіальної громади на 2021–2025 роки (далі – Програма</w:t>
      </w:r>
      <w:bookmarkStart w:id="1" w:name="_GoBack"/>
      <w:bookmarkEnd w:id="1"/>
      <w:r>
        <w:rPr>
          <w:sz w:val="28"/>
          <w:szCs w:val="28"/>
        </w:rPr>
        <w:t>), затвердженої рішенням міської ради від 23.12.2020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2/12, з врахуванням змін, внесених рішеннями міської ради від 24.02.2021 № 7/106, від 30.07.2021 № 15/83, від 01.03.2022 № 27/3, від 04.03.2022 № 28/3, рішеннями виконавчого комітету міської ради від 23.03.2022 № 146-1, від 18.05.2022 № 241-1, від 03.11.2022 № 556-1 та рішеннями міської ради від 30.11.2022 № 37/87, від 25.01.2023 № 40/84, від 28.06.2023 № 47/96, від 30.08.2023 № 50/80, від 31.10.2023 № 52/118, від 20.12.2023 № 54/18, від 27.03.2024 № 57/128, від 24.04.2024 № 58/129, від 29.05.2024 № 59/113, </w:t>
      </w:r>
      <w:r>
        <w:rPr>
          <w:sz w:val="28"/>
          <w:szCs w:val="28"/>
        </w:rPr>
        <w:t>від 27.11.2024 № 65/111, від 29.01.2025 № 70/95,</w:t>
      </w:r>
      <w:r>
        <w:rPr>
          <w:sz w:val="28"/>
          <w:szCs w:val="28"/>
        </w:rPr>
        <w:t xml:space="preserve"> виклавши паспорт Програми, додаток 1 та додаток 2 до Програми у новій редакції (дода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ться).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2</w:t>
      </w:r>
      <w:r>
        <w:rPr>
          <w:sz w:val="28"/>
          <w:szCs w:val="28"/>
        </w:rPr>
        <w:t>. Контроль за виконанням рішення покласти на заступника міського голови відповідно до розподілу обов’язків,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BodyTextIndented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Indented"/>
        <w:ind w:hang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BodyTextIndented"/>
        <w:ind w:hanging="0"/>
        <w:rPr/>
      </w:pPr>
      <w:r>
        <w:rPr/>
      </w:r>
    </w:p>
    <w:p>
      <w:pPr>
        <w:pStyle w:val="Normal"/>
        <w:rPr/>
      </w:pPr>
      <w:r>
        <w:rPr/>
        <w:t>Кирилюк 720 087</w:t>
        <w:tab/>
      </w:r>
    </w:p>
    <w:sectPr>
      <w:type w:val="nextPage"/>
      <w:pgSz w:w="11906" w:h="16838"/>
      <w:pgMar w:left="1984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uk-UA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>
    <w:name w:val="Default Paragraph Font"/>
    <w:qFormat/>
    <w:rPr/>
  </w:style>
  <w:style w:type="character" w:styleId="1">
    <w:name w:val="Заголовок 1 Знак"/>
    <w:basedOn w:val="DefaultParagraphFont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>
    <w:name w:val="Заголовок 2 Знак"/>
    <w:basedOn w:val="DefaultParagraphFont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>
    <w:name w:val="Заголовок 1 Знак1"/>
    <w:basedOn w:val="DefaultParagraphFont"/>
    <w:qFormat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>
    <w:name w:val="Заголовок 2 Знак1"/>
    <w:basedOn w:val="DefaultParagraphFont"/>
    <w:qFormat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Lucida Sans"/>
    </w:rPr>
  </w:style>
  <w:style w:type="paragraph" w:styleId="111">
    <w:name w:val="Заголовок 11"/>
    <w:basedOn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>
    <w:name w:val="Заголовок 21"/>
    <w:basedOn w:val="Normal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>
    <w:name w:val="Назва об'єкта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BodyTextIndented">
    <w:name w:val="Body Text, Indented"/>
    <w:basedOn w:val="Normal"/>
    <w:qFormat/>
    <w:pPr>
      <w:ind w:firstLine="545"/>
      <w:jc w:val="both"/>
    </w:pPr>
    <w:rPr/>
  </w:style>
  <w:style w:type="paragraph" w:styleId="Style16">
    <w:name w:val="Верхній і нижній колонтитули"/>
    <w:basedOn w:val="Normal"/>
    <w:qFormat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paragraph" w:styleId="Header">
    <w:name w:val="header"/>
    <w:basedOn w:val="Style16"/>
    <w:pPr>
      <w:suppressLineNumbers/>
    </w:pPr>
    <w:rPr/>
  </w:style>
  <w:style w:type="paragraph" w:styleId="user2">
    <w:name w:val="Верхній колонтитул ліворуч (user)"/>
    <w:basedOn w:val="Header"/>
    <w:qFormat/>
    <w:pPr>
      <w:suppressLineNumbers/>
    </w:pPr>
    <w:rPr/>
  </w:style>
  <w:style w:type="paragraph" w:styleId="Footer">
    <w:name w:val="footer"/>
    <w:basedOn w:val="Style16"/>
    <w:pPr>
      <w:suppressLineNumbers/>
    </w:pPr>
    <w:rPr/>
  </w:style>
  <w:style w:type="numbering" w:styleId="Style17">
    <w:name w:val="Без маркерів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Application>LibreOffice/24.8.5.2$Windows_X86_64 LibreOffice_project/fddf2685c70b461e7832239a0162a77216259f22</Application>
  <AppVersion>15.0000</AppVersion>
  <Pages>1</Pages>
  <Words>271</Words>
  <Characters>1686</Characters>
  <CharactersWithSpaces>2038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2024-11-11T15:38:12Z</cp:lastPrinted>
  <dcterms:modified xsi:type="dcterms:W3CDTF">2025-03-10T10:31:29Z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