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2"/>
          <w:szCs w:val="12"/>
        </w:rPr>
      </w:pPr>
      <w:r>
        <w:rPr/>
        <mc:AlternateContent>
          <mc:Choice Requires="wps">
            <w:drawing>
              <wp:anchor behindDoc="0" distT="0" distB="0" distL="0" distR="0" simplePos="0" locked="0" layoutInCell="1" allowOverlap="1" relativeHeight="2">
                <wp:simplePos x="0" y="0"/>
                <wp:positionH relativeFrom="column">
                  <wp:posOffset>635</wp:posOffset>
                </wp:positionH>
                <wp:positionV relativeFrom="paragraph">
                  <wp:posOffset>635</wp:posOffset>
                </wp:positionV>
                <wp:extent cx="662940" cy="662940"/>
                <wp:effectExtent l="0" t="0" r="0" b="0"/>
                <wp:wrapNone/>
                <wp:docPr id="1" name="shapetype_ole_rId2"/>
                <a:graphic xmlns:a="http://schemas.openxmlformats.org/drawingml/2006/main">
                  <a:graphicData uri="http://schemas.microsoft.com/office/word/2010/wordprocessingShape">
                    <wps:wsp>
                      <wps:cNvSpPr/>
                      <wps:spPr>
                        <a:xfrm>
                          <a:off x="0" y="0"/>
                          <a:ext cx="663120" cy="6631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52.15pt;height:52.15pt;mso-wrap-style:none;v-text-anchor:middle">
                <v:fill o:detectmouseclick="t" on="false"/>
                <v:stroke color="#3465a4" joinstyle="round" endcap="flat"/>
                <w10:wrap type="none"/>
              </v:rect>
            </w:pict>
          </mc:Fallback>
        </mc:AlternateContent>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7pt;height:59pt;mso-wrap-distance-right:0pt" filled="t" fillcolor="#FFFFFF" o:ole="">
            <v:imagedata r:id="rId3" o:title=""/>
          </v:shape>
          <o:OLEObject Type="Embed" ProgID="PBrush" ShapeID="ole_rId2" DrawAspect="Content" ObjectID="_466128280"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22"/>
          <w:szCs w:val="22"/>
        </w:rPr>
      </w:pPr>
      <w:r>
        <w:rPr>
          <w:sz w:val="22"/>
          <w:szCs w:val="22"/>
        </w:rPr>
      </w:r>
    </w:p>
    <w:p>
      <w:pPr>
        <w:pStyle w:val="Normal"/>
        <w:tabs>
          <w:tab w:val="clear" w:pos="709"/>
          <w:tab w:val="left" w:pos="5387" w:leader="none"/>
          <w:tab w:val="left" w:pos="5529" w:leader="none"/>
        </w:tabs>
        <w:overflowPunct w:val="false"/>
        <w:ind w:hanging="0" w:right="-868"/>
        <w:jc w:val="both"/>
        <w:rPr>
          <w:spacing w:val="0"/>
        </w:rPr>
      </w:pPr>
      <w:r>
        <w:rPr>
          <w:spacing w:val="0"/>
          <w:sz w:val="28"/>
          <w:szCs w:val="28"/>
        </w:rPr>
        <w:t>Про  надання</w:t>
      </w:r>
      <w:r>
        <w:rPr>
          <w:spacing w:val="0"/>
          <w:sz w:val="36"/>
          <w:szCs w:val="36"/>
        </w:rPr>
        <w:t xml:space="preserve">  </w:t>
      </w:r>
      <w:r>
        <w:rPr>
          <w:rFonts w:eastAsia="Times New Roman" w:cs="Times New Roman"/>
          <w:color w:val="auto"/>
          <w:spacing w:val="0"/>
          <w:kern w:val="0"/>
          <w:sz w:val="28"/>
          <w:szCs w:val="28"/>
          <w:lang w:val="uk-UA" w:eastAsia="zh-CN" w:bidi="ar-SA"/>
        </w:rPr>
        <w:t>громадянці Фурсік Г.О.</w:t>
      </w:r>
    </w:p>
    <w:p>
      <w:pPr>
        <w:pStyle w:val="Normal"/>
        <w:tabs>
          <w:tab w:val="clear" w:pos="709"/>
          <w:tab w:val="left" w:pos="5387" w:leader="none"/>
          <w:tab w:val="left" w:pos="5529" w:leader="none"/>
        </w:tabs>
        <w:overflowPunct w:val="false"/>
        <w:ind w:hanging="0" w:right="-868"/>
        <w:jc w:val="both"/>
        <w:rPr>
          <w:spacing w:val="0"/>
        </w:rPr>
      </w:pPr>
      <w:r>
        <w:rPr>
          <w:spacing w:val="0"/>
          <w:sz w:val="28"/>
          <w:szCs w:val="28"/>
        </w:rPr>
        <w:t>дозволу на  розроблення</w:t>
      </w:r>
      <w:r>
        <w:rPr>
          <w:spacing w:val="0"/>
          <w:sz w:val="48"/>
          <w:szCs w:val="48"/>
        </w:rPr>
        <w:t xml:space="preserve"> </w:t>
      </w:r>
      <w:r>
        <w:rPr>
          <w:spacing w:val="0"/>
          <w:sz w:val="28"/>
          <w:szCs w:val="28"/>
        </w:rPr>
        <w:t xml:space="preserve">проєкту  </w:t>
      </w:r>
      <w:r>
        <w:rPr>
          <w:szCs w:val="28"/>
        </w:rPr>
        <w:t>зем-</w:t>
      </w:r>
    </w:p>
    <w:p>
      <w:pPr>
        <w:pStyle w:val="Normal"/>
        <w:tabs>
          <w:tab w:val="clear" w:pos="709"/>
          <w:tab w:val="left" w:pos="5387" w:leader="none"/>
          <w:tab w:val="left" w:pos="5529" w:leader="none"/>
        </w:tabs>
        <w:overflowPunct w:val="false"/>
        <w:ind w:hanging="0" w:right="-868"/>
        <w:jc w:val="both"/>
        <w:rPr>
          <w:spacing w:val="0"/>
        </w:rPr>
      </w:pPr>
      <w:r>
        <w:rPr>
          <w:szCs w:val="28"/>
        </w:rPr>
        <w:t>леустрою  щодо</w:t>
      </w:r>
      <w:r>
        <w:rPr>
          <w:sz w:val="32"/>
          <w:szCs w:val="32"/>
        </w:rPr>
        <w:t xml:space="preserve"> </w:t>
      </w:r>
      <w:r>
        <w:rPr>
          <w:szCs w:val="28"/>
        </w:rPr>
        <w:t xml:space="preserve">відведення  земельної </w:t>
      </w:r>
    </w:p>
    <w:p>
      <w:pPr>
        <w:pStyle w:val="Normal"/>
        <w:tabs>
          <w:tab w:val="clear" w:pos="709"/>
          <w:tab w:val="left" w:pos="5387" w:leader="none"/>
          <w:tab w:val="left" w:pos="5529" w:leader="none"/>
        </w:tabs>
        <w:overflowPunct w:val="false"/>
        <w:ind w:hanging="0" w:right="-868"/>
        <w:jc w:val="both"/>
        <w:rPr>
          <w:spacing w:val="0"/>
        </w:rPr>
      </w:pPr>
      <w:r>
        <w:rPr>
          <w:szCs w:val="28"/>
        </w:rPr>
        <w:t xml:space="preserve">ділянки  у  власність </w:t>
      </w:r>
      <w:r>
        <w:rPr>
          <w:spacing w:val="-4"/>
          <w:sz w:val="28"/>
          <w:szCs w:val="28"/>
        </w:rPr>
        <w:t xml:space="preserve"> орієнтовною пло-</w:t>
      </w:r>
    </w:p>
    <w:p>
      <w:pPr>
        <w:pStyle w:val="Normal"/>
        <w:tabs>
          <w:tab w:val="clear" w:pos="709"/>
          <w:tab w:val="left" w:pos="5387" w:leader="none"/>
          <w:tab w:val="left" w:pos="5529" w:leader="none"/>
        </w:tabs>
        <w:overflowPunct w:val="false"/>
        <w:ind w:hanging="0" w:right="-868"/>
        <w:jc w:val="both"/>
        <w:rPr>
          <w:spacing w:val="0"/>
        </w:rPr>
      </w:pPr>
      <w:r>
        <w:rPr>
          <w:spacing w:val="-4"/>
          <w:sz w:val="28"/>
          <w:szCs w:val="28"/>
        </w:rPr>
        <w:t xml:space="preserve">щею 0,06 га  </w:t>
      </w:r>
      <w:r>
        <w:rPr>
          <w:szCs w:val="28"/>
        </w:rPr>
        <w:t xml:space="preserve">для   </w:t>
      </w:r>
      <w:r>
        <w:rPr>
          <w:b w:val="false"/>
          <w:i w:val="false"/>
          <w:caps w:val="false"/>
          <w:smallCaps w:val="false"/>
          <w:spacing w:val="0"/>
          <w:sz w:val="28"/>
          <w:szCs w:val="28"/>
        </w:rPr>
        <w:t>індивідуального   са-</w:t>
      </w:r>
    </w:p>
    <w:p>
      <w:pPr>
        <w:pStyle w:val="Normal"/>
        <w:tabs>
          <w:tab w:val="clear" w:pos="709"/>
          <w:tab w:val="left" w:pos="5387" w:leader="none"/>
          <w:tab w:val="left" w:pos="5529" w:leader="none"/>
        </w:tabs>
        <w:overflowPunct w:val="false"/>
        <w:ind w:hanging="0" w:right="-868"/>
        <w:jc w:val="both"/>
        <w:rPr>
          <w:spacing w:val="0"/>
        </w:rPr>
      </w:pPr>
      <w:r>
        <w:rPr>
          <w:b w:val="false"/>
          <w:i w:val="false"/>
          <w:caps w:val="false"/>
          <w:smallCaps w:val="false"/>
          <w:spacing w:val="0"/>
          <w:sz w:val="28"/>
          <w:szCs w:val="28"/>
        </w:rPr>
        <w:t>дівництва (01</w:t>
      </w:r>
      <w:r>
        <w:rPr>
          <w:b w:val="false"/>
          <w:i w:val="false"/>
          <w:caps w:val="false"/>
          <w:smallCaps w:val="false"/>
          <w:spacing w:val="-12"/>
          <w:szCs w:val="28"/>
        </w:rPr>
        <w:t xml:space="preserve">.05) </w:t>
      </w:r>
      <w:r>
        <w:rPr>
          <w:b w:val="false"/>
          <w:i w:val="false"/>
          <w:caps w:val="false"/>
          <w:smallCaps w:val="false"/>
          <w:spacing w:val="-12"/>
          <w:sz w:val="28"/>
          <w:szCs w:val="28"/>
        </w:rPr>
        <w:t>в садівничому</w:t>
      </w:r>
      <w:r>
        <w:rPr>
          <w:b w:val="false"/>
          <w:i w:val="false"/>
          <w:caps w:val="false"/>
          <w:smallCaps w:val="false"/>
          <w:spacing w:val="-12"/>
          <w:sz w:val="24"/>
          <w:szCs w:val="24"/>
        </w:rPr>
        <w:t xml:space="preserve">  </w:t>
      </w:r>
      <w:r>
        <w:rPr>
          <w:b w:val="false"/>
          <w:i w:val="false"/>
          <w:caps w:val="false"/>
          <w:smallCaps w:val="false"/>
          <w:spacing w:val="-12"/>
          <w:sz w:val="28"/>
          <w:szCs w:val="28"/>
        </w:rPr>
        <w:t>товарис-</w:t>
      </w:r>
    </w:p>
    <w:p>
      <w:pPr>
        <w:pStyle w:val="Normal"/>
        <w:tabs>
          <w:tab w:val="clear" w:pos="709"/>
          <w:tab w:val="left" w:pos="5387" w:leader="none"/>
          <w:tab w:val="left" w:pos="5529" w:leader="none"/>
        </w:tabs>
        <w:overflowPunct w:val="false"/>
        <w:ind w:hanging="0" w:right="-868"/>
        <w:jc w:val="both"/>
        <w:rPr>
          <w:spacing w:val="0"/>
        </w:rPr>
      </w:pPr>
      <w:r>
        <w:rPr>
          <w:b w:val="false"/>
          <w:i w:val="false"/>
          <w:caps w:val="false"/>
          <w:smallCaps w:val="false"/>
          <w:spacing w:val="-12"/>
          <w:sz w:val="28"/>
          <w:szCs w:val="28"/>
        </w:rPr>
        <w:t>тві</w:t>
      </w:r>
      <w:r>
        <w:rPr>
          <w:b w:val="false"/>
          <w:i w:val="false"/>
          <w:caps w:val="false"/>
          <w:smallCaps w:val="false"/>
          <w:spacing w:val="-12"/>
          <w:sz w:val="20"/>
          <w:szCs w:val="20"/>
        </w:rPr>
        <w:t xml:space="preserve">  </w:t>
      </w:r>
      <w:r>
        <w:rPr>
          <w:b w:val="false"/>
          <w:i w:val="false"/>
          <w:caps w:val="false"/>
          <w:smallCaps w:val="false"/>
          <w:spacing w:val="-12"/>
          <w:szCs w:val="28"/>
        </w:rPr>
        <w:t>«Боголюби»  № 457 у  с. Богушівка Лу-</w:t>
      </w:r>
    </w:p>
    <w:p>
      <w:pPr>
        <w:pStyle w:val="Normal"/>
        <w:tabs>
          <w:tab w:val="clear" w:pos="709"/>
          <w:tab w:val="left" w:pos="5387" w:leader="none"/>
          <w:tab w:val="left" w:pos="5529" w:leader="none"/>
        </w:tabs>
        <w:overflowPunct w:val="false"/>
        <w:ind w:hanging="0" w:right="-868"/>
        <w:jc w:val="both"/>
        <w:rPr>
          <w:spacing w:val="0"/>
        </w:rPr>
      </w:pPr>
      <w:r>
        <w:rPr>
          <w:b w:val="false"/>
          <w:i w:val="false"/>
          <w:caps w:val="false"/>
          <w:smallCaps w:val="false"/>
          <w:spacing w:val="-12"/>
          <w:szCs w:val="28"/>
        </w:rPr>
        <w:t>цького району Волинської області</w:t>
      </w:r>
    </w:p>
    <w:p>
      <w:pPr>
        <w:pStyle w:val="Normal"/>
        <w:tabs>
          <w:tab w:val="clear" w:pos="709"/>
          <w:tab w:val="left" w:pos="5387" w:leader="none"/>
          <w:tab w:val="left" w:pos="5529" w:leader="none"/>
        </w:tabs>
        <w:overflowPunct w:val="false"/>
        <w:ind w:hanging="0" w:right="-868"/>
        <w:jc w:val="both"/>
        <w:rPr>
          <w:b w:val="false"/>
          <w:i w:val="false"/>
          <w:i w:val="false"/>
          <w:caps w:val="false"/>
          <w:smallCaps w:val="false"/>
          <w:spacing w:val="-12"/>
          <w:szCs w:val="28"/>
        </w:rPr>
      </w:pPr>
      <w:r>
        <w:rPr>
          <w:b w:val="false"/>
          <w:i w:val="false"/>
          <w:caps w:val="false"/>
          <w:smallCaps w:val="false"/>
          <w:spacing w:val="-12"/>
          <w:szCs w:val="28"/>
        </w:rPr>
      </w:r>
    </w:p>
    <w:p>
      <w:pPr>
        <w:pStyle w:val="Normal"/>
        <w:suppressAutoHyphens w:val="true"/>
        <w:overflowPunct w:val="false"/>
        <w:ind w:firstLine="567" w:left="0" w:right="0"/>
        <w:jc w:val="both"/>
        <w:rPr>
          <w:szCs w:val="28"/>
        </w:rPr>
      </w:pPr>
      <w:r>
        <w:rPr>
          <w:szCs w:val="28"/>
        </w:rPr>
        <w:t>Розглянувши заяву громадянки Фурсік Галини Олександрівни про надання дозволу на розроблення проєкту землеустрою щодо відведення земельної ділянки орієнтовною площею 0,06 га для індивідуального садівництва (01.05) в садівничому товаристві «Боголюби» № 457 у с. Богушівка Луцького району Волинської області, враховуючи довідку голови садівничого товариства «Боголюби» від 17.05.2024, Схему планування території Боголюбської сільської ради, затверджену рішенням Боголюбської сільської ради від 15.07.2016 № 11/4 «Про затвердження схеми планування генерального плану території», керуючись статтями 12, 35, 116, 118, 121, 122 та  підпунктом 5 пункту 27 розділу Х «Перехідні положення» Земельного кодексу України, Законом України «Про землеустрій», Законом України «Про Державний земельний кадастр», Законом України «Про адміністративні послуги», статтею 24 Закону України «Про регулювання містобудівної діяльності», Постановою Верховної Ради України від 17.07.2020 № 807-ІХ «Про утворення та ліквідацію районів», розпорядженням Кабінету міністрів України від 12 червня 2020 р</w:t>
      </w:r>
      <w:r>
        <w:rPr>
          <w:szCs w:val="28"/>
        </w:rPr>
        <w:t>оку</w:t>
      </w:r>
      <w:r>
        <w:rPr>
          <w:szCs w:val="28"/>
        </w:rPr>
        <w:t xml:space="preserve">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статтями 26,</w:t>
      </w:r>
      <w:bookmarkStart w:id="0" w:name="_GoBack"/>
      <w:bookmarkEnd w:id="0"/>
      <w:r>
        <w:rPr>
          <w:szCs w:val="28"/>
        </w:rPr>
        <w:t xml:space="preserve"> 59 Закону України «Про місцеве самоврядування в Україні», пунктом </w:t>
      </w:r>
      <w:r>
        <w:rPr>
          <w:color w:val="000000"/>
          <w:spacing w:val="-8"/>
          <w:szCs w:val="28"/>
          <w:lang w:eastAsia="uk-UA"/>
        </w:rPr>
        <w:t>6</w:t>
      </w:r>
      <w:r>
        <w:rPr>
          <w:color w:val="000000"/>
          <w:spacing w:val="-8"/>
          <w:szCs w:val="28"/>
          <w:vertAlign w:val="superscript"/>
          <w:lang w:eastAsia="uk-UA"/>
        </w:rPr>
        <w:t>-1</w:t>
      </w:r>
      <w:r>
        <w:rPr>
          <w:szCs w:val="28"/>
        </w:rPr>
        <w:t xml:space="preserve"> розділу V Прикінцевих та перехідних положень Закону України «Про місцеве самоврядування в Україні», міська рада                                     </w:t>
      </w:r>
    </w:p>
    <w:p>
      <w:pPr>
        <w:pStyle w:val="Normal"/>
        <w:suppressAutoHyphens w:val="true"/>
        <w:overflowPunct w:val="false"/>
        <w:ind w:firstLine="567" w:left="0" w:right="0"/>
        <w:jc w:val="both"/>
        <w:rPr/>
      </w:pPr>
      <w:r>
        <w:rPr/>
      </w:r>
    </w:p>
    <w:p>
      <w:pPr>
        <w:pStyle w:val="Normal"/>
        <w:widowControl/>
        <w:tabs>
          <w:tab w:val="clear" w:pos="709"/>
          <w:tab w:val="left" w:pos="993" w:leader="none"/>
        </w:tabs>
        <w:suppressAutoHyphens w:val="true"/>
        <w:overflowPunct w:val="true"/>
        <w:bidi w:val="0"/>
        <w:spacing w:before="0" w:after="0"/>
        <w:ind w:hanging="0" w:left="0" w:right="0"/>
        <w:jc w:val="both"/>
        <w:rPr/>
      </w:pPr>
      <w:r>
        <w:rPr/>
      </w:r>
    </w:p>
    <w:p>
      <w:pPr>
        <w:pStyle w:val="Normal"/>
        <w:widowControl/>
        <w:tabs>
          <w:tab w:val="clear" w:pos="709"/>
          <w:tab w:val="left" w:pos="993" w:leader="none"/>
        </w:tabs>
        <w:suppressAutoHyphens w:val="true"/>
        <w:overflowPunct w:val="true"/>
        <w:bidi w:val="0"/>
        <w:spacing w:before="0" w:after="0"/>
        <w:ind w:hanging="0" w:left="0" w:right="0"/>
        <w:jc w:val="both"/>
        <w:rPr/>
      </w:pPr>
      <w:r>
        <w:rPr/>
      </w:r>
    </w:p>
    <w:p>
      <w:pPr>
        <w:pStyle w:val="Normal"/>
        <w:widowControl/>
        <w:tabs>
          <w:tab w:val="clear" w:pos="709"/>
          <w:tab w:val="left" w:pos="993" w:leader="none"/>
        </w:tabs>
        <w:suppressAutoHyphens w:val="true"/>
        <w:overflowPunct w:val="true"/>
        <w:bidi w:val="0"/>
        <w:spacing w:before="0" w:after="0"/>
        <w:ind w:hanging="0" w:left="0" w:right="0"/>
        <w:jc w:val="both"/>
        <w:rPr/>
      </w:pPr>
      <w:r>
        <w:rPr/>
        <w:t>ВИРІШИЛА:</w:t>
      </w:r>
    </w:p>
    <w:p>
      <w:pPr>
        <w:pStyle w:val="Normal"/>
        <w:jc w:val="both"/>
        <w:rPr>
          <w:sz w:val="28"/>
          <w:szCs w:val="28"/>
        </w:rPr>
      </w:pPr>
      <w:r>
        <w:rPr>
          <w:sz w:val="28"/>
          <w:szCs w:val="28"/>
        </w:rPr>
      </w:r>
    </w:p>
    <w:p>
      <w:pPr>
        <w:pStyle w:val="Normal"/>
        <w:suppressAutoHyphens w:val="true"/>
        <w:overflowPunct w:val="false"/>
        <w:ind w:firstLine="567" w:left="0" w:right="0"/>
        <w:jc w:val="both"/>
        <w:rPr>
          <w:szCs w:val="28"/>
        </w:rPr>
      </w:pPr>
      <w:r>
        <w:rPr>
          <w:szCs w:val="28"/>
        </w:rPr>
        <w:t>1. Надати громадянці Фурсік Галині Олександрівні дозвіл на розроблення проєкту землеустрою щодо відведення земельної ділянки у власність в садівничому товаристві «Боголюби» № 457 у с. Богушівка Луцького району Волинської області для індивідуального садівництва (01.05), орієнтовною площею 0,06 га, згідно з додатком.</w:t>
      </w:r>
    </w:p>
    <w:p>
      <w:pPr>
        <w:pStyle w:val="Normal"/>
        <w:suppressAutoHyphens w:val="true"/>
        <w:overflowPunct w:val="false"/>
        <w:ind w:firstLine="567" w:left="0" w:right="0"/>
        <w:jc w:val="both"/>
        <w:rPr>
          <w:szCs w:val="28"/>
        </w:rPr>
      </w:pPr>
      <w:r>
        <w:rPr>
          <w:szCs w:val="28"/>
        </w:rPr>
        <w:t>Проєкт землеустрою щодо відведення земельної ділянки подати для розгляду та затвердження у встановленому порядку.</w:t>
      </w:r>
    </w:p>
    <w:p>
      <w:pPr>
        <w:pStyle w:val="Normal"/>
        <w:suppressAutoHyphens w:val="true"/>
        <w:overflowPunct w:val="false"/>
        <w:ind w:firstLine="567" w:left="0" w:right="0"/>
        <w:jc w:val="both"/>
        <w:rPr>
          <w:szCs w:val="28"/>
        </w:rPr>
      </w:pPr>
      <w:r>
        <w:rPr>
          <w:szCs w:val="28"/>
        </w:rPr>
        <w:t>2. Контроль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p>
    <w:p>
      <w:pPr>
        <w:pStyle w:val="Normal"/>
        <w:suppressAutoHyphens w:val="true"/>
        <w:ind w:firstLine="567" w:left="0" w:right="0"/>
        <w:jc w:val="both"/>
        <w:rPr>
          <w:color w:val="000000"/>
          <w:spacing w:val="-8"/>
          <w:szCs w:val="28"/>
          <w:lang w:eastAsia="uk-UA"/>
        </w:rPr>
      </w:pPr>
      <w:r>
        <w:rPr>
          <w:color w:val="000000"/>
          <w:spacing w:val="-8"/>
          <w:szCs w:val="28"/>
          <w:lang w:eastAsia="uk-UA"/>
        </w:rPr>
      </w:r>
    </w:p>
    <w:p>
      <w:pPr>
        <w:pStyle w:val="Normal"/>
        <w:tabs>
          <w:tab w:val="clear" w:pos="709"/>
          <w:tab w:val="left" w:pos="720" w:leader="none"/>
        </w:tabs>
        <w:ind w:firstLine="709"/>
        <w:jc w:val="both"/>
        <w:rPr>
          <w:sz w:val="24"/>
          <w:szCs w:val="24"/>
        </w:rPr>
      </w:pPr>
      <w:r>
        <w:rPr>
          <w:sz w:val="24"/>
          <w:szCs w:val="24"/>
        </w:rPr>
      </w:r>
    </w:p>
    <w:p>
      <w:pPr>
        <w:pStyle w:val="Normal"/>
        <w:tabs>
          <w:tab w:val="clear" w:pos="709"/>
          <w:tab w:val="left" w:pos="3220" w:leader="none"/>
        </w:tabs>
        <w:jc w:val="both"/>
        <w:rPr>
          <w:szCs w:val="28"/>
        </w:rPr>
      </w:pPr>
      <w:r>
        <w:rPr>
          <w:szCs w:val="28"/>
        </w:rPr>
        <w:t>Міський голова                                                                              Ігор ПОЛІЩУК</w:t>
      </w:r>
    </w:p>
    <w:p>
      <w:pPr>
        <w:pStyle w:val="Normal"/>
        <w:jc w:val="both"/>
        <w:rPr>
          <w:sz w:val="24"/>
          <w:szCs w:val="24"/>
        </w:rPr>
      </w:pPr>
      <w:r>
        <w:rPr>
          <w:sz w:val="24"/>
          <w:szCs w:val="24"/>
        </w:rPr>
      </w:r>
    </w:p>
    <w:p>
      <w:pPr>
        <w:pStyle w:val="Normal"/>
        <w:jc w:val="both"/>
        <w:rPr>
          <w:sz w:val="24"/>
          <w:szCs w:val="24"/>
        </w:rPr>
      </w:pPr>
      <w:r>
        <w:rPr>
          <w:sz w:val="24"/>
          <w:szCs w:val="24"/>
        </w:rPr>
      </w:r>
    </w:p>
    <w:p>
      <w:pPr>
        <w:pStyle w:val="Normal"/>
        <w:jc w:val="both"/>
        <w:rPr>
          <w:sz w:val="24"/>
        </w:rPr>
      </w:pPr>
      <w:r>
        <w:rPr>
          <w:rFonts w:eastAsia="Times New Roman" w:cs="Times New Roman"/>
          <w:color w:val="auto"/>
          <w:kern w:val="0"/>
          <w:sz w:val="24"/>
          <w:szCs w:val="24"/>
          <w:lang w:val="uk-UA" w:eastAsia="ar-SA" w:bidi="ar-SA"/>
        </w:rPr>
        <w:t>Туз</w:t>
      </w:r>
      <w:r>
        <w:rPr>
          <w:sz w:val="24"/>
        </w:rPr>
        <w:t xml:space="preserve"> 777 8</w:t>
      </w:r>
      <w:r>
        <w:rPr>
          <w:rFonts w:eastAsia="Times New Roman" w:cs="Times New Roman"/>
          <w:color w:val="auto"/>
          <w:kern w:val="0"/>
          <w:sz w:val="24"/>
          <w:szCs w:val="24"/>
          <w:lang w:val="uk-UA" w:eastAsia="ar-SA" w:bidi="ar-SA"/>
        </w:rPr>
        <w:t>6</w:t>
      </w:r>
      <w:r>
        <w:rPr>
          <w:sz w:val="24"/>
        </w:rPr>
        <w:t>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Cambria">
    <w:charset w:val="cc"/>
    <w:family w:val="roman"/>
    <w:pitch w:val="variable"/>
  </w:font>
  <w:font w:name="Liberation Sans">
    <w:altName w:val="Arial"/>
    <w:charset w:val="cc"/>
    <w:family w:val="swiss"/>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character" w:styleId="BalloonTextChar">
    <w:name w:val="Balloon Text Char"/>
    <w:qFormat/>
    <w:rPr>
      <w:rFonts w:eastAsia="Times New Roman"/>
      <w:szCs w:val="2"/>
      <w:lang w:eastAsia="uk-UA"/>
    </w:rPr>
  </w:style>
  <w:style w:type="character" w:styleId="BodyTextChar">
    <w:name w:val="Body Text Char"/>
    <w:qFormat/>
    <w:rPr>
      <w:rFonts w:eastAsia="Times New Roman"/>
      <w:szCs w:val="24"/>
      <w:lang w:eastAsia="uk-UA"/>
    </w:rPr>
  </w:style>
  <w:style w:type="character" w:styleId="WW8Num1ztrue1">
    <w:name w:val="WW8Num1ztrue1"/>
    <w:qFormat/>
    <w:rPr/>
  </w:style>
  <w:style w:type="character" w:styleId="WW8Num1ztrue2">
    <w:name w:val="WW8Num1ztrue2"/>
    <w:qFormat/>
    <w:rPr/>
  </w:style>
  <w:style w:type="character" w:styleId="WW8Num1ztrue3">
    <w:name w:val="WW8Num1ztrue3"/>
    <w:qFormat/>
    <w:rPr/>
  </w:style>
  <w:style w:type="character" w:styleId="WW8Num1ztrue4">
    <w:name w:val="WW8Num1ztrue4"/>
    <w:qFormat/>
    <w:rPr/>
  </w:style>
  <w:style w:type="character" w:styleId="WW8Num1ztrue5">
    <w:name w:val="WW8Num1ztrue5"/>
    <w:qFormat/>
    <w:rPr/>
  </w:style>
  <w:style w:type="character" w:styleId="WW8Num1ztrue6">
    <w:name w:val="WW8Num1ztrue6"/>
    <w:qFormat/>
    <w:rPr/>
  </w:style>
  <w:style w:type="character" w:styleId="WW8Num1ztrue7">
    <w:name w:val="WW8Num1ztrue7"/>
    <w:qFormat/>
    <w:rPr/>
  </w:style>
  <w:style w:type="character" w:styleId="Heading2Char">
    <w:name w:val="Heading 2 Char"/>
    <w:qFormat/>
    <w:rPr>
      <w:rFonts w:ascii="Cambria" w:hAnsi="Cambria" w:eastAsia="Times New Roman"/>
      <w:b/>
      <w:bCs/>
      <w:i/>
      <w:iCs/>
      <w:sz w:val="28"/>
      <w:szCs w:val="28"/>
      <w:lang w:val="uk-UA" w:eastAsia="zh-CN"/>
    </w:rPr>
  </w:style>
  <w:style w:type="character" w:styleId="Heading1Char">
    <w:name w:val="Heading 1 Char"/>
    <w:qFormat/>
    <w:rPr>
      <w:rFonts w:ascii="Cambria" w:hAnsi="Cambria" w:eastAsia="Times New Roman"/>
      <w:b/>
      <w:bCs/>
      <w:kern w:val="2"/>
      <w:sz w:val="32"/>
      <w:szCs w:val="32"/>
      <w:lang w:val="uk-UA" w:eastAsia="zh-CN"/>
    </w:rPr>
  </w:style>
  <w:style w:type="character" w:styleId="WW8Num3z0">
    <w:name w:val="WW8Num3z0"/>
    <w:qFormat/>
    <w:rPr>
      <w:rFonts w:eastAsia="Times New Roman"/>
    </w:rPr>
  </w:style>
  <w:style w:type="paragraph" w:styleId="Style14">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rPr>
  </w:style>
  <w:style w:type="paragraph" w:styleId="Style15">
    <w:name w:val="Покажчик"/>
    <w:basedOn w:val="Normal"/>
    <w:qFormat/>
    <w:pPr>
      <w:suppressLineNumbers/>
    </w:pPr>
    <w:rPr>
      <w:rFonts w:cs="Arial"/>
    </w:rPr>
  </w:style>
  <w:style w:type="paragraph" w:styleId="user" w:customStyle="1">
    <w:name w:val="Заголовок (user)"/>
    <w:basedOn w:val="Normal"/>
    <w:next w:val="BodyText"/>
    <w:qFormat/>
    <w:pPr>
      <w:keepNext w:val="true"/>
      <w:spacing w:before="240" w:after="120"/>
    </w:pPr>
    <w:rPr>
      <w:rFonts w:ascii="Arial" w:hAnsi="Arial" w:eastAsia="Arial Unicode MS" w:cs="Mangal"/>
      <w:szCs w:val="28"/>
    </w:rPr>
  </w:style>
  <w:style w:type="paragraph" w:styleId="user1" w:customStyle="1">
    <w:name w:val="Покажчик (user)"/>
    <w:basedOn w:val="Normal"/>
    <w:qFormat/>
    <w:pPr>
      <w:suppressLineNumbers/>
    </w:pPr>
    <w:rPr>
      <w:rFonts w:cs="Arial"/>
    </w:rPr>
  </w:style>
  <w:style w:type="paragraph" w:styleId="Title">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sz w:val="24"/>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3" w:customStyle="1">
    <w:name w:val="Цитата1"/>
    <w:basedOn w:val="Normal"/>
    <w:qFormat/>
    <w:pPr>
      <w:tabs>
        <w:tab w:val="clear" w:pos="709"/>
        <w:tab w:val="left" w:pos="616" w:leader="none"/>
        <w:tab w:val="left" w:pos="5954" w:leader="none"/>
        <w:tab w:val="left" w:pos="6096" w:leader="none"/>
      </w:tabs>
      <w:overflowPunct w:val="false"/>
      <w:ind w:hanging="284" w:left="284" w:right="-426"/>
      <w:jc w:val="both"/>
    </w:pPr>
    <w:rPr>
      <w:sz w:val="22"/>
    </w:rPr>
  </w:style>
  <w:style w:type="paragraph" w:styleId="ListParagraph">
    <w:name w:val="List Paragraph"/>
    <w:basedOn w:val="Normal"/>
    <w:uiPriority w:val="34"/>
    <w:qFormat/>
    <w:rsid w:val="00153ef9"/>
    <w:pPr>
      <w:spacing w:before="0" w:after="0"/>
      <w:ind w:hanging="0" w:left="720"/>
      <w:contextualSpacing/>
    </w:pPr>
    <w:rPr/>
  </w:style>
  <w:style w:type="paragraph" w:styleId="Style16">
    <w:name w:val="Цитата"/>
    <w:basedOn w:val="Normal"/>
    <w:qFormat/>
    <w:pPr>
      <w:tabs>
        <w:tab w:val="clear" w:pos="709"/>
        <w:tab w:val="left" w:pos="616" w:leader="none"/>
        <w:tab w:val="left" w:pos="5954" w:leader="none"/>
        <w:tab w:val="left" w:pos="6096" w:leader="none"/>
      </w:tabs>
      <w:ind w:hanging="284" w:left="284" w:right="-426"/>
      <w:jc w:val="both"/>
    </w:pPr>
    <w:rPr>
      <w:sz w:val="22"/>
    </w:rPr>
  </w:style>
  <w:style w:type="paragraph" w:styleId="Style17">
    <w:name w:val="Текст выноски"/>
    <w:basedOn w:val="Normal"/>
    <w:qFormat/>
    <w:pPr/>
    <w:rPr>
      <w:rFonts w:ascii="Tahoma" w:hAnsi="Tahoma" w:cs="Tahoma"/>
      <w:sz w:val="16"/>
      <w:szCs w:val="16"/>
    </w:rPr>
  </w:style>
  <w:style w:type="paragraph" w:styleId="Style18">
    <w:name w:val="Указатель"/>
    <w:basedOn w:val="Normal"/>
    <w:qFormat/>
    <w:pPr/>
    <w:rPr>
      <w:rFonts w:cs="Mangal"/>
    </w:rPr>
  </w:style>
  <w:style w:type="paragraph" w:styleId="Style19">
    <w:name w:val="Название"/>
    <w:basedOn w:val="Normal"/>
    <w:qFormat/>
    <w:pPr>
      <w:spacing w:before="120" w:after="120"/>
    </w:pPr>
    <w:rPr>
      <w:rFonts w:cs="Mangal"/>
      <w:i/>
      <w:iCs/>
      <w:sz w:val="24"/>
    </w:rPr>
  </w:style>
  <w:style w:type="paragraph" w:styleId="14">
    <w:name w:val="Схема документа1"/>
    <w:basedOn w:val="Normal"/>
    <w:qFormat/>
    <w:pPr>
      <w:shd w:fill="000080"/>
    </w:pPr>
    <w:rPr>
      <w:rFonts w:ascii="Tahoma" w:hAnsi="Tahoma" w:eastAsia="Tahoma"/>
      <w:sz w:val="20"/>
      <w:szCs w:val="20"/>
      <w:lang w:eastAsia="ar-SA"/>
    </w:rPr>
  </w:style>
  <w:style w:type="numbering" w:styleId="Style20"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1047</TotalTime>
  <Application>LibreOffice/24.8.5.2$Windows_X86_64 LibreOffice_project/fddf2685c70b461e7832239a0162a77216259f22</Application>
  <AppVersion>15.0000</AppVersion>
  <Pages>2</Pages>
  <Words>332</Words>
  <Characters>2199</Characters>
  <CharactersWithSpaces>2728</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2025-03-05T10:21:32Z</cp:lastPrinted>
  <dcterms:modified xsi:type="dcterms:W3CDTF">2025-03-07T09:27:19Z</dcterms:modified>
  <cp:revision>175</cp:revision>
  <dc:subject/>
  <dc:title/>
</cp:coreProperties>
</file>

<file path=docProps/custom.xml><?xml version="1.0" encoding="utf-8"?>
<Properties xmlns="http://schemas.openxmlformats.org/officeDocument/2006/custom-properties" xmlns:vt="http://schemas.openxmlformats.org/officeDocument/2006/docPropsVTypes"/>
</file>