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01629" w14:textId="77777777" w:rsidR="000349D2" w:rsidRPr="004F70D8" w:rsidRDefault="000349D2" w:rsidP="000349D2">
      <w:pPr>
        <w:pStyle w:val="a3"/>
        <w:spacing w:after="0"/>
        <w:ind w:left="5245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Додаток</w:t>
      </w:r>
    </w:p>
    <w:p w14:paraId="036ED879" w14:textId="77777777" w:rsidR="00CE2F1B" w:rsidRPr="004F70D8" w:rsidRDefault="000349D2" w:rsidP="000349D2">
      <w:pPr>
        <w:pStyle w:val="a3"/>
        <w:spacing w:after="0"/>
        <w:ind w:left="5245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до рішення </w:t>
      </w:r>
      <w:r w:rsidR="00CE2F1B" w:rsidRPr="004F70D8">
        <w:rPr>
          <w:sz w:val="28"/>
          <w:szCs w:val="28"/>
          <w:lang w:val="uk-UA"/>
        </w:rPr>
        <w:t>міської ради</w:t>
      </w:r>
    </w:p>
    <w:p w14:paraId="4E734890" w14:textId="77777777" w:rsidR="000349D2" w:rsidRPr="004F70D8" w:rsidRDefault="000349D2" w:rsidP="000349D2">
      <w:pPr>
        <w:pStyle w:val="a3"/>
        <w:spacing w:after="0"/>
        <w:ind w:left="5245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______________№____________</w:t>
      </w:r>
    </w:p>
    <w:p w14:paraId="37B39567" w14:textId="77777777" w:rsidR="000349D2" w:rsidRPr="004F70D8" w:rsidRDefault="000349D2" w:rsidP="000349D2">
      <w:pPr>
        <w:pStyle w:val="a3"/>
        <w:spacing w:after="0"/>
        <w:ind w:left="5245"/>
        <w:jc w:val="center"/>
        <w:rPr>
          <w:sz w:val="28"/>
          <w:szCs w:val="28"/>
          <w:lang w:val="uk-UA"/>
        </w:rPr>
      </w:pPr>
    </w:p>
    <w:p w14:paraId="7F776921" w14:textId="77777777" w:rsidR="00C0012F" w:rsidRPr="00E807EE" w:rsidRDefault="000349D2" w:rsidP="000349D2">
      <w:pPr>
        <w:pStyle w:val="a3"/>
        <w:spacing w:after="0"/>
        <w:jc w:val="center"/>
        <w:rPr>
          <w:rFonts w:cs="Times New Roman"/>
          <w:bCs/>
          <w:sz w:val="28"/>
          <w:szCs w:val="28"/>
          <w:lang w:val="uk-UA"/>
        </w:rPr>
      </w:pPr>
      <w:r w:rsidRPr="00E807EE">
        <w:rPr>
          <w:rFonts w:cs="Times New Roman"/>
          <w:bCs/>
          <w:sz w:val="28"/>
          <w:szCs w:val="28"/>
          <w:lang w:val="uk-UA"/>
        </w:rPr>
        <w:t xml:space="preserve">Програма </w:t>
      </w:r>
    </w:p>
    <w:p w14:paraId="0494DE86" w14:textId="77777777" w:rsidR="00E807EE" w:rsidRPr="00E807EE" w:rsidRDefault="00E807EE" w:rsidP="00E807EE">
      <w:pPr>
        <w:jc w:val="center"/>
        <w:rPr>
          <w:rFonts w:cs="Times New Roman"/>
          <w:sz w:val="28"/>
          <w:szCs w:val="28"/>
          <w:lang w:val="uk-UA"/>
        </w:rPr>
      </w:pPr>
      <w:r w:rsidRPr="00E807EE">
        <w:rPr>
          <w:rFonts w:cs="Times New Roman"/>
          <w:sz w:val="28"/>
          <w:szCs w:val="28"/>
          <w:lang w:val="uk-UA"/>
        </w:rPr>
        <w:t>забезпечення доступності житлових приміщень осіб з інвалідністю у кріслах колісних та осіб з інвалідністю з порушенням зору 1 групи</w:t>
      </w:r>
    </w:p>
    <w:p w14:paraId="23091997" w14:textId="25EDD484" w:rsidR="000349D2" w:rsidRPr="004F70D8" w:rsidRDefault="000349D2" w:rsidP="000349D2">
      <w:pPr>
        <w:pStyle w:val="a3"/>
        <w:spacing w:after="0"/>
        <w:jc w:val="center"/>
        <w:rPr>
          <w:bCs/>
          <w:sz w:val="28"/>
          <w:szCs w:val="28"/>
          <w:lang w:val="uk-UA"/>
        </w:rPr>
      </w:pPr>
      <w:r w:rsidRPr="00B95F79">
        <w:rPr>
          <w:rFonts w:cs="Times New Roman"/>
          <w:bCs/>
          <w:color w:val="000000" w:themeColor="text1"/>
          <w:sz w:val="28"/>
          <w:szCs w:val="28"/>
          <w:lang w:val="uk-UA"/>
        </w:rPr>
        <w:t>на 202</w:t>
      </w:r>
      <w:r w:rsidR="00E807EE" w:rsidRPr="00B95F79">
        <w:rPr>
          <w:rFonts w:cs="Times New Roman"/>
          <w:bCs/>
          <w:color w:val="000000" w:themeColor="text1"/>
          <w:sz w:val="28"/>
          <w:szCs w:val="28"/>
          <w:lang w:val="uk-UA"/>
        </w:rPr>
        <w:t>5</w:t>
      </w:r>
      <w:r w:rsidRPr="00B95F79">
        <w:rPr>
          <w:rFonts w:cs="Times New Roman"/>
          <w:bCs/>
          <w:color w:val="000000" w:themeColor="text1"/>
          <w:sz w:val="28"/>
          <w:szCs w:val="28"/>
          <w:lang w:val="uk-UA"/>
        </w:rPr>
        <w:t>–20</w:t>
      </w:r>
      <w:r w:rsidR="006C422F">
        <w:rPr>
          <w:rFonts w:cs="Times New Roman"/>
          <w:bCs/>
          <w:color w:val="000000" w:themeColor="text1"/>
          <w:sz w:val="28"/>
          <w:szCs w:val="28"/>
          <w:lang w:val="uk-UA"/>
        </w:rPr>
        <w:t>29</w:t>
      </w:r>
      <w:r w:rsidRPr="00B95F79">
        <w:rPr>
          <w:rFonts w:cs="Times New Roman"/>
          <w:bCs/>
          <w:color w:val="000000" w:themeColor="text1"/>
          <w:sz w:val="28"/>
          <w:szCs w:val="28"/>
          <w:lang w:val="uk-UA"/>
        </w:rPr>
        <w:t xml:space="preserve"> роки</w:t>
      </w:r>
    </w:p>
    <w:p w14:paraId="2F278069" w14:textId="77777777" w:rsidR="000349D2" w:rsidRPr="004F70D8" w:rsidRDefault="000349D2" w:rsidP="000349D2">
      <w:pPr>
        <w:pStyle w:val="a3"/>
        <w:spacing w:after="0"/>
        <w:jc w:val="center"/>
        <w:rPr>
          <w:sz w:val="16"/>
          <w:szCs w:val="16"/>
          <w:lang w:val="uk-UA"/>
        </w:rPr>
      </w:pPr>
    </w:p>
    <w:p w14:paraId="19760BB9" w14:textId="77777777" w:rsidR="000349D2" w:rsidRPr="004F70D8" w:rsidRDefault="000349D2" w:rsidP="000349D2">
      <w:pPr>
        <w:pStyle w:val="a3"/>
        <w:spacing w:after="0"/>
        <w:jc w:val="center"/>
        <w:rPr>
          <w:bCs/>
          <w:sz w:val="28"/>
          <w:szCs w:val="28"/>
          <w:lang w:val="uk-UA"/>
        </w:rPr>
      </w:pPr>
      <w:r w:rsidRPr="004F70D8">
        <w:rPr>
          <w:bCs/>
          <w:sz w:val="28"/>
          <w:szCs w:val="28"/>
          <w:lang w:val="uk-UA"/>
        </w:rPr>
        <w:t xml:space="preserve">Паспорт Програми 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40"/>
        <w:gridCol w:w="4100"/>
        <w:gridCol w:w="4694"/>
      </w:tblGrid>
      <w:tr w:rsidR="004F70D8" w:rsidRPr="004F70D8" w14:paraId="5661911E" w14:textId="77777777" w:rsidTr="00971BAE">
        <w:trPr>
          <w:trHeight w:val="47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C67EF" w14:textId="77777777"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C30B6" w14:textId="77777777" w:rsidR="000349D2" w:rsidRPr="004F70D8" w:rsidRDefault="000349D2" w:rsidP="00971BAE">
            <w:pPr>
              <w:tabs>
                <w:tab w:val="left" w:pos="-6539"/>
              </w:tabs>
              <w:ind w:right="-217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63E1" w14:textId="2DEBD886" w:rsidR="000349D2" w:rsidRPr="004F70D8" w:rsidRDefault="000C3755" w:rsidP="00DF3E98">
            <w:pPr>
              <w:jc w:val="both"/>
              <w:rPr>
                <w:sz w:val="28"/>
                <w:szCs w:val="28"/>
                <w:lang w:val="uk-UA"/>
              </w:rPr>
            </w:pPr>
            <w:r w:rsidRPr="000C3755">
              <w:rPr>
                <w:sz w:val="28"/>
                <w:szCs w:val="28"/>
                <w:lang w:val="uk-UA"/>
              </w:rPr>
              <w:t>Фракція «Громадянськ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0C3755">
              <w:rPr>
                <w:sz w:val="28"/>
                <w:szCs w:val="28"/>
                <w:lang w:val="uk-UA"/>
              </w:rPr>
              <w:t xml:space="preserve"> Рух «СВІДОМІ»</w:t>
            </w:r>
          </w:p>
        </w:tc>
      </w:tr>
      <w:tr w:rsidR="004F70D8" w:rsidRPr="004F70D8" w14:paraId="0A5C4B40" w14:textId="77777777" w:rsidTr="00971BAE">
        <w:trPr>
          <w:trHeight w:val="5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0918B1" w14:textId="77777777"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05349E" w14:textId="77777777"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2377" w14:textId="45812C12" w:rsidR="000349D2" w:rsidRPr="004F70D8" w:rsidRDefault="000C3755" w:rsidP="00971BAE">
            <w:pPr>
              <w:jc w:val="both"/>
              <w:rPr>
                <w:sz w:val="28"/>
                <w:szCs w:val="28"/>
                <w:lang w:val="uk-UA"/>
              </w:rPr>
            </w:pPr>
            <w:r w:rsidRPr="000C3755">
              <w:rPr>
                <w:sz w:val="28"/>
                <w:szCs w:val="28"/>
                <w:lang w:val="uk-UA"/>
              </w:rPr>
              <w:t>Фракція «Громадянськ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0C3755">
              <w:rPr>
                <w:sz w:val="28"/>
                <w:szCs w:val="28"/>
                <w:lang w:val="uk-UA"/>
              </w:rPr>
              <w:t xml:space="preserve"> Рух «СВІДОМІ»</w:t>
            </w:r>
          </w:p>
        </w:tc>
      </w:tr>
      <w:tr w:rsidR="004F70D8" w:rsidRPr="004F70D8" w14:paraId="187C1FE3" w14:textId="77777777" w:rsidTr="00971BAE">
        <w:trPr>
          <w:trHeight w:val="1409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BF8083" w14:textId="77777777"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1E625" w14:textId="77777777"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proofErr w:type="spellStart"/>
            <w:r w:rsidRPr="004F70D8">
              <w:rPr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4F70D8">
              <w:rPr>
                <w:sz w:val="28"/>
                <w:szCs w:val="28"/>
                <w:lang w:val="uk-UA"/>
              </w:rPr>
              <w:t xml:space="preserve"> програми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F88B" w14:textId="77777777" w:rsidR="00E807EE" w:rsidRPr="004F70D8" w:rsidRDefault="00E807EE" w:rsidP="00E807EE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житлово-комунального господарства</w:t>
            </w:r>
          </w:p>
          <w:p w14:paraId="722637CB" w14:textId="2F4B9354" w:rsidR="00E807EE" w:rsidRDefault="00E807EE" w:rsidP="00E807EE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</w:t>
            </w:r>
            <w:r>
              <w:rPr>
                <w:sz w:val="28"/>
                <w:szCs w:val="28"/>
                <w:lang w:val="uk-UA"/>
              </w:rPr>
              <w:t> </w:t>
            </w:r>
            <w:r w:rsidRPr="004F70D8">
              <w:rPr>
                <w:sz w:val="28"/>
                <w:szCs w:val="28"/>
                <w:lang w:val="uk-UA"/>
              </w:rPr>
              <w:t>соціальної</w:t>
            </w:r>
            <w:r>
              <w:rPr>
                <w:sz w:val="28"/>
                <w:szCs w:val="28"/>
                <w:lang w:val="uk-UA"/>
              </w:rPr>
              <w:t xml:space="preserve">  </w:t>
            </w:r>
            <w:r w:rsidRPr="004F70D8">
              <w:rPr>
                <w:sz w:val="28"/>
                <w:szCs w:val="28"/>
                <w:lang w:val="uk-UA"/>
              </w:rPr>
              <w:t>політики</w:t>
            </w:r>
          </w:p>
          <w:p w14:paraId="015FC168" w14:textId="518B559F" w:rsidR="00CC3CD2" w:rsidRPr="004F70D8" w:rsidRDefault="00CC3CD2" w:rsidP="00E807E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ветеранської політики</w:t>
            </w:r>
          </w:p>
          <w:p w14:paraId="7819FFED" w14:textId="36F470AD" w:rsidR="00054B56" w:rsidRPr="004F70D8" w:rsidRDefault="007330C3" w:rsidP="00BD0D3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054B56" w:rsidRPr="004F70D8">
              <w:rPr>
                <w:sz w:val="28"/>
                <w:szCs w:val="28"/>
                <w:lang w:val="uk-UA"/>
              </w:rPr>
              <w:t>ромадські об’єднання</w:t>
            </w:r>
          </w:p>
        </w:tc>
      </w:tr>
      <w:tr w:rsidR="004F70D8" w:rsidRPr="004F70D8" w14:paraId="0FB6EFB3" w14:textId="77777777" w:rsidTr="00971BAE">
        <w:trPr>
          <w:trHeight w:val="182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FF372" w14:textId="77777777"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B4E27" w14:textId="77777777" w:rsidR="000349D2" w:rsidRPr="004F70D8" w:rsidRDefault="000349D2" w:rsidP="003D3142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Відповідальн</w:t>
            </w:r>
            <w:r w:rsidR="003D3142" w:rsidRPr="004F70D8">
              <w:rPr>
                <w:sz w:val="28"/>
                <w:szCs w:val="28"/>
                <w:lang w:val="uk-UA"/>
              </w:rPr>
              <w:t xml:space="preserve">і </w:t>
            </w:r>
            <w:r w:rsidRPr="004F70D8">
              <w:rPr>
                <w:sz w:val="28"/>
                <w:szCs w:val="28"/>
                <w:lang w:val="uk-UA"/>
              </w:rPr>
              <w:t>виконавц</w:t>
            </w:r>
            <w:r w:rsidR="003D3142" w:rsidRPr="004F70D8">
              <w:rPr>
                <w:sz w:val="28"/>
                <w:szCs w:val="28"/>
                <w:lang w:val="uk-UA"/>
              </w:rPr>
              <w:t>і</w:t>
            </w:r>
            <w:r w:rsidRPr="004F70D8">
              <w:rPr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84B8" w14:textId="77777777" w:rsidR="00E807EE" w:rsidRPr="004F70D8" w:rsidRDefault="00E807EE" w:rsidP="00E807EE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житлово-комунального господарства</w:t>
            </w:r>
          </w:p>
          <w:p w14:paraId="54AFA11E" w14:textId="77777777" w:rsidR="00E807EE" w:rsidRPr="004F70D8" w:rsidRDefault="00E807EE" w:rsidP="00E807EE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</w:t>
            </w:r>
            <w:r>
              <w:rPr>
                <w:sz w:val="28"/>
                <w:szCs w:val="28"/>
                <w:lang w:val="uk-UA"/>
              </w:rPr>
              <w:t> </w:t>
            </w:r>
            <w:r w:rsidRPr="004F70D8">
              <w:rPr>
                <w:sz w:val="28"/>
                <w:szCs w:val="28"/>
                <w:lang w:val="uk-UA"/>
              </w:rPr>
              <w:t>соціальної політики</w:t>
            </w:r>
          </w:p>
          <w:p w14:paraId="0942242F" w14:textId="7E3EEEA7" w:rsidR="00424A21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містобудування, земельних ресурсів та реклами</w:t>
            </w:r>
          </w:p>
          <w:p w14:paraId="4F566CC3" w14:textId="60CC49E4" w:rsidR="00662A39" w:rsidRPr="004F70D8" w:rsidRDefault="00662A39" w:rsidP="00424A2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ветеранської політики</w:t>
            </w:r>
          </w:p>
          <w:p w14:paraId="4972D5C6" w14:textId="77777777"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Відділ державного архітектурно-будівельного контролю</w:t>
            </w:r>
          </w:p>
          <w:p w14:paraId="2DF1F913" w14:textId="70C4E1A6" w:rsidR="00424A21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Відділ транспорту</w:t>
            </w:r>
          </w:p>
          <w:p w14:paraId="4C1190C5" w14:textId="2106B6A3" w:rsidR="00E807EE" w:rsidRPr="004F70D8" w:rsidRDefault="00E807EE" w:rsidP="00424A2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Комунальні </w:t>
            </w:r>
            <w:r w:rsidR="005754C4">
              <w:rPr>
                <w:sz w:val="28"/>
                <w:szCs w:val="28"/>
                <w:lang w:val="uk-UA"/>
              </w:rPr>
              <w:t>підприємства</w:t>
            </w:r>
          </w:p>
          <w:p w14:paraId="5F2453FD" w14:textId="72825D6A" w:rsidR="008B549C" w:rsidRPr="004F70D8" w:rsidRDefault="006A7B73" w:rsidP="00A81F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="008B549C" w:rsidRPr="004F70D8">
              <w:rPr>
                <w:sz w:val="28"/>
                <w:szCs w:val="28"/>
                <w:lang w:val="uk-UA"/>
              </w:rPr>
              <w:t xml:space="preserve">тарости </w:t>
            </w:r>
            <w:proofErr w:type="spellStart"/>
            <w:r w:rsidR="008B549C" w:rsidRPr="004F70D8">
              <w:rPr>
                <w:sz w:val="28"/>
                <w:szCs w:val="28"/>
                <w:lang w:val="uk-UA"/>
              </w:rPr>
              <w:t>старостинських</w:t>
            </w:r>
            <w:proofErr w:type="spellEnd"/>
            <w:r w:rsidR="008B549C" w:rsidRPr="004F70D8">
              <w:rPr>
                <w:sz w:val="28"/>
                <w:szCs w:val="28"/>
                <w:lang w:val="uk-UA"/>
              </w:rPr>
              <w:t xml:space="preserve"> округів</w:t>
            </w:r>
          </w:p>
        </w:tc>
      </w:tr>
      <w:tr w:rsidR="004F70D8" w:rsidRPr="004F70D8" w14:paraId="7A979BAB" w14:textId="77777777" w:rsidTr="003D3142">
        <w:trPr>
          <w:trHeight w:val="98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1650E2" w14:textId="77777777"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29EA69" w14:textId="77777777"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 xml:space="preserve">Учасники програми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7ECE" w14:textId="653D3B1E" w:rsidR="000349D2" w:rsidRPr="004F70D8" w:rsidRDefault="007330C3" w:rsidP="00971BAE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0349D2" w:rsidRPr="004F70D8">
              <w:rPr>
                <w:sz w:val="28"/>
                <w:szCs w:val="28"/>
                <w:lang w:val="uk-UA"/>
              </w:rPr>
              <w:t xml:space="preserve">ідприємства, установи та організації усіх форм власності, громадські об’єднання </w:t>
            </w:r>
          </w:p>
        </w:tc>
      </w:tr>
      <w:tr w:rsidR="004F70D8" w:rsidRPr="004F70D8" w14:paraId="018652A2" w14:textId="77777777" w:rsidTr="00971BAE">
        <w:trPr>
          <w:trHeight w:val="47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BF279" w14:textId="77777777"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D1CF79" w14:textId="77777777"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FB53" w14:textId="79444816" w:rsidR="000349D2" w:rsidRPr="00B95F79" w:rsidRDefault="000349D2" w:rsidP="000D79CA">
            <w:pPr>
              <w:jc w:val="center"/>
              <w:rPr>
                <w:sz w:val="28"/>
                <w:szCs w:val="28"/>
                <w:lang w:val="uk-UA"/>
              </w:rPr>
            </w:pPr>
            <w:r w:rsidRPr="00B95F79">
              <w:rPr>
                <w:sz w:val="28"/>
                <w:szCs w:val="28"/>
                <w:lang w:val="uk-UA"/>
              </w:rPr>
              <w:t>202</w:t>
            </w:r>
            <w:r w:rsidR="00E807EE" w:rsidRPr="00B95F79">
              <w:rPr>
                <w:sz w:val="28"/>
                <w:szCs w:val="28"/>
                <w:lang w:val="uk-UA"/>
              </w:rPr>
              <w:t>5</w:t>
            </w:r>
            <w:r w:rsidR="000D79CA" w:rsidRPr="00B95F79">
              <w:rPr>
                <w:sz w:val="28"/>
                <w:szCs w:val="28"/>
                <w:lang w:val="uk-UA"/>
              </w:rPr>
              <w:t>–</w:t>
            </w:r>
            <w:r w:rsidRPr="00B95F79">
              <w:rPr>
                <w:sz w:val="28"/>
                <w:szCs w:val="28"/>
                <w:lang w:val="uk-UA"/>
              </w:rPr>
              <w:t>20</w:t>
            </w:r>
            <w:r w:rsidR="00AD2A47">
              <w:rPr>
                <w:sz w:val="28"/>
                <w:szCs w:val="28"/>
                <w:lang w:val="uk-UA"/>
              </w:rPr>
              <w:t>29</w:t>
            </w:r>
            <w:r w:rsidRPr="00B95F79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4F70D8" w:rsidRPr="004F70D8" w14:paraId="150C9E49" w14:textId="77777777" w:rsidTr="00A4280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1CBC2A" w14:textId="77777777"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6B4A48" w14:textId="77777777"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всього, </w:t>
            </w:r>
          </w:p>
          <w:p w14:paraId="750DAC3E" w14:textId="77777777"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тис. грн у тому числі: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5C754" w14:textId="0EB23487" w:rsidR="000349D2" w:rsidRPr="00A42808" w:rsidRDefault="00AD2A47" w:rsidP="002C2417">
            <w:pPr>
              <w:pStyle w:val="a3"/>
              <w:snapToGrid w:val="0"/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  <w:r w:rsidR="00CC217F">
              <w:rPr>
                <w:sz w:val="28"/>
                <w:szCs w:val="28"/>
                <w:lang w:val="uk-UA"/>
              </w:rPr>
              <w:t xml:space="preserve"> 000,00 </w:t>
            </w:r>
            <w:proofErr w:type="spellStart"/>
            <w:r w:rsidR="00CC217F">
              <w:rPr>
                <w:sz w:val="28"/>
                <w:szCs w:val="28"/>
                <w:lang w:val="uk-UA"/>
              </w:rPr>
              <w:t>тис.грн</w:t>
            </w:r>
            <w:proofErr w:type="spellEnd"/>
          </w:p>
        </w:tc>
      </w:tr>
      <w:tr w:rsidR="004F70D8" w:rsidRPr="004F70D8" w14:paraId="6B98D48D" w14:textId="77777777" w:rsidTr="00A42808">
        <w:trPr>
          <w:trHeight w:val="60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2115E9" w14:textId="77777777" w:rsidR="000349D2" w:rsidRPr="004F70D8" w:rsidRDefault="000349D2" w:rsidP="00971BAE">
            <w:pPr>
              <w:jc w:val="center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7.1.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258BF" w14:textId="77777777"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коштів бюджету громади</w:t>
            </w:r>
          </w:p>
          <w:p w14:paraId="62236DB4" w14:textId="77777777"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всього, тис. грн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475D3" w14:textId="0B0796E5" w:rsidR="000349D2" w:rsidRPr="00A42808" w:rsidRDefault="00AD2A47" w:rsidP="00971BAE">
            <w:pPr>
              <w:pStyle w:val="a3"/>
              <w:snapToGrid w:val="0"/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  <w:r w:rsidR="001959A1">
              <w:rPr>
                <w:sz w:val="28"/>
                <w:szCs w:val="28"/>
                <w:lang w:val="uk-UA"/>
              </w:rPr>
              <w:t xml:space="preserve"> 000,00 </w:t>
            </w:r>
            <w:proofErr w:type="spellStart"/>
            <w:r w:rsidR="001959A1">
              <w:rPr>
                <w:sz w:val="28"/>
                <w:szCs w:val="28"/>
                <w:lang w:val="uk-UA"/>
              </w:rPr>
              <w:t>тис.грн</w:t>
            </w:r>
            <w:proofErr w:type="spellEnd"/>
          </w:p>
        </w:tc>
      </w:tr>
    </w:tbl>
    <w:p w14:paraId="6DE1598A" w14:textId="383CDE5B" w:rsidR="000349D2" w:rsidRPr="004F70D8" w:rsidRDefault="000349D2" w:rsidP="000349D2">
      <w:pPr>
        <w:suppressAutoHyphens w:val="0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br w:type="page"/>
      </w:r>
    </w:p>
    <w:p w14:paraId="7934EDFA" w14:textId="77777777" w:rsidR="00DC664E" w:rsidRPr="004F70D8" w:rsidRDefault="00E30E37" w:rsidP="00CC75DB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uk-UA"/>
        </w:rPr>
      </w:pPr>
      <w:r w:rsidRPr="004F70D8">
        <w:rPr>
          <w:b/>
          <w:bCs/>
          <w:sz w:val="28"/>
          <w:szCs w:val="28"/>
          <w:lang w:val="uk-UA"/>
        </w:rPr>
        <w:lastRenderedPageBreak/>
        <w:t>1</w:t>
      </w:r>
      <w:r w:rsidR="00DC664E" w:rsidRPr="004F70D8">
        <w:rPr>
          <w:b/>
          <w:bCs/>
          <w:sz w:val="28"/>
          <w:szCs w:val="28"/>
          <w:lang w:val="uk-UA"/>
        </w:rPr>
        <w:t>. Аналіз динаміки змін та поточної ситуації</w:t>
      </w:r>
    </w:p>
    <w:p w14:paraId="7E9A90EB" w14:textId="77777777" w:rsidR="003B38DB" w:rsidRPr="004F70D8" w:rsidRDefault="003B38DB" w:rsidP="00DC664E">
      <w:pPr>
        <w:autoSpaceDE w:val="0"/>
        <w:autoSpaceDN w:val="0"/>
        <w:adjustRightInd w:val="0"/>
        <w:ind w:firstLine="567"/>
        <w:jc w:val="center"/>
        <w:rPr>
          <w:b/>
          <w:bCs/>
          <w:sz w:val="10"/>
          <w:szCs w:val="10"/>
          <w:lang w:val="uk-UA"/>
        </w:rPr>
      </w:pPr>
    </w:p>
    <w:p w14:paraId="2A48BBAF" w14:textId="77777777" w:rsidR="0020545E" w:rsidRPr="0020545E" w:rsidRDefault="0020545E" w:rsidP="0020545E">
      <w:pPr>
        <w:autoSpaceDE w:val="0"/>
        <w:ind w:firstLine="567"/>
        <w:jc w:val="both"/>
        <w:rPr>
          <w:rFonts w:cs="Times New Roman"/>
          <w:sz w:val="28"/>
          <w:szCs w:val="28"/>
          <w:lang w:val="uk-UA"/>
        </w:rPr>
      </w:pPr>
      <w:r w:rsidRPr="0020545E">
        <w:rPr>
          <w:rFonts w:cs="Times New Roman"/>
          <w:sz w:val="28"/>
          <w:szCs w:val="28"/>
          <w:lang w:val="uk-UA"/>
        </w:rPr>
        <w:t>Створення умов щодо забезпечення безперешкодного життєвого середовища для маломобільних груп населення має велику соціальну значимість, що є одним з основних елементів визнання рівності прав на їх повноцінне життя у суспільстві та створення реальних умов для реабілітації та соціальної інтеграції.</w:t>
      </w:r>
    </w:p>
    <w:p w14:paraId="2F1726CE" w14:textId="77777777" w:rsidR="00C3560C" w:rsidRPr="0020545E" w:rsidRDefault="00052B98" w:rsidP="00052B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545E">
        <w:rPr>
          <w:sz w:val="28"/>
          <w:szCs w:val="28"/>
        </w:rPr>
        <w:t xml:space="preserve">Відсутність доступного середовища не лише створює проблеми для тисяч мешканців громади, але і призводить до загального погіршення добробуту кожної людини. </w:t>
      </w:r>
    </w:p>
    <w:p w14:paraId="7A71FAA5" w14:textId="36EAC580" w:rsidR="0020545E" w:rsidRPr="0020545E" w:rsidRDefault="0061163E" w:rsidP="0020545E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20545E">
        <w:rPr>
          <w:rFonts w:cs="Times New Roman"/>
          <w:sz w:val="28"/>
          <w:szCs w:val="28"/>
          <w:shd w:val="clear" w:color="auto" w:fill="FFFFFF"/>
          <w:lang w:val="uk-UA"/>
        </w:rPr>
        <w:t xml:space="preserve">Положення Програми передбачають </w:t>
      </w:r>
      <w:r w:rsidR="0020545E" w:rsidRPr="0020545E">
        <w:rPr>
          <w:rFonts w:cs="Times New Roman"/>
          <w:sz w:val="28"/>
          <w:szCs w:val="28"/>
          <w:shd w:val="clear" w:color="auto" w:fill="FFFFFF"/>
          <w:lang w:val="uk-UA"/>
        </w:rPr>
        <w:t xml:space="preserve">ряд </w:t>
      </w:r>
      <w:r w:rsidRPr="0020545E">
        <w:rPr>
          <w:rFonts w:cs="Times New Roman"/>
          <w:sz w:val="28"/>
          <w:szCs w:val="28"/>
          <w:shd w:val="clear" w:color="auto" w:fill="FFFFFF"/>
          <w:lang w:val="uk-UA"/>
        </w:rPr>
        <w:t xml:space="preserve">заходів щодо </w:t>
      </w:r>
      <w:r w:rsidR="0020545E" w:rsidRPr="0020545E">
        <w:rPr>
          <w:rFonts w:cs="Times New Roman"/>
          <w:sz w:val="28"/>
          <w:szCs w:val="28"/>
          <w:lang w:val="uk-UA"/>
        </w:rPr>
        <w:t>забезпечення доступності житлових приміщень осіб з інвалідністю у кріслах колісних та осіб з інвалідністю з порушенням зору 1 групи</w:t>
      </w:r>
      <w:r w:rsidR="00702A96" w:rsidRPr="0020545E">
        <w:rPr>
          <w:rFonts w:cs="Times New Roman"/>
          <w:sz w:val="28"/>
          <w:szCs w:val="28"/>
          <w:shd w:val="clear" w:color="auto" w:fill="FFFFFF"/>
          <w:lang w:val="uk-UA"/>
        </w:rPr>
        <w:t>,</w:t>
      </w:r>
      <w:r w:rsidR="006E4D59" w:rsidRPr="0020545E">
        <w:rPr>
          <w:rFonts w:cs="Times New Roman"/>
          <w:sz w:val="28"/>
          <w:szCs w:val="28"/>
          <w:shd w:val="clear" w:color="auto" w:fill="FFFFFF"/>
          <w:lang w:val="uk-UA"/>
        </w:rPr>
        <w:t xml:space="preserve"> </w:t>
      </w:r>
      <w:r w:rsidR="00AD2FA1" w:rsidRPr="0020545E">
        <w:rPr>
          <w:rFonts w:cs="Times New Roman"/>
          <w:sz w:val="28"/>
          <w:szCs w:val="28"/>
          <w:shd w:val="clear" w:color="auto" w:fill="FFFFFF"/>
          <w:lang w:val="uk-UA"/>
        </w:rPr>
        <w:t xml:space="preserve">на </w:t>
      </w:r>
      <w:bookmarkStart w:id="0" w:name="_Hlk192184002"/>
      <w:r w:rsidR="00AD2FA1" w:rsidRPr="0020545E">
        <w:rPr>
          <w:rFonts w:cs="Times New Roman"/>
          <w:sz w:val="28"/>
          <w:szCs w:val="28"/>
          <w:shd w:val="clear" w:color="auto" w:fill="FFFFFF"/>
          <w:lang w:val="uk-UA"/>
        </w:rPr>
        <w:t>виконання</w:t>
      </w:r>
      <w:r w:rsidR="006E4D59" w:rsidRPr="0020545E">
        <w:rPr>
          <w:rFonts w:cs="Times New Roman"/>
          <w:sz w:val="28"/>
          <w:szCs w:val="28"/>
          <w:shd w:val="clear" w:color="auto" w:fill="FFFFFF"/>
          <w:lang w:val="uk-UA"/>
        </w:rPr>
        <w:t xml:space="preserve"> </w:t>
      </w:r>
      <w:r w:rsidR="0020545E" w:rsidRPr="0020545E">
        <w:rPr>
          <w:rFonts w:cs="Times New Roman"/>
          <w:sz w:val="28"/>
          <w:szCs w:val="28"/>
          <w:lang w:val="uk-UA"/>
        </w:rPr>
        <w:t xml:space="preserve">ст. 20 Конвенції ООН про права осіб з інвалідністю, Законів України “Про місцеве самоврядування в </w:t>
      </w:r>
      <w:proofErr w:type="spellStart"/>
      <w:r w:rsidR="0020545E" w:rsidRPr="0020545E">
        <w:rPr>
          <w:rFonts w:cs="Times New Roman"/>
          <w:sz w:val="28"/>
          <w:szCs w:val="28"/>
          <w:lang w:val="uk-UA"/>
        </w:rPr>
        <w:t>Україні</w:t>
      </w:r>
      <w:r w:rsidR="00160E3A">
        <w:rPr>
          <w:rFonts w:cs="Times New Roman"/>
          <w:sz w:val="28"/>
          <w:szCs w:val="28"/>
          <w:lang w:val="uk-UA"/>
        </w:rPr>
        <w:t>ˮ</w:t>
      </w:r>
      <w:proofErr w:type="spellEnd"/>
      <w:r w:rsidR="0020545E" w:rsidRPr="0020545E">
        <w:rPr>
          <w:rFonts w:cs="Times New Roman"/>
          <w:sz w:val="28"/>
          <w:szCs w:val="28"/>
          <w:lang w:val="uk-UA"/>
        </w:rPr>
        <w:t xml:space="preserve"> та “Про основи соціальної захищеності осіб з інвалідністю в Україні“, </w:t>
      </w:r>
      <w:r w:rsidR="006E4D59" w:rsidRPr="0020545E">
        <w:rPr>
          <w:rFonts w:cs="Times New Roman"/>
          <w:sz w:val="28"/>
          <w:szCs w:val="28"/>
          <w:shd w:val="clear" w:color="auto" w:fill="FFFFFF"/>
          <w:lang w:val="uk-UA"/>
        </w:rPr>
        <w:t>положень</w:t>
      </w:r>
      <w:r w:rsidR="00AD2FA1" w:rsidRPr="0020545E">
        <w:rPr>
          <w:rFonts w:cs="Times New Roman"/>
          <w:sz w:val="28"/>
          <w:szCs w:val="28"/>
          <w:shd w:val="clear" w:color="auto" w:fill="FFFFFF"/>
          <w:lang w:val="uk-UA"/>
        </w:rPr>
        <w:t xml:space="preserve"> </w:t>
      </w:r>
      <w:r w:rsidR="00AD2FA1" w:rsidRPr="0020545E">
        <w:rPr>
          <w:rFonts w:cs="Times New Roman"/>
          <w:sz w:val="28"/>
          <w:szCs w:val="28"/>
          <w:lang w:val="uk-UA"/>
        </w:rPr>
        <w:t>Національної Стратегії із створення безбар’єрного простору в Україні на період до 2030 року</w:t>
      </w:r>
      <w:bookmarkEnd w:id="0"/>
      <w:r w:rsidR="0020545E" w:rsidRPr="0020545E">
        <w:rPr>
          <w:rFonts w:cs="Times New Roman"/>
          <w:sz w:val="28"/>
          <w:szCs w:val="28"/>
          <w:shd w:val="clear" w:color="auto" w:fill="FFFFFF"/>
          <w:lang w:val="uk-UA"/>
        </w:rPr>
        <w:t xml:space="preserve"> та рішення виконавчого комітету Луцької міської ради </w:t>
      </w:r>
      <w:r w:rsidR="0020545E" w:rsidRPr="0020545E">
        <w:rPr>
          <w:rFonts w:cs="Times New Roman"/>
          <w:sz w:val="28"/>
          <w:szCs w:val="28"/>
          <w:lang w:val="uk-UA"/>
        </w:rPr>
        <w:t>«Про Раду безбар’єрності при Луцькому міському голові» від 15.01.2025 № 17-1.</w:t>
      </w:r>
    </w:p>
    <w:p w14:paraId="42194BAE" w14:textId="342B0104" w:rsidR="00D65B1D" w:rsidRPr="0020545E" w:rsidRDefault="00D65B1D" w:rsidP="00D65B1D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20545E">
        <w:rPr>
          <w:sz w:val="28"/>
          <w:szCs w:val="28"/>
          <w:shd w:val="clear" w:color="auto" w:fill="FFFFFF"/>
          <w:lang w:val="uk-UA"/>
        </w:rPr>
        <w:t xml:space="preserve">Для забезпечення реалізації Програми передбачається виділення цільових коштів, виходячи з фінансових можливостей бюджету громади та залучення </w:t>
      </w:r>
      <w:r w:rsidR="0020545E">
        <w:rPr>
          <w:sz w:val="28"/>
          <w:szCs w:val="28"/>
          <w:shd w:val="clear" w:color="auto" w:fill="FFFFFF"/>
          <w:lang w:val="uk-UA"/>
        </w:rPr>
        <w:t xml:space="preserve">інших </w:t>
      </w:r>
      <w:r w:rsidR="0020545E" w:rsidRPr="004F70D8">
        <w:rPr>
          <w:sz w:val="28"/>
          <w:szCs w:val="28"/>
          <w:lang w:val="uk-UA"/>
        </w:rPr>
        <w:t>джерел фінансування, не заборонених законодавством</w:t>
      </w:r>
      <w:r w:rsidRPr="0020545E">
        <w:rPr>
          <w:sz w:val="28"/>
          <w:szCs w:val="28"/>
          <w:shd w:val="clear" w:color="auto" w:fill="FFFFFF"/>
          <w:lang w:val="uk-UA"/>
        </w:rPr>
        <w:t xml:space="preserve">. </w:t>
      </w:r>
    </w:p>
    <w:p w14:paraId="5F79241B" w14:textId="77777777" w:rsidR="00D65B1D" w:rsidRPr="00E807EE" w:rsidRDefault="00D65B1D" w:rsidP="00D65B1D">
      <w:pPr>
        <w:ind w:firstLine="567"/>
        <w:jc w:val="both"/>
        <w:rPr>
          <w:sz w:val="28"/>
          <w:szCs w:val="28"/>
          <w:highlight w:val="yellow"/>
          <w:shd w:val="clear" w:color="auto" w:fill="FFFFFF"/>
          <w:lang w:val="uk-UA"/>
        </w:rPr>
      </w:pPr>
    </w:p>
    <w:p w14:paraId="456B0E1A" w14:textId="77777777" w:rsidR="0061163E" w:rsidRPr="004F70D8" w:rsidRDefault="00E30E37" w:rsidP="00303C28">
      <w:pPr>
        <w:ind w:firstLine="567"/>
        <w:jc w:val="both"/>
        <w:rPr>
          <w:b/>
          <w:sz w:val="28"/>
          <w:szCs w:val="28"/>
          <w:lang w:val="uk-UA"/>
        </w:rPr>
      </w:pPr>
      <w:r w:rsidRPr="004F70D8">
        <w:rPr>
          <w:b/>
          <w:sz w:val="28"/>
          <w:szCs w:val="28"/>
          <w:lang w:val="uk-UA"/>
        </w:rPr>
        <w:t>2</w:t>
      </w:r>
      <w:r w:rsidR="00827B96" w:rsidRPr="004F70D8">
        <w:rPr>
          <w:b/>
          <w:sz w:val="28"/>
          <w:szCs w:val="28"/>
          <w:lang w:val="uk-UA"/>
        </w:rPr>
        <w:t>. Визначення мети</w:t>
      </w:r>
    </w:p>
    <w:p w14:paraId="3708E3AC" w14:textId="77777777" w:rsidR="003B38DB" w:rsidRPr="004F70D8" w:rsidRDefault="003B38DB" w:rsidP="00303C28">
      <w:pPr>
        <w:ind w:firstLine="567"/>
        <w:jc w:val="both"/>
        <w:rPr>
          <w:b/>
          <w:sz w:val="10"/>
          <w:szCs w:val="10"/>
          <w:lang w:val="uk-UA"/>
        </w:rPr>
      </w:pPr>
    </w:p>
    <w:p w14:paraId="77329B22" w14:textId="77777777" w:rsidR="00345008" w:rsidRDefault="00345008" w:rsidP="00345008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345008">
        <w:rPr>
          <w:rFonts w:cs="Times New Roman"/>
          <w:sz w:val="28"/>
          <w:szCs w:val="28"/>
          <w:lang w:val="uk-UA"/>
        </w:rPr>
        <w:t>Метою Програми є сприяння мобільності та полегшення доступу особам з інвалідністю до об’єктів житлового призначення через створення цим особам умов доступності до їхнього помешкання, облаштування їхнього життєвого простору та інфраструктури біля будинків, де вони проживають.</w:t>
      </w:r>
    </w:p>
    <w:p w14:paraId="7941759D" w14:textId="77777777" w:rsidR="00345008" w:rsidRDefault="00345008" w:rsidP="00345008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345008">
        <w:rPr>
          <w:rFonts w:cs="Times New Roman"/>
          <w:sz w:val="28"/>
          <w:szCs w:val="28"/>
          <w:lang w:val="uk-UA"/>
        </w:rPr>
        <w:t>Програма спрямована на поступове формування умов для вільного доступу людей з інвалідністю до об'єктів житлового призначення, у яких вони проживають, залучення осіб з інвалідністю до суспільно активного життя.</w:t>
      </w:r>
    </w:p>
    <w:p w14:paraId="2C09FF94" w14:textId="5ADD5CE4" w:rsidR="00345008" w:rsidRPr="00345008" w:rsidRDefault="00345008" w:rsidP="00345008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345008">
        <w:rPr>
          <w:rFonts w:cs="Times New Roman"/>
          <w:sz w:val="28"/>
          <w:szCs w:val="28"/>
          <w:lang w:val="uk-UA"/>
        </w:rPr>
        <w:t>Підвищення ролі органу місцевого самоврядування у вирішенні проблем доступності осіб з інвалідністю до житлових приміщень.</w:t>
      </w:r>
    </w:p>
    <w:p w14:paraId="54815332" w14:textId="77777777" w:rsidR="00D041ED" w:rsidRPr="00D041ED" w:rsidRDefault="00D041ED" w:rsidP="00827B96">
      <w:pPr>
        <w:pStyle w:val="a3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D041ED">
        <w:rPr>
          <w:rFonts w:cs="Times New Roman"/>
          <w:sz w:val="28"/>
          <w:szCs w:val="28"/>
          <w:lang w:val="uk-UA"/>
        </w:rPr>
        <w:t>Сформовані завдання та заходи Програми спрямовані на досягнення оперативної цілі 2.3. “Забезпечення доступу та надання сучасних послуг і сервісів у гуманітарній сфері, незалежно від місця проживання” стратегічної цілі № 2 “Нова громада з історичним центром” Стратегії розвитку Луцької міської територіальної громади до 2030 року</w:t>
      </w:r>
      <w:r>
        <w:rPr>
          <w:rFonts w:cs="Times New Roman"/>
          <w:sz w:val="28"/>
          <w:szCs w:val="28"/>
          <w:lang w:val="uk-UA"/>
        </w:rPr>
        <w:t>.</w:t>
      </w:r>
    </w:p>
    <w:p w14:paraId="00619509" w14:textId="01E26C76" w:rsidR="00D827EE" w:rsidRDefault="00D827EE" w:rsidP="00827B96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</w:p>
    <w:p w14:paraId="3A9F3504" w14:textId="77777777" w:rsidR="00827B96" w:rsidRPr="00345008" w:rsidRDefault="00E30E37" w:rsidP="00827B96">
      <w:pPr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 w:rsidRPr="00345008">
        <w:rPr>
          <w:rFonts w:cs="Times New Roman"/>
          <w:b/>
          <w:sz w:val="28"/>
          <w:szCs w:val="28"/>
          <w:lang w:val="uk-UA"/>
        </w:rPr>
        <w:t>3</w:t>
      </w:r>
      <w:r w:rsidR="00B464F6" w:rsidRPr="00345008">
        <w:rPr>
          <w:rFonts w:cs="Times New Roman"/>
          <w:b/>
          <w:sz w:val="28"/>
          <w:szCs w:val="28"/>
          <w:lang w:val="uk-UA"/>
        </w:rPr>
        <w:t>. Засоби розв’язання проблеми</w:t>
      </w:r>
    </w:p>
    <w:p w14:paraId="08C19D85" w14:textId="77777777" w:rsidR="003B38DB" w:rsidRPr="0020545E" w:rsidRDefault="003B38DB" w:rsidP="00827B96">
      <w:pPr>
        <w:ind w:firstLine="567"/>
        <w:jc w:val="both"/>
        <w:rPr>
          <w:rFonts w:cs="Times New Roman"/>
          <w:b/>
          <w:sz w:val="16"/>
          <w:szCs w:val="16"/>
          <w:lang w:val="uk-UA"/>
        </w:rPr>
      </w:pPr>
    </w:p>
    <w:p w14:paraId="06C4A89F" w14:textId="47A1F9BE" w:rsidR="0064425A" w:rsidRDefault="00E359BC" w:rsidP="0064425A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345008">
        <w:rPr>
          <w:rFonts w:cs="Times New Roman"/>
          <w:sz w:val="28"/>
          <w:szCs w:val="28"/>
          <w:lang w:val="uk-UA"/>
        </w:rPr>
        <w:t xml:space="preserve">Основні засоби розв’язання </w:t>
      </w:r>
      <w:r w:rsidR="00BA2530" w:rsidRPr="00345008">
        <w:rPr>
          <w:rFonts w:cs="Times New Roman"/>
          <w:sz w:val="28"/>
          <w:szCs w:val="28"/>
          <w:lang w:val="uk-UA"/>
        </w:rPr>
        <w:t xml:space="preserve">проблеми, </w:t>
      </w:r>
      <w:r w:rsidRPr="00345008">
        <w:rPr>
          <w:rFonts w:cs="Times New Roman"/>
          <w:sz w:val="28"/>
          <w:szCs w:val="28"/>
          <w:lang w:val="uk-UA"/>
        </w:rPr>
        <w:t xml:space="preserve">визначеної Програмою: </w:t>
      </w:r>
    </w:p>
    <w:p w14:paraId="1B625A34" w14:textId="2E6EBC0A" w:rsidR="009A3F78" w:rsidRDefault="009A3F78" w:rsidP="009A3F78">
      <w:pPr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виконання робіт щодо об</w:t>
      </w:r>
      <w:r w:rsidR="00C520C2" w:rsidRPr="004F70D8">
        <w:rPr>
          <w:bCs/>
          <w:sz w:val="28"/>
          <w:szCs w:val="28"/>
          <w:shd w:val="clear" w:color="auto" w:fill="FFFFFF"/>
          <w:lang w:val="uk-UA"/>
        </w:rPr>
        <w:t xml:space="preserve">лаштування </w:t>
      </w:r>
      <w:r w:rsidRPr="004F70D8">
        <w:rPr>
          <w:bCs/>
          <w:sz w:val="28"/>
          <w:szCs w:val="28"/>
          <w:shd w:val="clear" w:color="auto" w:fill="FFFFFF"/>
          <w:lang w:val="uk-UA"/>
        </w:rPr>
        <w:t>засоб</w:t>
      </w:r>
      <w:r>
        <w:rPr>
          <w:bCs/>
          <w:sz w:val="28"/>
          <w:szCs w:val="28"/>
          <w:shd w:val="clear" w:color="auto" w:fill="FFFFFF"/>
          <w:lang w:val="uk-UA"/>
        </w:rPr>
        <w:t>ами</w:t>
      </w:r>
      <w:r w:rsidRPr="004F70D8">
        <w:rPr>
          <w:bCs/>
          <w:sz w:val="28"/>
          <w:szCs w:val="28"/>
          <w:shd w:val="clear" w:color="auto" w:fill="FFFFFF"/>
          <w:lang w:val="uk-UA"/>
        </w:rPr>
        <w:t xml:space="preserve"> безперешкодного доступу (пандус</w:t>
      </w:r>
      <w:r>
        <w:rPr>
          <w:bCs/>
          <w:sz w:val="28"/>
          <w:szCs w:val="28"/>
          <w:shd w:val="clear" w:color="auto" w:fill="FFFFFF"/>
          <w:lang w:val="uk-UA"/>
        </w:rPr>
        <w:t>ами</w:t>
      </w:r>
      <w:r w:rsidRPr="004F70D8">
        <w:rPr>
          <w:bCs/>
          <w:sz w:val="28"/>
          <w:szCs w:val="28"/>
          <w:shd w:val="clear" w:color="auto" w:fill="FFFFFF"/>
          <w:lang w:val="uk-UA"/>
        </w:rPr>
        <w:t xml:space="preserve">, </w:t>
      </w:r>
      <w:r w:rsidR="0085684A" w:rsidRPr="004F70D8">
        <w:rPr>
          <w:bCs/>
          <w:sz w:val="28"/>
          <w:szCs w:val="28"/>
          <w:shd w:val="clear" w:color="auto" w:fill="FFFFFF"/>
          <w:lang w:val="uk-UA"/>
        </w:rPr>
        <w:t>схил</w:t>
      </w:r>
      <w:r w:rsidR="0085684A">
        <w:rPr>
          <w:bCs/>
          <w:sz w:val="28"/>
          <w:szCs w:val="28"/>
          <w:shd w:val="clear" w:color="auto" w:fill="FFFFFF"/>
          <w:lang w:val="uk-UA"/>
        </w:rPr>
        <w:t>ами</w:t>
      </w:r>
      <w:r w:rsidR="0085684A" w:rsidRPr="004F70D8">
        <w:rPr>
          <w:bCs/>
          <w:sz w:val="28"/>
          <w:szCs w:val="28"/>
          <w:shd w:val="clear" w:color="auto" w:fill="FFFFFF"/>
          <w:lang w:val="uk-UA"/>
        </w:rPr>
        <w:t>,</w:t>
      </w:r>
      <w:r w:rsidR="0085684A">
        <w:rPr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bCs/>
          <w:sz w:val="28"/>
          <w:szCs w:val="28"/>
          <w:shd w:val="clear" w:color="auto" w:fill="FFFFFF"/>
          <w:lang w:val="uk-UA"/>
        </w:rPr>
        <w:t>поруччями</w:t>
      </w:r>
      <w:r w:rsidRPr="004F70D8">
        <w:rPr>
          <w:bCs/>
          <w:sz w:val="28"/>
          <w:szCs w:val="28"/>
          <w:shd w:val="clear" w:color="auto" w:fill="FFFFFF"/>
          <w:lang w:val="uk-UA"/>
        </w:rPr>
        <w:t>, підйомни</w:t>
      </w:r>
      <w:r>
        <w:rPr>
          <w:bCs/>
          <w:sz w:val="28"/>
          <w:szCs w:val="28"/>
          <w:shd w:val="clear" w:color="auto" w:fill="FFFFFF"/>
          <w:lang w:val="uk-UA"/>
        </w:rPr>
        <w:t>ми</w:t>
      </w:r>
      <w:r w:rsidRPr="004F70D8">
        <w:rPr>
          <w:bCs/>
          <w:sz w:val="28"/>
          <w:szCs w:val="28"/>
          <w:shd w:val="clear" w:color="auto" w:fill="FFFFFF"/>
          <w:lang w:val="uk-UA"/>
        </w:rPr>
        <w:t xml:space="preserve"> пристроя</w:t>
      </w:r>
      <w:r>
        <w:rPr>
          <w:bCs/>
          <w:sz w:val="28"/>
          <w:szCs w:val="28"/>
          <w:shd w:val="clear" w:color="auto" w:fill="FFFFFF"/>
          <w:lang w:val="uk-UA"/>
        </w:rPr>
        <w:t>ми</w:t>
      </w:r>
      <w:r w:rsidRPr="004F70D8">
        <w:rPr>
          <w:bCs/>
          <w:sz w:val="28"/>
          <w:szCs w:val="28"/>
          <w:shd w:val="clear" w:color="auto" w:fill="FFFFFF"/>
          <w:lang w:val="uk-UA"/>
        </w:rPr>
        <w:t>, засоб</w:t>
      </w:r>
      <w:r>
        <w:rPr>
          <w:bCs/>
          <w:sz w:val="28"/>
          <w:szCs w:val="28"/>
          <w:shd w:val="clear" w:color="auto" w:fill="FFFFFF"/>
          <w:lang w:val="uk-UA"/>
        </w:rPr>
        <w:t>ами</w:t>
      </w:r>
      <w:r w:rsidRPr="004F70D8">
        <w:rPr>
          <w:bCs/>
          <w:sz w:val="28"/>
          <w:szCs w:val="28"/>
          <w:shd w:val="clear" w:color="auto" w:fill="FFFFFF"/>
          <w:lang w:val="uk-UA"/>
        </w:rPr>
        <w:t xml:space="preserve"> звукового, візуального</w:t>
      </w:r>
      <w:r w:rsidR="0085684A">
        <w:rPr>
          <w:bCs/>
          <w:sz w:val="28"/>
          <w:szCs w:val="28"/>
          <w:shd w:val="clear" w:color="auto" w:fill="FFFFFF"/>
          <w:lang w:val="uk-UA"/>
        </w:rPr>
        <w:t xml:space="preserve">, </w:t>
      </w:r>
      <w:r w:rsidRPr="004F70D8">
        <w:rPr>
          <w:bCs/>
          <w:sz w:val="28"/>
          <w:szCs w:val="28"/>
          <w:shd w:val="clear" w:color="auto" w:fill="FFFFFF"/>
          <w:lang w:val="uk-UA"/>
        </w:rPr>
        <w:t>тактильного орієнтування тощо)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>помешкань</w:t>
      </w:r>
      <w:r w:rsidRPr="009A3F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осіб з </w:t>
      </w:r>
      <w:r>
        <w:rPr>
          <w:sz w:val="28"/>
          <w:szCs w:val="28"/>
          <w:lang w:val="uk-UA"/>
        </w:rPr>
        <w:lastRenderedPageBreak/>
        <w:t>інвалідністю</w:t>
      </w:r>
      <w:r>
        <w:rPr>
          <w:rFonts w:cs="Times New Roman"/>
          <w:sz w:val="28"/>
          <w:szCs w:val="28"/>
          <w:lang w:val="uk-UA"/>
        </w:rPr>
        <w:t xml:space="preserve"> та</w:t>
      </w:r>
      <w:r w:rsidRPr="00345008">
        <w:rPr>
          <w:rFonts w:cs="Times New Roman"/>
          <w:sz w:val="28"/>
          <w:szCs w:val="28"/>
          <w:lang w:val="uk-UA"/>
        </w:rPr>
        <w:t xml:space="preserve"> інфраструктури біля будинків, де вони проживають</w:t>
      </w:r>
      <w:r>
        <w:rPr>
          <w:rFonts w:cs="Times New Roman"/>
          <w:sz w:val="28"/>
          <w:szCs w:val="28"/>
          <w:lang w:val="uk-UA"/>
        </w:rPr>
        <w:t>;</w:t>
      </w:r>
    </w:p>
    <w:p w14:paraId="25EBAC7F" w14:textId="3D8AA352" w:rsidR="0085684A" w:rsidRDefault="0085684A" w:rsidP="009A3F78">
      <w:pPr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н</w:t>
      </w:r>
      <w:r w:rsidRPr="0085684A">
        <w:rPr>
          <w:rFonts w:cs="Times New Roman"/>
          <w:sz w:val="28"/>
          <w:szCs w:val="28"/>
          <w:lang w:val="uk-UA"/>
        </w:rPr>
        <w:t>адання допомоги особ</w:t>
      </w:r>
      <w:r w:rsidR="004C34C4">
        <w:rPr>
          <w:rFonts w:cs="Times New Roman"/>
          <w:sz w:val="28"/>
          <w:szCs w:val="28"/>
          <w:lang w:val="uk-UA"/>
        </w:rPr>
        <w:t>ам</w:t>
      </w:r>
      <w:r w:rsidRPr="0085684A">
        <w:rPr>
          <w:rFonts w:cs="Times New Roman"/>
          <w:sz w:val="28"/>
          <w:szCs w:val="28"/>
          <w:lang w:val="uk-UA"/>
        </w:rPr>
        <w:t xml:space="preserve"> з інвалідністю у кріслі колісному у обміні житлового приміщення</w:t>
      </w:r>
      <w:r>
        <w:rPr>
          <w:rFonts w:cs="Times New Roman"/>
          <w:sz w:val="28"/>
          <w:szCs w:val="28"/>
          <w:lang w:val="uk-UA"/>
        </w:rPr>
        <w:t>, розташованого</w:t>
      </w:r>
      <w:r w:rsidRPr="0085684A">
        <w:rPr>
          <w:rFonts w:cs="Times New Roman"/>
          <w:sz w:val="28"/>
          <w:szCs w:val="28"/>
          <w:lang w:val="uk-UA"/>
        </w:rPr>
        <w:t xml:space="preserve"> з високих поверхів на перший поверх</w:t>
      </w:r>
      <w:r>
        <w:rPr>
          <w:rFonts w:cs="Times New Roman"/>
          <w:sz w:val="28"/>
          <w:szCs w:val="28"/>
          <w:lang w:val="uk-UA"/>
        </w:rPr>
        <w:t xml:space="preserve"> шляхом </w:t>
      </w:r>
      <w:r w:rsidRPr="0085684A">
        <w:rPr>
          <w:rFonts w:cs="Times New Roman"/>
          <w:sz w:val="28"/>
          <w:szCs w:val="28"/>
          <w:lang w:val="uk-UA"/>
        </w:rPr>
        <w:t xml:space="preserve">надання грошової компенсації на оплату послуг </w:t>
      </w:r>
      <w:proofErr w:type="spellStart"/>
      <w:r w:rsidRPr="0085684A">
        <w:rPr>
          <w:rFonts w:cs="Times New Roman"/>
          <w:sz w:val="28"/>
          <w:szCs w:val="28"/>
          <w:lang w:val="uk-UA"/>
        </w:rPr>
        <w:t>рієлтора</w:t>
      </w:r>
      <w:proofErr w:type="spellEnd"/>
      <w:r w:rsidRPr="0085684A">
        <w:rPr>
          <w:rFonts w:cs="Times New Roman"/>
          <w:sz w:val="28"/>
          <w:szCs w:val="28"/>
          <w:lang w:val="uk-UA"/>
        </w:rPr>
        <w:t>, нотаріуса та перевезення майна</w:t>
      </w:r>
      <w:r>
        <w:rPr>
          <w:rFonts w:cs="Times New Roman"/>
          <w:sz w:val="28"/>
          <w:szCs w:val="28"/>
          <w:lang w:val="uk-UA"/>
        </w:rPr>
        <w:t>;</w:t>
      </w:r>
    </w:p>
    <w:p w14:paraId="444EA330" w14:textId="50389652" w:rsidR="009A3F78" w:rsidRPr="004F70D8" w:rsidRDefault="009A3F78" w:rsidP="009A3F78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85684A">
        <w:rPr>
          <w:rFonts w:cs="Times New Roman"/>
          <w:sz w:val="28"/>
          <w:szCs w:val="28"/>
          <w:shd w:val="clear" w:color="auto" w:fill="FFFFFF"/>
          <w:lang w:val="uk-UA"/>
        </w:rPr>
        <w:t xml:space="preserve">співпраця </w:t>
      </w:r>
      <w:r w:rsidR="0085684A" w:rsidRPr="0085684A">
        <w:rPr>
          <w:rFonts w:cs="Times New Roman"/>
          <w:sz w:val="28"/>
          <w:szCs w:val="28"/>
          <w:shd w:val="clear" w:color="auto" w:fill="FFFFFF"/>
          <w:lang w:val="uk-UA"/>
        </w:rPr>
        <w:t>органу місцевого самоврядування</w:t>
      </w:r>
      <w:r>
        <w:rPr>
          <w:sz w:val="28"/>
          <w:szCs w:val="28"/>
          <w:shd w:val="clear" w:color="auto" w:fill="FFFFFF"/>
          <w:lang w:val="uk-UA"/>
        </w:rPr>
        <w:t xml:space="preserve"> та громадськ</w:t>
      </w:r>
      <w:r w:rsidR="0085684A">
        <w:rPr>
          <w:sz w:val="28"/>
          <w:szCs w:val="28"/>
          <w:shd w:val="clear" w:color="auto" w:fill="FFFFFF"/>
          <w:lang w:val="uk-UA"/>
        </w:rPr>
        <w:t>ості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4F70D8">
        <w:rPr>
          <w:sz w:val="28"/>
          <w:szCs w:val="28"/>
          <w:shd w:val="clear" w:color="auto" w:fill="FFFFFF"/>
          <w:lang w:val="uk-UA"/>
        </w:rPr>
        <w:t>щодо створення доступного середовища для людей з інвалідністю</w:t>
      </w:r>
      <w:r>
        <w:rPr>
          <w:sz w:val="28"/>
          <w:szCs w:val="28"/>
          <w:shd w:val="clear" w:color="auto" w:fill="FFFFFF"/>
          <w:lang w:val="uk-UA"/>
        </w:rPr>
        <w:t>.</w:t>
      </w:r>
    </w:p>
    <w:p w14:paraId="552E85D5" w14:textId="7086F638" w:rsidR="00E359BC" w:rsidRPr="004F70D8" w:rsidRDefault="00EA4376" w:rsidP="00CF3892">
      <w:pPr>
        <w:pStyle w:val="a3"/>
        <w:autoSpaceDE w:val="0"/>
        <w:spacing w:after="0"/>
        <w:ind w:firstLine="567"/>
        <w:jc w:val="both"/>
        <w:rPr>
          <w:sz w:val="28"/>
          <w:szCs w:val="28"/>
          <w:lang w:val="uk-UA"/>
        </w:rPr>
      </w:pPr>
      <w:r w:rsidRPr="00345008">
        <w:rPr>
          <w:rFonts w:cs="Times New Roman"/>
          <w:sz w:val="28"/>
          <w:szCs w:val="28"/>
          <w:lang w:val="uk-UA"/>
        </w:rPr>
        <w:t xml:space="preserve">При реалізації заходів програми відсутні обмеження та привілеї за ознакою статі. </w:t>
      </w:r>
      <w:r w:rsidR="00E359BC" w:rsidRPr="00345008">
        <w:rPr>
          <w:rFonts w:cs="Times New Roman"/>
          <w:sz w:val="28"/>
          <w:szCs w:val="28"/>
          <w:lang w:val="uk-UA"/>
        </w:rPr>
        <w:t>Програма</w:t>
      </w:r>
      <w:r w:rsidR="00E359BC" w:rsidRPr="004F70D8">
        <w:rPr>
          <w:sz w:val="28"/>
          <w:szCs w:val="28"/>
          <w:lang w:val="uk-UA"/>
        </w:rPr>
        <w:t xml:space="preserve"> спрямована на вирішення спільних проблем обох статей та забезпечує однакове фінансування потреб і пріоритетів жінок та чоловіків, хлопців та дівчат, осіб з інвалідністю та інших груп населення.</w:t>
      </w:r>
      <w:r w:rsidR="00CF3892" w:rsidRPr="004F70D8">
        <w:rPr>
          <w:sz w:val="28"/>
          <w:szCs w:val="28"/>
          <w:lang w:val="uk-UA"/>
        </w:rPr>
        <w:t xml:space="preserve"> </w:t>
      </w:r>
    </w:p>
    <w:p w14:paraId="74D1153E" w14:textId="77777777" w:rsidR="00E359BC" w:rsidRPr="004F70D8" w:rsidRDefault="00E359BC" w:rsidP="00E359BC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Фінансування заходів</w:t>
      </w:r>
      <w:r w:rsidR="001505C0" w:rsidRPr="004F70D8">
        <w:rPr>
          <w:sz w:val="28"/>
          <w:szCs w:val="28"/>
          <w:lang w:val="uk-UA"/>
        </w:rPr>
        <w:t>,</w:t>
      </w:r>
      <w:r w:rsidRPr="004F70D8">
        <w:rPr>
          <w:sz w:val="28"/>
          <w:szCs w:val="28"/>
          <w:lang w:val="uk-UA"/>
        </w:rPr>
        <w:t xml:space="preserve"> передбачених Програмою</w:t>
      </w:r>
      <w:r w:rsidR="001505C0" w:rsidRPr="004F70D8">
        <w:rPr>
          <w:sz w:val="28"/>
          <w:szCs w:val="28"/>
          <w:lang w:val="uk-UA"/>
        </w:rPr>
        <w:t>,</w:t>
      </w:r>
      <w:r w:rsidRPr="004F70D8">
        <w:rPr>
          <w:sz w:val="28"/>
          <w:szCs w:val="28"/>
          <w:lang w:val="uk-UA"/>
        </w:rPr>
        <w:t xml:space="preserve"> здійснюється за рахунок коштів бюджету Луцької міської територіальної громади із залученням інших джерел фінансування, не заборонених законодавством.</w:t>
      </w:r>
    </w:p>
    <w:p w14:paraId="1428D5B3" w14:textId="77777777" w:rsidR="00E359BC" w:rsidRPr="004F70D8" w:rsidRDefault="00E359BC" w:rsidP="00E359B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Ресурсне забезпечення Програми наведене у Додатку 1 до Програми.</w:t>
      </w:r>
    </w:p>
    <w:p w14:paraId="7D9AF656" w14:textId="77777777" w:rsidR="00B464F6" w:rsidRPr="004F70D8" w:rsidRDefault="00B464F6" w:rsidP="00827B96">
      <w:pPr>
        <w:ind w:firstLine="567"/>
        <w:jc w:val="both"/>
        <w:rPr>
          <w:sz w:val="28"/>
          <w:szCs w:val="28"/>
          <w:lang w:val="uk-UA"/>
        </w:rPr>
      </w:pPr>
    </w:p>
    <w:p w14:paraId="3CE937EE" w14:textId="77777777" w:rsidR="00B347DE" w:rsidRPr="004F70D8" w:rsidRDefault="00E30E37" w:rsidP="00827B96">
      <w:pPr>
        <w:ind w:firstLine="567"/>
        <w:jc w:val="both"/>
        <w:rPr>
          <w:b/>
          <w:sz w:val="28"/>
          <w:szCs w:val="28"/>
          <w:lang w:val="uk-UA"/>
        </w:rPr>
      </w:pPr>
      <w:r w:rsidRPr="004F70D8">
        <w:rPr>
          <w:b/>
          <w:sz w:val="28"/>
          <w:szCs w:val="28"/>
          <w:lang w:val="uk-UA"/>
        </w:rPr>
        <w:t>4</w:t>
      </w:r>
      <w:r w:rsidR="00B347DE" w:rsidRPr="004F70D8">
        <w:rPr>
          <w:b/>
          <w:sz w:val="28"/>
          <w:szCs w:val="28"/>
          <w:lang w:val="uk-UA"/>
        </w:rPr>
        <w:t xml:space="preserve">. </w:t>
      </w:r>
      <w:r w:rsidR="00EB3642" w:rsidRPr="004F70D8">
        <w:rPr>
          <w:b/>
          <w:sz w:val="28"/>
          <w:szCs w:val="28"/>
          <w:lang w:val="uk-UA"/>
        </w:rPr>
        <w:t>Перелік завдань та заходів Програми</w:t>
      </w:r>
    </w:p>
    <w:p w14:paraId="5A137482" w14:textId="77777777" w:rsidR="003B38DB" w:rsidRPr="004F70D8" w:rsidRDefault="003B38DB" w:rsidP="00827B96">
      <w:pPr>
        <w:ind w:firstLine="567"/>
        <w:jc w:val="both"/>
        <w:rPr>
          <w:b/>
          <w:sz w:val="10"/>
          <w:szCs w:val="10"/>
          <w:lang w:val="uk-UA"/>
        </w:rPr>
      </w:pPr>
    </w:p>
    <w:p w14:paraId="6A47F422" w14:textId="73B48D98" w:rsidR="004C34C4" w:rsidRPr="004F70D8" w:rsidRDefault="004C34C4" w:rsidP="00BF51D7">
      <w:pPr>
        <w:ind w:firstLine="708"/>
        <w:jc w:val="both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З</w:t>
      </w:r>
      <w:r w:rsidRPr="004C34C4">
        <w:rPr>
          <w:rFonts w:cs="Times New Roman"/>
          <w:sz w:val="28"/>
          <w:szCs w:val="28"/>
          <w:lang w:val="uk-UA"/>
        </w:rPr>
        <w:t>абезпечення доступності житлових приміщень осіб з інвалідністю у кріслах колісних та осіб з інвалідністю 1 групи з порушеннями зору реаліз</w:t>
      </w:r>
      <w:r>
        <w:rPr>
          <w:rFonts w:cs="Times New Roman"/>
          <w:sz w:val="28"/>
          <w:szCs w:val="28"/>
          <w:lang w:val="uk-UA"/>
        </w:rPr>
        <w:t xml:space="preserve">овуватиметься шляхом виконання </w:t>
      </w:r>
      <w:r w:rsidR="00BF51D7">
        <w:rPr>
          <w:rFonts w:cs="Times New Roman"/>
          <w:sz w:val="28"/>
          <w:szCs w:val="28"/>
          <w:lang w:val="uk-UA"/>
        </w:rPr>
        <w:t xml:space="preserve">основних </w:t>
      </w:r>
      <w:r w:rsidRPr="004F70D8">
        <w:rPr>
          <w:sz w:val="28"/>
          <w:szCs w:val="28"/>
          <w:lang w:val="uk-UA"/>
        </w:rPr>
        <w:t>завдань</w:t>
      </w:r>
      <w:r w:rsidR="00BF51D7">
        <w:rPr>
          <w:sz w:val="28"/>
          <w:szCs w:val="28"/>
          <w:lang w:val="uk-UA"/>
        </w:rPr>
        <w:t xml:space="preserve"> та</w:t>
      </w:r>
      <w:r w:rsidRPr="004F70D8">
        <w:rPr>
          <w:sz w:val="28"/>
          <w:szCs w:val="28"/>
          <w:lang w:val="uk-UA"/>
        </w:rPr>
        <w:t xml:space="preserve"> заходів</w:t>
      </w:r>
      <w:r w:rsidR="00BF51D7">
        <w:rPr>
          <w:sz w:val="28"/>
          <w:szCs w:val="28"/>
          <w:lang w:val="uk-UA"/>
        </w:rPr>
        <w:t xml:space="preserve"> </w:t>
      </w:r>
      <w:r w:rsidRPr="004F70D8">
        <w:rPr>
          <w:sz w:val="28"/>
          <w:szCs w:val="28"/>
          <w:lang w:val="uk-UA"/>
        </w:rPr>
        <w:t>Програми</w:t>
      </w:r>
      <w:r w:rsidR="00BF51D7">
        <w:rPr>
          <w:sz w:val="28"/>
          <w:szCs w:val="28"/>
          <w:lang w:val="uk-UA"/>
        </w:rPr>
        <w:t>, які</w:t>
      </w:r>
      <w:r w:rsidRPr="004F70D8">
        <w:rPr>
          <w:sz w:val="28"/>
          <w:szCs w:val="28"/>
          <w:lang w:val="uk-UA"/>
        </w:rPr>
        <w:t xml:space="preserve"> сформовано у Додатку 2 до Програми.</w:t>
      </w:r>
    </w:p>
    <w:p w14:paraId="20FD0322" w14:textId="4EB0A552" w:rsidR="0085684A" w:rsidRDefault="0085684A" w:rsidP="0085684A">
      <w:pPr>
        <w:pStyle w:val="a5"/>
        <w:spacing w:before="0" w:after="0"/>
        <w:ind w:firstLine="708"/>
        <w:jc w:val="both"/>
        <w:textAlignment w:val="baseline"/>
        <w:rPr>
          <w:color w:val="008000"/>
        </w:rPr>
      </w:pPr>
      <w:r>
        <w:rPr>
          <w:rStyle w:val="ad"/>
          <w:b w:val="0"/>
          <w:bCs w:val="0"/>
          <w:sz w:val="28"/>
          <w:szCs w:val="28"/>
        </w:rPr>
        <w:t xml:space="preserve">Механізм </w:t>
      </w:r>
      <w:r w:rsidR="00677ECE">
        <w:rPr>
          <w:rStyle w:val="ad"/>
          <w:b w:val="0"/>
          <w:bCs w:val="0"/>
          <w:sz w:val="28"/>
          <w:szCs w:val="28"/>
        </w:rPr>
        <w:t xml:space="preserve">реалізації Програми </w:t>
      </w:r>
      <w:r>
        <w:rPr>
          <w:rStyle w:val="ad"/>
          <w:b w:val="0"/>
          <w:bCs w:val="0"/>
          <w:sz w:val="28"/>
          <w:szCs w:val="28"/>
        </w:rPr>
        <w:t>наведений у додатку 3 до Програми.</w:t>
      </w:r>
    </w:p>
    <w:p w14:paraId="077756FD" w14:textId="77777777" w:rsidR="00091940" w:rsidRPr="004F70D8" w:rsidRDefault="00091940" w:rsidP="001A6566">
      <w:pPr>
        <w:pStyle w:val="a5"/>
        <w:spacing w:before="0" w:after="0"/>
        <w:ind w:firstLine="567"/>
        <w:jc w:val="both"/>
        <w:rPr>
          <w:sz w:val="28"/>
          <w:szCs w:val="28"/>
        </w:rPr>
      </w:pPr>
    </w:p>
    <w:p w14:paraId="0850E6C7" w14:textId="77777777" w:rsidR="00743AFB" w:rsidRPr="004F70D8" w:rsidRDefault="00E30E37" w:rsidP="00743AFB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uk-UA"/>
        </w:rPr>
      </w:pPr>
      <w:r w:rsidRPr="004F70D8">
        <w:rPr>
          <w:b/>
          <w:sz w:val="28"/>
          <w:szCs w:val="28"/>
          <w:lang w:val="uk-UA"/>
        </w:rPr>
        <w:t>5</w:t>
      </w:r>
      <w:r w:rsidR="00743AFB" w:rsidRPr="004F70D8">
        <w:rPr>
          <w:b/>
          <w:sz w:val="28"/>
          <w:szCs w:val="28"/>
          <w:lang w:val="uk-UA"/>
        </w:rPr>
        <w:t>. </w:t>
      </w:r>
      <w:r w:rsidR="00743AFB" w:rsidRPr="004F70D8">
        <w:rPr>
          <w:b/>
          <w:bCs/>
          <w:sz w:val="28"/>
          <w:szCs w:val="28"/>
          <w:lang w:val="uk-UA"/>
        </w:rPr>
        <w:t xml:space="preserve">Координація та контроль за ходом виконання Програми. </w:t>
      </w:r>
    </w:p>
    <w:p w14:paraId="22B222FB" w14:textId="77777777" w:rsidR="00743AFB" w:rsidRPr="004F70D8" w:rsidRDefault="00743AFB" w:rsidP="00743AFB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uk-UA"/>
        </w:rPr>
      </w:pPr>
      <w:r w:rsidRPr="004F70D8">
        <w:rPr>
          <w:b/>
          <w:bCs/>
          <w:sz w:val="28"/>
          <w:szCs w:val="28"/>
          <w:lang w:val="uk-UA"/>
        </w:rPr>
        <w:t>Звіт про виконання Програми</w:t>
      </w:r>
    </w:p>
    <w:p w14:paraId="26F4C3FD" w14:textId="77777777" w:rsidR="003B38DB" w:rsidRPr="004F70D8" w:rsidRDefault="003B38DB" w:rsidP="00743AFB">
      <w:pPr>
        <w:autoSpaceDE w:val="0"/>
        <w:autoSpaceDN w:val="0"/>
        <w:adjustRightInd w:val="0"/>
        <w:ind w:firstLine="567"/>
        <w:jc w:val="both"/>
        <w:rPr>
          <w:b/>
          <w:bCs/>
          <w:sz w:val="10"/>
          <w:szCs w:val="10"/>
          <w:lang w:val="uk-UA"/>
        </w:rPr>
      </w:pPr>
    </w:p>
    <w:p w14:paraId="170F7B5B" w14:textId="77777777" w:rsidR="00094764" w:rsidRPr="004F70D8" w:rsidRDefault="00094764" w:rsidP="00094764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Координація виконання Програми покладається на департамент соціальної політики.</w:t>
      </w:r>
    </w:p>
    <w:p w14:paraId="47FC1F9C" w14:textId="77777777" w:rsidR="00094764" w:rsidRPr="004F70D8" w:rsidRDefault="00094764" w:rsidP="00094764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Співвиконавці Програми щоквартально до </w:t>
      </w:r>
      <w:r w:rsidR="00B90B67" w:rsidRPr="004F70D8">
        <w:rPr>
          <w:sz w:val="28"/>
          <w:szCs w:val="28"/>
          <w:lang w:val="uk-UA"/>
        </w:rPr>
        <w:t>1</w:t>
      </w:r>
      <w:r w:rsidRPr="004F70D8">
        <w:rPr>
          <w:sz w:val="28"/>
          <w:szCs w:val="28"/>
          <w:lang w:val="uk-UA"/>
        </w:rPr>
        <w:t xml:space="preserve"> числа надають звіти про хід виконання Програми до департаменту соціальної</w:t>
      </w:r>
      <w:r w:rsidR="004E3EF6">
        <w:rPr>
          <w:sz w:val="28"/>
          <w:szCs w:val="28"/>
          <w:lang w:val="uk-UA"/>
        </w:rPr>
        <w:t xml:space="preserve"> </w:t>
      </w:r>
      <w:r w:rsidRPr="004F70D8">
        <w:rPr>
          <w:sz w:val="28"/>
          <w:szCs w:val="28"/>
          <w:lang w:val="uk-UA"/>
        </w:rPr>
        <w:t>політики для узагальнення.</w:t>
      </w:r>
    </w:p>
    <w:p w14:paraId="2E557D70" w14:textId="77777777" w:rsidR="00743AFB" w:rsidRPr="004F70D8" w:rsidRDefault="00053523" w:rsidP="00743AF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К</w:t>
      </w:r>
      <w:r w:rsidR="00743AFB" w:rsidRPr="004F70D8">
        <w:rPr>
          <w:sz w:val="28"/>
          <w:szCs w:val="28"/>
          <w:lang w:val="uk-UA"/>
        </w:rPr>
        <w:t xml:space="preserve">онтроль за ходом виконання Програми здійснюють </w:t>
      </w:r>
      <w:r w:rsidR="00FC7E89" w:rsidRPr="004F70D8">
        <w:rPr>
          <w:sz w:val="28"/>
          <w:szCs w:val="28"/>
          <w:lang w:val="uk-UA"/>
        </w:rPr>
        <w:t xml:space="preserve">заступник міського голови, </w:t>
      </w:r>
      <w:r w:rsidR="00743AFB" w:rsidRPr="004F70D8">
        <w:rPr>
          <w:sz w:val="28"/>
          <w:szCs w:val="28"/>
          <w:lang w:val="uk-UA"/>
        </w:rPr>
        <w:t>департамент фінансів, бюджету та аудиту і постійні комісії Луцької міської ради з питань соціального захисту, охорони здоров’я, материнства та дитинства, освіти, науки, культури, мови та з питань планування соціально-економічного розвитку, бюджету та фінансів.</w:t>
      </w:r>
    </w:p>
    <w:p w14:paraId="20B9FC65" w14:textId="77777777" w:rsidR="00743AFB" w:rsidRPr="004F70D8" w:rsidRDefault="00743AFB" w:rsidP="00FC7E8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Звіт про виконання Програми заслуховується на сесії міської ради після завершення її дії на вимогу депутатів Луцької міської ради. </w:t>
      </w:r>
    </w:p>
    <w:p w14:paraId="37DD7239" w14:textId="4573CEFF" w:rsidR="00E76E5F" w:rsidRDefault="00E76E5F" w:rsidP="006A7B73">
      <w:pPr>
        <w:pStyle w:val="a5"/>
        <w:spacing w:before="0" w:after="0"/>
        <w:jc w:val="both"/>
        <w:rPr>
          <w:sz w:val="28"/>
          <w:szCs w:val="28"/>
        </w:rPr>
      </w:pPr>
    </w:p>
    <w:p w14:paraId="0CDEA448" w14:textId="77777777" w:rsidR="001F4B2D" w:rsidRPr="00E76E5F" w:rsidRDefault="001F4B2D" w:rsidP="001F4B2D">
      <w:pPr>
        <w:autoSpaceDE w:val="0"/>
        <w:autoSpaceDN w:val="0"/>
        <w:adjustRightInd w:val="0"/>
        <w:ind w:firstLine="567"/>
        <w:jc w:val="both"/>
        <w:rPr>
          <w:lang w:val="uk-UA"/>
        </w:rPr>
      </w:pPr>
    </w:p>
    <w:p w14:paraId="54511860" w14:textId="4716C3CC" w:rsidR="00AA02E5" w:rsidRDefault="004E6A6A" w:rsidP="00060D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="00060DE2" w:rsidRPr="00E76E5F">
        <w:rPr>
          <w:sz w:val="28"/>
          <w:szCs w:val="28"/>
          <w:lang w:val="uk-UA"/>
        </w:rPr>
        <w:t xml:space="preserve">                                                          </w:t>
      </w:r>
      <w:r>
        <w:rPr>
          <w:sz w:val="28"/>
          <w:szCs w:val="28"/>
          <w:lang w:val="uk-UA"/>
        </w:rPr>
        <w:t>Ю</w:t>
      </w:r>
      <w:r w:rsidR="006A7B73">
        <w:rPr>
          <w:sz w:val="28"/>
          <w:szCs w:val="28"/>
          <w:lang w:val="uk-UA"/>
        </w:rPr>
        <w:t>рій</w:t>
      </w:r>
      <w:r>
        <w:rPr>
          <w:sz w:val="28"/>
          <w:szCs w:val="28"/>
          <w:lang w:val="uk-UA"/>
        </w:rPr>
        <w:t xml:space="preserve"> Б</w:t>
      </w:r>
      <w:r w:rsidR="003A31D5">
        <w:rPr>
          <w:sz w:val="28"/>
          <w:szCs w:val="28"/>
          <w:lang w:val="uk-UA"/>
        </w:rPr>
        <w:t>ЕЗПЯТКО</w:t>
      </w:r>
    </w:p>
    <w:p w14:paraId="3D99142C" w14:textId="34A7B5AD" w:rsidR="004E6A6A" w:rsidRDefault="004E6A6A" w:rsidP="00060DE2">
      <w:pPr>
        <w:jc w:val="both"/>
        <w:rPr>
          <w:sz w:val="28"/>
          <w:szCs w:val="28"/>
          <w:lang w:val="uk-UA"/>
        </w:rPr>
      </w:pPr>
    </w:p>
    <w:p w14:paraId="19CEB513" w14:textId="77777777" w:rsidR="006A7B73" w:rsidRDefault="006A7B73" w:rsidP="00060DE2">
      <w:pPr>
        <w:jc w:val="both"/>
        <w:rPr>
          <w:sz w:val="28"/>
          <w:szCs w:val="28"/>
          <w:lang w:val="uk-UA"/>
        </w:rPr>
      </w:pPr>
      <w:bookmarkStart w:id="1" w:name="_GoBack"/>
      <w:bookmarkEnd w:id="1"/>
    </w:p>
    <w:p w14:paraId="20F17196" w14:textId="46A74354" w:rsidR="004E6A6A" w:rsidRPr="003A31D5" w:rsidRDefault="004E6A6A" w:rsidP="00060DE2">
      <w:pPr>
        <w:jc w:val="both"/>
        <w:rPr>
          <w:lang w:val="uk-UA"/>
        </w:rPr>
      </w:pPr>
      <w:r w:rsidRPr="003A31D5">
        <w:rPr>
          <w:lang w:val="uk-UA"/>
        </w:rPr>
        <w:t>Надточій Алла</w:t>
      </w:r>
      <w:r w:rsidR="006A7B73">
        <w:rPr>
          <w:lang w:val="uk-UA"/>
        </w:rPr>
        <w:t xml:space="preserve"> </w:t>
      </w:r>
      <w:r w:rsidR="006A7B73">
        <w:rPr>
          <w:szCs w:val="16"/>
        </w:rPr>
        <w:t>+380506710505</w:t>
      </w:r>
    </w:p>
    <w:p w14:paraId="70B574AD" w14:textId="77777777" w:rsidR="008A3D52" w:rsidRPr="00E76E5F" w:rsidRDefault="008A3D52" w:rsidP="003B38DB">
      <w:pPr>
        <w:rPr>
          <w:lang w:val="uk-UA"/>
        </w:rPr>
      </w:pPr>
    </w:p>
    <w:p w14:paraId="7A1F393A" w14:textId="122B23F3" w:rsidR="004A1425" w:rsidRDefault="004A1425">
      <w:pPr>
        <w:widowControl/>
        <w:suppressAutoHyphens w:val="0"/>
        <w:spacing w:after="200" w:line="276" w:lineRule="auto"/>
        <w:rPr>
          <w:lang w:val="uk-UA"/>
        </w:rPr>
      </w:pPr>
    </w:p>
    <w:p w14:paraId="79918959" w14:textId="5D41BAF7" w:rsidR="004A1425" w:rsidRPr="004A1425" w:rsidRDefault="004A1425" w:rsidP="004A1425">
      <w:pPr>
        <w:widowControl/>
        <w:suppressAutoHyphens w:val="0"/>
        <w:spacing w:line="276" w:lineRule="auto"/>
        <w:ind w:left="6236"/>
        <w:rPr>
          <w:sz w:val="28"/>
          <w:szCs w:val="28"/>
          <w:lang w:val="uk-UA"/>
        </w:rPr>
      </w:pPr>
      <w:r w:rsidRPr="004A1425">
        <w:rPr>
          <w:sz w:val="28"/>
          <w:szCs w:val="28"/>
          <w:lang w:val="uk-UA"/>
        </w:rPr>
        <w:lastRenderedPageBreak/>
        <w:t xml:space="preserve">Додаток </w:t>
      </w:r>
      <w:r w:rsidRPr="006A7B73">
        <w:rPr>
          <w:sz w:val="28"/>
          <w:szCs w:val="28"/>
        </w:rPr>
        <w:t>1</w:t>
      </w:r>
    </w:p>
    <w:p w14:paraId="5F4F26C6" w14:textId="77777777" w:rsidR="004A1425" w:rsidRPr="004F70D8" w:rsidRDefault="004A1425" w:rsidP="004A1425">
      <w:pPr>
        <w:pStyle w:val="a3"/>
        <w:numPr>
          <w:ilvl w:val="0"/>
          <w:numId w:val="9"/>
        </w:numPr>
        <w:spacing w:after="0"/>
        <w:ind w:left="6236" w:hanging="6"/>
        <w:rPr>
          <w:bCs/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до Програми </w:t>
      </w:r>
    </w:p>
    <w:p w14:paraId="4F11D126" w14:textId="77777777" w:rsidR="004A1425" w:rsidRDefault="004A1425" w:rsidP="004A1425">
      <w:pPr>
        <w:pStyle w:val="11"/>
        <w:numPr>
          <w:ilvl w:val="0"/>
          <w:numId w:val="9"/>
        </w:numPr>
        <w:rPr>
          <w:b w:val="0"/>
          <w:sz w:val="28"/>
          <w:szCs w:val="28"/>
        </w:rPr>
      </w:pPr>
    </w:p>
    <w:p w14:paraId="73378D70" w14:textId="26135788" w:rsidR="004A1425" w:rsidRDefault="004A1425" w:rsidP="004A1425">
      <w:pPr>
        <w:pStyle w:val="11"/>
        <w:numPr>
          <w:ilvl w:val="0"/>
          <w:numId w:val="9"/>
        </w:numPr>
        <w:ind w:left="0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Ресурсне забезпечення </w:t>
      </w:r>
    </w:p>
    <w:p w14:paraId="1233E045" w14:textId="77777777" w:rsidR="004A1425" w:rsidRDefault="004A1425" w:rsidP="004A1425">
      <w:pPr>
        <w:pStyle w:val="a3"/>
        <w:numPr>
          <w:ilvl w:val="0"/>
          <w:numId w:val="9"/>
        </w:numPr>
        <w:spacing w:after="0"/>
        <w:ind w:left="0" w:firstLine="0"/>
        <w:jc w:val="center"/>
        <w:rPr>
          <w:rFonts w:cs="Times New Roman"/>
          <w:sz w:val="28"/>
          <w:szCs w:val="28"/>
          <w:lang w:val="uk-UA"/>
        </w:rPr>
      </w:pPr>
      <w:r w:rsidRPr="00E807EE">
        <w:rPr>
          <w:rFonts w:cs="Times New Roman"/>
          <w:bCs/>
          <w:sz w:val="28"/>
          <w:szCs w:val="28"/>
          <w:lang w:val="uk-UA"/>
        </w:rPr>
        <w:t>Програм</w:t>
      </w:r>
      <w:r>
        <w:rPr>
          <w:rFonts w:cs="Times New Roman"/>
          <w:bCs/>
          <w:sz w:val="28"/>
          <w:szCs w:val="28"/>
          <w:lang w:val="uk-UA"/>
        </w:rPr>
        <w:t>и</w:t>
      </w:r>
      <w:r w:rsidRPr="00E807EE">
        <w:rPr>
          <w:rFonts w:cs="Times New Roman"/>
          <w:bCs/>
          <w:sz w:val="28"/>
          <w:szCs w:val="28"/>
          <w:lang w:val="uk-UA"/>
        </w:rPr>
        <w:t xml:space="preserve"> </w:t>
      </w:r>
      <w:r w:rsidRPr="00E807EE">
        <w:rPr>
          <w:rFonts w:cs="Times New Roman"/>
          <w:sz w:val="28"/>
          <w:szCs w:val="28"/>
          <w:lang w:val="uk-UA"/>
        </w:rPr>
        <w:t xml:space="preserve">забезпечення доступності житлових приміщень </w:t>
      </w:r>
    </w:p>
    <w:p w14:paraId="2CD638CF" w14:textId="22118E95" w:rsidR="004A1425" w:rsidRPr="006A7B73" w:rsidRDefault="004A1425" w:rsidP="004A1425">
      <w:pPr>
        <w:pStyle w:val="a3"/>
        <w:numPr>
          <w:ilvl w:val="0"/>
          <w:numId w:val="9"/>
        </w:numPr>
        <w:spacing w:after="0"/>
        <w:ind w:left="0" w:firstLine="0"/>
        <w:jc w:val="center"/>
        <w:rPr>
          <w:sz w:val="8"/>
          <w:szCs w:val="8"/>
          <w:lang w:val="uk-UA"/>
        </w:rPr>
      </w:pPr>
      <w:r w:rsidRPr="004A1425">
        <w:rPr>
          <w:rFonts w:cs="Times New Roman"/>
          <w:sz w:val="28"/>
          <w:szCs w:val="28"/>
          <w:lang w:val="uk-UA"/>
        </w:rPr>
        <w:t xml:space="preserve">осіб з інвалідністю у кріслах колісних та осіб з інвалідністю з порушенням зору 1 групи </w:t>
      </w:r>
      <w:r w:rsidRPr="00AD2A47">
        <w:rPr>
          <w:rFonts w:cs="Times New Roman"/>
          <w:bCs/>
          <w:sz w:val="28"/>
          <w:szCs w:val="28"/>
          <w:lang w:val="uk-UA"/>
        </w:rPr>
        <w:t>на 2025–20</w:t>
      </w:r>
      <w:r w:rsidR="00AD2A47">
        <w:rPr>
          <w:rFonts w:cs="Times New Roman"/>
          <w:bCs/>
          <w:sz w:val="28"/>
          <w:szCs w:val="28"/>
          <w:lang w:val="uk-UA"/>
        </w:rPr>
        <w:t>29</w:t>
      </w:r>
      <w:r w:rsidRPr="00AD2A47">
        <w:rPr>
          <w:rFonts w:cs="Times New Roman"/>
          <w:bCs/>
          <w:sz w:val="28"/>
          <w:szCs w:val="28"/>
          <w:lang w:val="uk-UA"/>
        </w:rPr>
        <w:t xml:space="preserve"> роки</w:t>
      </w:r>
    </w:p>
    <w:p w14:paraId="2F7431D8" w14:textId="77777777" w:rsidR="004A1425" w:rsidRPr="006A7B73" w:rsidRDefault="004A1425" w:rsidP="004A1425">
      <w:pPr>
        <w:jc w:val="right"/>
        <w:rPr>
          <w:sz w:val="26"/>
          <w:szCs w:val="26"/>
          <w:lang w:val="uk-UA"/>
        </w:rPr>
      </w:pPr>
    </w:p>
    <w:tbl>
      <w:tblPr>
        <w:tblW w:w="9405" w:type="dxa"/>
        <w:tblInd w:w="7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4"/>
        <w:gridCol w:w="992"/>
        <w:gridCol w:w="992"/>
        <w:gridCol w:w="992"/>
        <w:gridCol w:w="993"/>
        <w:gridCol w:w="992"/>
        <w:gridCol w:w="1830"/>
      </w:tblGrid>
      <w:tr w:rsidR="004A1425" w14:paraId="38BDA175" w14:textId="77777777" w:rsidTr="00AD2A47">
        <w:tc>
          <w:tcPr>
            <w:tcW w:w="26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FBDEE0" w14:textId="77777777" w:rsidR="004A1425" w:rsidRPr="004A1425" w:rsidRDefault="004A1425">
            <w:pPr>
              <w:pStyle w:val="af0"/>
              <w:widowControl w:val="0"/>
              <w:jc w:val="center"/>
              <w:rPr>
                <w:sz w:val="26"/>
                <w:szCs w:val="26"/>
                <w:lang w:bidi="hi-IN"/>
              </w:rPr>
            </w:pPr>
          </w:p>
          <w:p w14:paraId="47A2169C" w14:textId="77777777" w:rsidR="004A1425" w:rsidRPr="004A1425" w:rsidRDefault="004A1425">
            <w:pPr>
              <w:pStyle w:val="af0"/>
              <w:widowControl w:val="0"/>
              <w:jc w:val="center"/>
              <w:rPr>
                <w:sz w:val="26"/>
                <w:szCs w:val="26"/>
                <w:lang w:bidi="hi-IN"/>
              </w:rPr>
            </w:pPr>
            <w:r w:rsidRPr="004A1425">
              <w:rPr>
                <w:sz w:val="26"/>
                <w:szCs w:val="26"/>
                <w:lang w:bidi="hi-IN"/>
              </w:rPr>
              <w:t>Обсяг коштів, які планується залучити на виконання Програми за джерелами фінансування, тис. грн</w:t>
            </w:r>
          </w:p>
          <w:p w14:paraId="304A3358" w14:textId="77777777" w:rsidR="004A1425" w:rsidRPr="004A1425" w:rsidRDefault="004A1425">
            <w:pPr>
              <w:pStyle w:val="af0"/>
              <w:widowControl w:val="0"/>
              <w:jc w:val="center"/>
              <w:rPr>
                <w:sz w:val="26"/>
                <w:szCs w:val="26"/>
                <w:lang w:bidi="hi-IN"/>
              </w:rPr>
            </w:pPr>
          </w:p>
        </w:tc>
        <w:tc>
          <w:tcPr>
            <w:tcW w:w="4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A07430" w14:textId="77777777" w:rsidR="004A1425" w:rsidRPr="004A1425" w:rsidRDefault="004A1425">
            <w:pPr>
              <w:pStyle w:val="af0"/>
              <w:widowControl w:val="0"/>
              <w:jc w:val="center"/>
              <w:rPr>
                <w:sz w:val="26"/>
                <w:szCs w:val="26"/>
                <w:lang w:bidi="hi-IN"/>
              </w:rPr>
            </w:pPr>
          </w:p>
          <w:p w14:paraId="0B961847" w14:textId="77777777" w:rsidR="004A1425" w:rsidRPr="004A1425" w:rsidRDefault="004A1425">
            <w:pPr>
              <w:pStyle w:val="af0"/>
              <w:widowControl w:val="0"/>
              <w:jc w:val="center"/>
              <w:rPr>
                <w:sz w:val="26"/>
                <w:szCs w:val="26"/>
                <w:lang w:bidi="hi-IN"/>
              </w:rPr>
            </w:pPr>
            <w:r w:rsidRPr="004A1425">
              <w:rPr>
                <w:sz w:val="26"/>
                <w:szCs w:val="26"/>
                <w:lang w:bidi="hi-IN"/>
              </w:rPr>
              <w:t>Етапи виконання Програми</w:t>
            </w:r>
          </w:p>
          <w:p w14:paraId="182E102C" w14:textId="77777777" w:rsidR="004A1425" w:rsidRPr="004A1425" w:rsidRDefault="004A1425">
            <w:pPr>
              <w:pStyle w:val="af0"/>
              <w:widowControl w:val="0"/>
              <w:jc w:val="center"/>
              <w:rPr>
                <w:sz w:val="26"/>
                <w:szCs w:val="26"/>
                <w:lang w:bidi="hi-IN"/>
              </w:rPr>
            </w:pPr>
            <w:r w:rsidRPr="004A1425">
              <w:rPr>
                <w:sz w:val="26"/>
                <w:szCs w:val="26"/>
                <w:lang w:bidi="hi-IN"/>
              </w:rPr>
              <w:t>(для довгострокових програм)</w:t>
            </w:r>
          </w:p>
          <w:p w14:paraId="3A2F1A30" w14:textId="77777777" w:rsidR="004A1425" w:rsidRPr="004A1425" w:rsidRDefault="004A1425">
            <w:pPr>
              <w:pStyle w:val="af0"/>
              <w:widowControl w:val="0"/>
              <w:jc w:val="center"/>
              <w:rPr>
                <w:sz w:val="26"/>
                <w:szCs w:val="26"/>
                <w:lang w:bidi="hi-IN"/>
              </w:rPr>
            </w:pPr>
          </w:p>
        </w:tc>
        <w:tc>
          <w:tcPr>
            <w:tcW w:w="18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C71BD" w14:textId="77777777" w:rsidR="004A1425" w:rsidRPr="004A1425" w:rsidRDefault="004A1425">
            <w:pPr>
              <w:jc w:val="center"/>
              <w:rPr>
                <w:sz w:val="26"/>
                <w:szCs w:val="26"/>
              </w:rPr>
            </w:pPr>
          </w:p>
          <w:p w14:paraId="44743262" w14:textId="77777777" w:rsidR="004A1425" w:rsidRPr="004A1425" w:rsidRDefault="004A1425">
            <w:pPr>
              <w:jc w:val="center"/>
              <w:rPr>
                <w:sz w:val="26"/>
                <w:szCs w:val="26"/>
              </w:rPr>
            </w:pPr>
            <w:proofErr w:type="spellStart"/>
            <w:r w:rsidRPr="004A1425">
              <w:rPr>
                <w:sz w:val="26"/>
                <w:szCs w:val="26"/>
              </w:rPr>
              <w:t>Загальний</w:t>
            </w:r>
            <w:proofErr w:type="spellEnd"/>
            <w:r w:rsidRPr="004A1425">
              <w:rPr>
                <w:sz w:val="26"/>
                <w:szCs w:val="26"/>
              </w:rPr>
              <w:t xml:space="preserve"> </w:t>
            </w:r>
            <w:proofErr w:type="spellStart"/>
            <w:r w:rsidRPr="004A1425">
              <w:rPr>
                <w:sz w:val="26"/>
                <w:szCs w:val="26"/>
              </w:rPr>
              <w:t>обсяг</w:t>
            </w:r>
            <w:proofErr w:type="spellEnd"/>
            <w:r w:rsidRPr="004A1425">
              <w:rPr>
                <w:sz w:val="26"/>
                <w:szCs w:val="26"/>
              </w:rPr>
              <w:t xml:space="preserve"> </w:t>
            </w:r>
            <w:proofErr w:type="spellStart"/>
            <w:r w:rsidRPr="004A1425">
              <w:rPr>
                <w:sz w:val="26"/>
                <w:szCs w:val="26"/>
              </w:rPr>
              <w:t>фінансування</w:t>
            </w:r>
            <w:proofErr w:type="spellEnd"/>
            <w:r w:rsidRPr="004A1425">
              <w:rPr>
                <w:sz w:val="26"/>
                <w:szCs w:val="26"/>
              </w:rPr>
              <w:t xml:space="preserve">, тис. </w:t>
            </w:r>
            <w:proofErr w:type="spellStart"/>
            <w:r w:rsidRPr="004A1425">
              <w:rPr>
                <w:sz w:val="26"/>
                <w:szCs w:val="26"/>
              </w:rPr>
              <w:t>грн</w:t>
            </w:r>
            <w:proofErr w:type="spellEnd"/>
          </w:p>
        </w:tc>
      </w:tr>
      <w:tr w:rsidR="00AD2A47" w14:paraId="7CB15712" w14:textId="77777777" w:rsidTr="00AD2A47">
        <w:tc>
          <w:tcPr>
            <w:tcW w:w="26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E7E6C2" w14:textId="77777777" w:rsidR="00AD2A47" w:rsidRPr="004A1425" w:rsidRDefault="00AD2A47">
            <w:pPr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8C97D7" w14:textId="24F96D97" w:rsidR="00AD2A47" w:rsidRPr="004A1425" w:rsidRDefault="00AD2A47">
            <w:pPr>
              <w:pStyle w:val="af0"/>
              <w:widowControl w:val="0"/>
              <w:jc w:val="center"/>
              <w:rPr>
                <w:sz w:val="26"/>
                <w:szCs w:val="26"/>
                <w:lang w:bidi="hi-IN"/>
              </w:rPr>
            </w:pPr>
            <w:r w:rsidRPr="004A1425">
              <w:rPr>
                <w:sz w:val="26"/>
                <w:szCs w:val="26"/>
                <w:lang w:bidi="hi-IN"/>
              </w:rPr>
              <w:t>20</w:t>
            </w:r>
            <w:r>
              <w:rPr>
                <w:sz w:val="26"/>
                <w:szCs w:val="26"/>
                <w:lang w:bidi="hi-IN"/>
              </w:rPr>
              <w:t>25</w:t>
            </w:r>
            <w:r w:rsidRPr="004A1425">
              <w:rPr>
                <w:sz w:val="26"/>
                <w:szCs w:val="26"/>
                <w:lang w:bidi="hi-IN"/>
              </w:rPr>
              <w:t>р.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0A9D425" w14:textId="59EBFD0C" w:rsidR="00AD2A47" w:rsidRPr="004A1425" w:rsidRDefault="00AD2A47" w:rsidP="00AD2A47">
            <w:pPr>
              <w:pStyle w:val="af0"/>
              <w:widowControl w:val="0"/>
              <w:jc w:val="center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2026р.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20BCF03" w14:textId="4B949CEE" w:rsidR="00AD2A47" w:rsidRPr="004A1425" w:rsidRDefault="00AD2A47" w:rsidP="00AD2A47">
            <w:pPr>
              <w:pStyle w:val="af0"/>
              <w:widowControl w:val="0"/>
              <w:jc w:val="center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2027р.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4ABC979B" w14:textId="0E026A8D" w:rsidR="00AD2A47" w:rsidRPr="004A1425" w:rsidRDefault="00AD2A47" w:rsidP="00AD2A47">
            <w:pPr>
              <w:pStyle w:val="af0"/>
              <w:widowControl w:val="0"/>
              <w:jc w:val="center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2028р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158120C1" w14:textId="06633280" w:rsidR="00AD2A47" w:rsidRPr="004A1425" w:rsidRDefault="00AD2A47" w:rsidP="00AD2A47">
            <w:pPr>
              <w:pStyle w:val="af0"/>
              <w:widowControl w:val="0"/>
              <w:jc w:val="center"/>
              <w:rPr>
                <w:sz w:val="26"/>
                <w:szCs w:val="26"/>
                <w:lang w:bidi="hi-IN"/>
              </w:rPr>
            </w:pPr>
            <w:r w:rsidRPr="004A1425">
              <w:rPr>
                <w:sz w:val="26"/>
                <w:szCs w:val="26"/>
                <w:lang w:bidi="hi-IN"/>
              </w:rPr>
              <w:t>20</w:t>
            </w:r>
            <w:r>
              <w:rPr>
                <w:sz w:val="26"/>
                <w:szCs w:val="26"/>
                <w:lang w:bidi="hi-IN"/>
              </w:rPr>
              <w:t>29</w:t>
            </w:r>
            <w:r w:rsidRPr="004A1425">
              <w:rPr>
                <w:sz w:val="26"/>
                <w:szCs w:val="26"/>
                <w:lang w:bidi="hi-IN"/>
              </w:rPr>
              <w:t>р.</w:t>
            </w:r>
          </w:p>
        </w:tc>
        <w:tc>
          <w:tcPr>
            <w:tcW w:w="18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3C5C64" w14:textId="715CF071" w:rsidR="00AD2A47" w:rsidRPr="004A1425" w:rsidRDefault="00AD2A47" w:rsidP="003F0EB9">
            <w:pPr>
              <w:pStyle w:val="af0"/>
              <w:rPr>
                <w:bCs w:val="0"/>
                <w:sz w:val="26"/>
                <w:szCs w:val="26"/>
              </w:rPr>
            </w:pPr>
          </w:p>
        </w:tc>
      </w:tr>
      <w:tr w:rsidR="00AD2A47" w14:paraId="490705EA" w14:textId="77777777" w:rsidTr="00AD2A47">
        <w:tc>
          <w:tcPr>
            <w:tcW w:w="26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663936" w14:textId="77777777" w:rsidR="00AD2A47" w:rsidRPr="004A1425" w:rsidRDefault="00AD2A47">
            <w:pPr>
              <w:rPr>
                <w:sz w:val="26"/>
                <w:szCs w:val="26"/>
              </w:rPr>
            </w:pPr>
            <w:proofErr w:type="spellStart"/>
            <w:r w:rsidRPr="004A1425">
              <w:rPr>
                <w:sz w:val="26"/>
                <w:szCs w:val="26"/>
              </w:rPr>
              <w:t>Обсяг</w:t>
            </w:r>
            <w:proofErr w:type="spellEnd"/>
            <w:r w:rsidRPr="004A1425">
              <w:rPr>
                <w:sz w:val="26"/>
                <w:szCs w:val="26"/>
              </w:rPr>
              <w:t xml:space="preserve"> </w:t>
            </w:r>
            <w:proofErr w:type="spellStart"/>
            <w:r w:rsidRPr="004A1425">
              <w:rPr>
                <w:sz w:val="26"/>
                <w:szCs w:val="26"/>
              </w:rPr>
              <w:t>фінансових</w:t>
            </w:r>
            <w:proofErr w:type="spellEnd"/>
            <w:r w:rsidRPr="004A1425">
              <w:rPr>
                <w:sz w:val="26"/>
                <w:szCs w:val="26"/>
              </w:rPr>
              <w:t xml:space="preserve"> </w:t>
            </w:r>
            <w:proofErr w:type="spellStart"/>
            <w:r w:rsidRPr="004A1425">
              <w:rPr>
                <w:sz w:val="26"/>
                <w:szCs w:val="26"/>
              </w:rPr>
              <w:t>ресурсів</w:t>
            </w:r>
            <w:proofErr w:type="spellEnd"/>
            <w:r w:rsidRPr="004A1425">
              <w:rPr>
                <w:sz w:val="26"/>
                <w:szCs w:val="26"/>
              </w:rPr>
              <w:t xml:space="preserve"> </w:t>
            </w:r>
            <w:proofErr w:type="spellStart"/>
            <w:r w:rsidRPr="004A1425">
              <w:rPr>
                <w:sz w:val="26"/>
                <w:szCs w:val="26"/>
              </w:rPr>
              <w:t>всього</w:t>
            </w:r>
            <w:proofErr w:type="spellEnd"/>
            <w:r w:rsidRPr="004A1425">
              <w:rPr>
                <w:sz w:val="26"/>
                <w:szCs w:val="26"/>
              </w:rPr>
              <w:t xml:space="preserve">, у тому </w:t>
            </w:r>
            <w:proofErr w:type="spellStart"/>
            <w:r w:rsidRPr="004A1425">
              <w:rPr>
                <w:sz w:val="26"/>
                <w:szCs w:val="26"/>
              </w:rPr>
              <w:t>числі</w:t>
            </w:r>
            <w:proofErr w:type="spellEnd"/>
            <w:r w:rsidRPr="004A1425">
              <w:rPr>
                <w:sz w:val="26"/>
                <w:szCs w:val="26"/>
              </w:rPr>
              <w:t>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ADA734" w14:textId="3C93D79D" w:rsidR="00AD2A47" w:rsidRPr="004A1425" w:rsidRDefault="00AD2A47">
            <w:pPr>
              <w:pStyle w:val="af0"/>
              <w:widowControl w:val="0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3 000,00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6F466E1" w14:textId="39654622" w:rsidR="00AD2A47" w:rsidRPr="004A1425" w:rsidRDefault="00AD2A47">
            <w:pPr>
              <w:pStyle w:val="af0"/>
              <w:widowControl w:val="0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CDAD040" w14:textId="6501C20B" w:rsidR="00AD2A47" w:rsidRPr="004A1425" w:rsidRDefault="00AD2A47">
            <w:pPr>
              <w:pStyle w:val="af0"/>
              <w:widowControl w:val="0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5 000,00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4611CFFA" w14:textId="735B8512" w:rsidR="00AD2A47" w:rsidRPr="004A1425" w:rsidRDefault="00AD2A47">
            <w:pPr>
              <w:pStyle w:val="af0"/>
              <w:widowControl w:val="0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78BA9018" w14:textId="1F8CAD6E" w:rsidR="00AD2A47" w:rsidRPr="004A1425" w:rsidRDefault="00AD2A47">
            <w:pPr>
              <w:pStyle w:val="af0"/>
              <w:widowControl w:val="0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5 000,00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BC2A5" w14:textId="38B44AB5" w:rsidR="00AD2A47" w:rsidRPr="004A1425" w:rsidRDefault="00A22C8F">
            <w:pPr>
              <w:pStyle w:val="af0"/>
              <w:widowControl w:val="0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23 000,00</w:t>
            </w:r>
          </w:p>
        </w:tc>
      </w:tr>
      <w:tr w:rsidR="00AD2A47" w14:paraId="1B0125FD" w14:textId="77777777" w:rsidTr="00AD2A47">
        <w:tc>
          <w:tcPr>
            <w:tcW w:w="26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7AB0E9" w14:textId="77777777" w:rsidR="00AD2A47" w:rsidRPr="004A1425" w:rsidRDefault="00AD2A47">
            <w:pPr>
              <w:pStyle w:val="af0"/>
              <w:widowControl w:val="0"/>
              <w:rPr>
                <w:sz w:val="26"/>
                <w:szCs w:val="26"/>
                <w:lang w:bidi="hi-IN"/>
              </w:rPr>
            </w:pPr>
            <w:r w:rsidRPr="004A1425">
              <w:rPr>
                <w:sz w:val="26"/>
                <w:szCs w:val="26"/>
                <w:lang w:bidi="hi-IN"/>
              </w:rPr>
              <w:t>- коштів бюджету громади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E19862" w14:textId="0BE92A4E" w:rsidR="00AD2A47" w:rsidRPr="004A1425" w:rsidRDefault="00AD2A47">
            <w:pPr>
              <w:pStyle w:val="af0"/>
              <w:widowControl w:val="0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3 000,00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9FDB38" w14:textId="26715620" w:rsidR="00AD2A47" w:rsidRPr="004A1425" w:rsidRDefault="00AD2A47">
            <w:pPr>
              <w:pStyle w:val="af0"/>
              <w:widowControl w:val="0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A374DE0" w14:textId="0F7E1796" w:rsidR="00AD2A47" w:rsidRPr="004A1425" w:rsidRDefault="00AD2A47">
            <w:pPr>
              <w:pStyle w:val="af0"/>
              <w:widowControl w:val="0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5 000,00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61AA227F" w14:textId="190CEA7E" w:rsidR="00AD2A47" w:rsidRPr="004A1425" w:rsidRDefault="00AD2A47">
            <w:pPr>
              <w:pStyle w:val="af0"/>
              <w:widowControl w:val="0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0015940A" w14:textId="72E61DA3" w:rsidR="00AD2A47" w:rsidRPr="004A1425" w:rsidRDefault="00AD2A47">
            <w:pPr>
              <w:pStyle w:val="af0"/>
              <w:widowControl w:val="0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5 000,00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9B13C" w14:textId="797817B1" w:rsidR="00AD2A47" w:rsidRPr="004A1425" w:rsidRDefault="00A22C8F">
            <w:pPr>
              <w:pStyle w:val="af0"/>
              <w:widowControl w:val="0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23 000,00</w:t>
            </w:r>
          </w:p>
        </w:tc>
      </w:tr>
      <w:tr w:rsidR="00AD2A47" w14:paraId="55CBA43F" w14:textId="77777777" w:rsidTr="00AD2A47">
        <w:tc>
          <w:tcPr>
            <w:tcW w:w="26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FD3F9E" w14:textId="77777777" w:rsidR="00AD2A47" w:rsidRPr="004A1425" w:rsidRDefault="00AD2A47">
            <w:pPr>
              <w:pStyle w:val="af0"/>
              <w:widowControl w:val="0"/>
              <w:rPr>
                <w:sz w:val="26"/>
                <w:szCs w:val="26"/>
                <w:lang w:bidi="hi-IN"/>
              </w:rPr>
            </w:pPr>
            <w:r w:rsidRPr="004A1425">
              <w:rPr>
                <w:sz w:val="26"/>
                <w:szCs w:val="26"/>
                <w:lang w:bidi="hi-IN"/>
              </w:rPr>
              <w:t>- коштів інших джерел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7A7E86DB" w14:textId="77777777" w:rsidR="00AD2A47" w:rsidRPr="004A1425" w:rsidRDefault="00AD2A47">
            <w:pPr>
              <w:pStyle w:val="af0"/>
              <w:widowControl w:val="0"/>
              <w:rPr>
                <w:sz w:val="26"/>
                <w:szCs w:val="26"/>
                <w:lang w:bidi="hi-I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08866D" w14:textId="77777777" w:rsidR="00AD2A47" w:rsidRPr="004A1425" w:rsidRDefault="00AD2A47">
            <w:pPr>
              <w:pStyle w:val="af0"/>
              <w:widowControl w:val="0"/>
              <w:rPr>
                <w:sz w:val="26"/>
                <w:szCs w:val="26"/>
                <w:lang w:bidi="hi-I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E717F22" w14:textId="77777777" w:rsidR="00AD2A47" w:rsidRPr="004A1425" w:rsidRDefault="00AD2A47">
            <w:pPr>
              <w:pStyle w:val="af0"/>
              <w:widowControl w:val="0"/>
              <w:rPr>
                <w:sz w:val="26"/>
                <w:szCs w:val="26"/>
                <w:lang w:bidi="hi-I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58085881" w14:textId="3156EA91" w:rsidR="00AD2A47" w:rsidRPr="004A1425" w:rsidRDefault="00AD2A47">
            <w:pPr>
              <w:pStyle w:val="af0"/>
              <w:widowControl w:val="0"/>
              <w:rPr>
                <w:sz w:val="26"/>
                <w:szCs w:val="26"/>
                <w:lang w:bidi="hi-I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04E9A13D" w14:textId="77777777" w:rsidR="00AD2A47" w:rsidRPr="004A1425" w:rsidRDefault="00AD2A47">
            <w:pPr>
              <w:pStyle w:val="af0"/>
              <w:widowControl w:val="0"/>
              <w:rPr>
                <w:sz w:val="26"/>
                <w:szCs w:val="26"/>
                <w:lang w:bidi="hi-IN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A0200" w14:textId="7BFBC60B" w:rsidR="00AD2A47" w:rsidRPr="004A1425" w:rsidRDefault="00AD2A47">
            <w:pPr>
              <w:pStyle w:val="af0"/>
              <w:widowControl w:val="0"/>
              <w:rPr>
                <w:sz w:val="26"/>
                <w:szCs w:val="26"/>
                <w:lang w:bidi="hi-IN"/>
              </w:rPr>
            </w:pPr>
          </w:p>
        </w:tc>
      </w:tr>
      <w:tr w:rsidR="004A1425" w14:paraId="4F24B335" w14:textId="77777777" w:rsidTr="00AD2A47">
        <w:tc>
          <w:tcPr>
            <w:tcW w:w="7575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68F476" w14:textId="77777777" w:rsidR="004A1425" w:rsidRPr="004A1425" w:rsidRDefault="004A1425">
            <w:pPr>
              <w:pStyle w:val="af0"/>
              <w:widowControl w:val="0"/>
              <w:rPr>
                <w:sz w:val="26"/>
                <w:szCs w:val="26"/>
                <w:lang w:bidi="hi-IN"/>
              </w:rPr>
            </w:pPr>
            <w:r w:rsidRPr="004A1425">
              <w:rPr>
                <w:sz w:val="26"/>
                <w:szCs w:val="26"/>
                <w:lang w:bidi="hi-IN"/>
              </w:rPr>
              <w:t>Всього: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6F1BD" w14:textId="6911734E" w:rsidR="004A1425" w:rsidRPr="004A1425" w:rsidRDefault="00AD2A47">
            <w:pPr>
              <w:pStyle w:val="af0"/>
              <w:widowControl w:val="0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23 000,00</w:t>
            </w:r>
          </w:p>
        </w:tc>
      </w:tr>
    </w:tbl>
    <w:p w14:paraId="530B876C" w14:textId="77777777" w:rsidR="004A1425" w:rsidRDefault="004A1425" w:rsidP="003B38DB">
      <w:pPr>
        <w:rPr>
          <w:lang w:val="uk-UA"/>
        </w:rPr>
      </w:pPr>
    </w:p>
    <w:p w14:paraId="608933F6" w14:textId="77777777" w:rsidR="005D3874" w:rsidRDefault="005D3874" w:rsidP="003B38DB">
      <w:pPr>
        <w:rPr>
          <w:lang w:val="uk-UA"/>
        </w:rPr>
      </w:pPr>
    </w:p>
    <w:p w14:paraId="01A85DAE" w14:textId="77777777" w:rsidR="005D3874" w:rsidRDefault="005D3874" w:rsidP="003B38DB">
      <w:pPr>
        <w:rPr>
          <w:lang w:val="uk-UA"/>
        </w:rPr>
      </w:pPr>
    </w:p>
    <w:p w14:paraId="039D3A56" w14:textId="21AB1023" w:rsidR="005D3874" w:rsidRPr="00E76E5F" w:rsidRDefault="005D3874" w:rsidP="003B38DB">
      <w:pPr>
        <w:rPr>
          <w:lang w:val="uk-UA"/>
        </w:rPr>
        <w:sectPr w:rsidR="005D3874" w:rsidRPr="00E76E5F" w:rsidSect="008A3D52">
          <w:headerReference w:type="default" r:id="rId9"/>
          <w:pgSz w:w="11906" w:h="16838"/>
          <w:pgMar w:top="1134" w:right="567" w:bottom="1134" w:left="1985" w:header="708" w:footer="708" w:gutter="0"/>
          <w:cols w:space="720"/>
          <w:titlePg/>
          <w:docGrid w:linePitch="360"/>
        </w:sectPr>
      </w:pPr>
      <w:r>
        <w:rPr>
          <w:lang w:val="uk-UA"/>
        </w:rPr>
        <w:t xml:space="preserve">Надточій  Алла </w:t>
      </w:r>
      <w:r w:rsidR="006A7B73">
        <w:rPr>
          <w:lang w:val="uk-UA"/>
        </w:rPr>
        <w:t xml:space="preserve"> </w:t>
      </w:r>
      <w:r w:rsidR="006A7B73">
        <w:rPr>
          <w:szCs w:val="16"/>
        </w:rPr>
        <w:t>+380506710505</w:t>
      </w:r>
    </w:p>
    <w:p w14:paraId="1AE35604" w14:textId="0DAB2D70" w:rsidR="008256EB" w:rsidRPr="004F70D8" w:rsidRDefault="008256EB" w:rsidP="008256EB">
      <w:pPr>
        <w:ind w:left="10206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lastRenderedPageBreak/>
        <w:t xml:space="preserve">Додаток </w:t>
      </w:r>
      <w:r w:rsidR="004A1425">
        <w:rPr>
          <w:sz w:val="28"/>
          <w:szCs w:val="28"/>
          <w:lang w:val="uk-UA"/>
        </w:rPr>
        <w:t>2</w:t>
      </w:r>
    </w:p>
    <w:p w14:paraId="1E679951" w14:textId="602B5A50" w:rsidR="008256EB" w:rsidRPr="004F70D8" w:rsidRDefault="008256EB" w:rsidP="008256EB">
      <w:pPr>
        <w:pStyle w:val="a3"/>
        <w:spacing w:after="0"/>
        <w:ind w:left="10206"/>
        <w:rPr>
          <w:bCs/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до Програми </w:t>
      </w:r>
    </w:p>
    <w:p w14:paraId="2913C2C0" w14:textId="77777777" w:rsidR="008256EB" w:rsidRDefault="008256EB" w:rsidP="008256EB">
      <w:pPr>
        <w:pStyle w:val="ac"/>
        <w:ind w:left="6120"/>
        <w:jc w:val="center"/>
      </w:pPr>
    </w:p>
    <w:p w14:paraId="7623092D" w14:textId="77777777" w:rsidR="004F70D8" w:rsidRPr="004F70D8" w:rsidRDefault="004F70D8" w:rsidP="008256EB">
      <w:pPr>
        <w:pStyle w:val="ac"/>
        <w:ind w:left="6120"/>
        <w:jc w:val="center"/>
      </w:pPr>
    </w:p>
    <w:p w14:paraId="392403DA" w14:textId="77777777" w:rsidR="008256EB" w:rsidRPr="004F70D8" w:rsidRDefault="008256EB" w:rsidP="008256EB">
      <w:pPr>
        <w:pStyle w:val="ac"/>
        <w:jc w:val="center"/>
      </w:pPr>
      <w:r w:rsidRPr="004F70D8">
        <w:t>Перелік завдань, заходів та результативні показники</w:t>
      </w:r>
    </w:p>
    <w:p w14:paraId="06AE1A15" w14:textId="3AD776FD" w:rsidR="00E76E5F" w:rsidRDefault="00E76E5F" w:rsidP="00E76E5F">
      <w:pPr>
        <w:pStyle w:val="a3"/>
        <w:spacing w:after="0"/>
        <w:jc w:val="center"/>
        <w:rPr>
          <w:rFonts w:cs="Times New Roman"/>
          <w:sz w:val="28"/>
          <w:szCs w:val="28"/>
          <w:lang w:val="uk-UA"/>
        </w:rPr>
      </w:pPr>
      <w:r w:rsidRPr="00E807EE">
        <w:rPr>
          <w:rFonts w:cs="Times New Roman"/>
          <w:bCs/>
          <w:sz w:val="28"/>
          <w:szCs w:val="28"/>
          <w:lang w:val="uk-UA"/>
        </w:rPr>
        <w:t>Програм</w:t>
      </w:r>
      <w:r w:rsidR="004A1425">
        <w:rPr>
          <w:rFonts w:cs="Times New Roman"/>
          <w:bCs/>
          <w:sz w:val="28"/>
          <w:szCs w:val="28"/>
          <w:lang w:val="uk-UA"/>
        </w:rPr>
        <w:t>и</w:t>
      </w:r>
      <w:r w:rsidRPr="00E807EE">
        <w:rPr>
          <w:rFonts w:cs="Times New Roman"/>
          <w:bCs/>
          <w:sz w:val="28"/>
          <w:szCs w:val="28"/>
          <w:lang w:val="uk-UA"/>
        </w:rPr>
        <w:t xml:space="preserve"> </w:t>
      </w:r>
      <w:r w:rsidRPr="00E807EE">
        <w:rPr>
          <w:rFonts w:cs="Times New Roman"/>
          <w:sz w:val="28"/>
          <w:szCs w:val="28"/>
          <w:lang w:val="uk-UA"/>
        </w:rPr>
        <w:t xml:space="preserve">забезпечення доступності житлових приміщень осіб з інвалідністю </w:t>
      </w:r>
    </w:p>
    <w:p w14:paraId="6A09F703" w14:textId="0EF47742" w:rsidR="008256EB" w:rsidRPr="004F70D8" w:rsidRDefault="00E76E5F" w:rsidP="00E76E5F">
      <w:pPr>
        <w:pStyle w:val="a3"/>
        <w:spacing w:after="0"/>
        <w:jc w:val="center"/>
        <w:rPr>
          <w:sz w:val="8"/>
          <w:szCs w:val="8"/>
        </w:rPr>
      </w:pPr>
      <w:r w:rsidRPr="00E807EE">
        <w:rPr>
          <w:rFonts w:cs="Times New Roman"/>
          <w:sz w:val="28"/>
          <w:szCs w:val="28"/>
          <w:lang w:val="uk-UA"/>
        </w:rPr>
        <w:t>у кріслах колісних та осіб з інвалідністю з порушенням зору 1 групи</w:t>
      </w:r>
      <w:r>
        <w:rPr>
          <w:rFonts w:cs="Times New Roman"/>
          <w:sz w:val="28"/>
          <w:szCs w:val="28"/>
          <w:lang w:val="uk-UA"/>
        </w:rPr>
        <w:t xml:space="preserve"> </w:t>
      </w:r>
      <w:r w:rsidRPr="00770FD5">
        <w:rPr>
          <w:rFonts w:cs="Times New Roman"/>
          <w:bCs/>
          <w:sz w:val="28"/>
          <w:szCs w:val="28"/>
          <w:lang w:val="uk-UA"/>
        </w:rPr>
        <w:t>на 2025–202</w:t>
      </w:r>
      <w:r w:rsidR="00770FD5">
        <w:rPr>
          <w:rFonts w:cs="Times New Roman"/>
          <w:bCs/>
          <w:sz w:val="28"/>
          <w:szCs w:val="28"/>
          <w:lang w:val="uk-UA"/>
        </w:rPr>
        <w:t>9</w:t>
      </w:r>
      <w:r w:rsidRPr="00770FD5">
        <w:rPr>
          <w:rFonts w:cs="Times New Roman"/>
          <w:bCs/>
          <w:sz w:val="28"/>
          <w:szCs w:val="28"/>
          <w:lang w:val="uk-UA"/>
        </w:rPr>
        <w:t xml:space="preserve"> роки</w:t>
      </w:r>
    </w:p>
    <w:tbl>
      <w:tblPr>
        <w:tblW w:w="1462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3"/>
        <w:gridCol w:w="1842"/>
        <w:gridCol w:w="3977"/>
        <w:gridCol w:w="1588"/>
        <w:gridCol w:w="1281"/>
        <w:gridCol w:w="1701"/>
        <w:gridCol w:w="1134"/>
        <w:gridCol w:w="1276"/>
        <w:gridCol w:w="1417"/>
      </w:tblGrid>
      <w:tr w:rsidR="00147E5A" w:rsidRPr="004F70D8" w14:paraId="16462AF0" w14:textId="77777777" w:rsidTr="00D40F4E">
        <w:trPr>
          <w:cantSplit/>
          <w:trHeight w:val="300"/>
        </w:trPr>
        <w:tc>
          <w:tcPr>
            <w:tcW w:w="413" w:type="dxa"/>
            <w:vMerge w:val="restart"/>
          </w:tcPr>
          <w:p w14:paraId="1B56200F" w14:textId="77777777" w:rsidR="00147E5A" w:rsidRPr="004F70D8" w:rsidRDefault="00147E5A" w:rsidP="008256EB">
            <w:pPr>
              <w:pStyle w:val="a3"/>
              <w:shd w:val="clear" w:color="auto" w:fill="FFFFFF"/>
              <w:spacing w:after="0"/>
              <w:ind w:left="-108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№</w:t>
            </w:r>
          </w:p>
          <w:p w14:paraId="52189D7D" w14:textId="77777777" w:rsidR="00147E5A" w:rsidRPr="004F70D8" w:rsidRDefault="00147E5A" w:rsidP="008256EB">
            <w:pPr>
              <w:pStyle w:val="a3"/>
              <w:shd w:val="clear" w:color="auto" w:fill="FFFFFF"/>
              <w:spacing w:after="0"/>
              <w:ind w:left="-108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з\п</w:t>
            </w:r>
          </w:p>
        </w:tc>
        <w:tc>
          <w:tcPr>
            <w:tcW w:w="1842" w:type="dxa"/>
            <w:vMerge w:val="restart"/>
            <w:vAlign w:val="center"/>
          </w:tcPr>
          <w:p w14:paraId="155EAD8A" w14:textId="77777777" w:rsidR="00147E5A" w:rsidRPr="00AF7ED4" w:rsidRDefault="00147E5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lang w:val="uk-UA"/>
              </w:rPr>
            </w:pPr>
            <w:r w:rsidRPr="00AF7ED4">
              <w:rPr>
                <w:rFonts w:cs="Times New Roman"/>
                <w:lang w:val="uk-UA"/>
              </w:rPr>
              <w:t>Назва завдання</w:t>
            </w:r>
          </w:p>
        </w:tc>
        <w:tc>
          <w:tcPr>
            <w:tcW w:w="3977" w:type="dxa"/>
            <w:vMerge w:val="restart"/>
            <w:vAlign w:val="center"/>
          </w:tcPr>
          <w:p w14:paraId="6C343489" w14:textId="77777777" w:rsidR="00147E5A" w:rsidRPr="00AF7ED4" w:rsidRDefault="00147E5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lang w:val="uk-UA"/>
              </w:rPr>
            </w:pPr>
            <w:r w:rsidRPr="00AF7ED4">
              <w:rPr>
                <w:rFonts w:cs="Times New Roman"/>
                <w:lang w:val="uk-UA"/>
              </w:rPr>
              <w:t>Назва заходу</w:t>
            </w:r>
          </w:p>
        </w:tc>
        <w:tc>
          <w:tcPr>
            <w:tcW w:w="1588" w:type="dxa"/>
            <w:vMerge w:val="restart"/>
            <w:vAlign w:val="center"/>
          </w:tcPr>
          <w:p w14:paraId="29D06ED2" w14:textId="77777777" w:rsidR="00147E5A" w:rsidRPr="00AF7ED4" w:rsidRDefault="00147E5A" w:rsidP="008256EB">
            <w:pPr>
              <w:pStyle w:val="a3"/>
              <w:shd w:val="clear" w:color="auto" w:fill="FFFFFF"/>
              <w:spacing w:after="0"/>
              <w:ind w:left="-108" w:right="-108"/>
              <w:jc w:val="center"/>
              <w:rPr>
                <w:rFonts w:cs="Times New Roman"/>
                <w:lang w:val="uk-UA"/>
              </w:rPr>
            </w:pPr>
            <w:r w:rsidRPr="00AF7ED4">
              <w:rPr>
                <w:rFonts w:cs="Times New Roman"/>
                <w:lang w:val="uk-UA"/>
              </w:rPr>
              <w:t>Виконавці</w:t>
            </w:r>
          </w:p>
        </w:tc>
        <w:tc>
          <w:tcPr>
            <w:tcW w:w="1281" w:type="dxa"/>
            <w:vMerge w:val="restart"/>
          </w:tcPr>
          <w:p w14:paraId="3C383C4A" w14:textId="77777777" w:rsidR="00147E5A" w:rsidRPr="00AF7ED4" w:rsidRDefault="00147E5A" w:rsidP="008256EB">
            <w:pPr>
              <w:pStyle w:val="a3"/>
              <w:shd w:val="clear" w:color="auto" w:fill="FFFFFF"/>
              <w:snapToGrid w:val="0"/>
              <w:spacing w:after="0"/>
              <w:ind w:left="-108" w:right="-108"/>
              <w:rPr>
                <w:rFonts w:cs="Times New Roman"/>
                <w:lang w:val="uk-UA"/>
              </w:rPr>
            </w:pPr>
          </w:p>
          <w:p w14:paraId="546DC018" w14:textId="77777777" w:rsidR="00147E5A" w:rsidRPr="00AF7ED4" w:rsidRDefault="00147E5A" w:rsidP="008256EB">
            <w:pPr>
              <w:pStyle w:val="a3"/>
              <w:shd w:val="clear" w:color="auto" w:fill="FFFFFF"/>
              <w:spacing w:after="0"/>
              <w:ind w:left="-108" w:right="-108"/>
              <w:jc w:val="center"/>
              <w:rPr>
                <w:rFonts w:cs="Times New Roman"/>
                <w:lang w:val="uk-UA"/>
              </w:rPr>
            </w:pPr>
            <w:r w:rsidRPr="00AF7ED4">
              <w:rPr>
                <w:rFonts w:cs="Times New Roman"/>
                <w:lang w:val="uk-UA"/>
              </w:rPr>
              <w:t>Терміни</w:t>
            </w:r>
          </w:p>
          <w:p w14:paraId="116F3110" w14:textId="77777777" w:rsidR="00147E5A" w:rsidRPr="00AF7ED4" w:rsidRDefault="00147E5A" w:rsidP="008256EB">
            <w:pPr>
              <w:pStyle w:val="a3"/>
              <w:shd w:val="clear" w:color="auto" w:fill="FFFFFF"/>
              <w:spacing w:after="0"/>
              <w:ind w:left="-108" w:right="-108"/>
              <w:jc w:val="center"/>
              <w:rPr>
                <w:rFonts w:cs="Times New Roman"/>
                <w:lang w:val="uk-UA"/>
              </w:rPr>
            </w:pPr>
            <w:r w:rsidRPr="00AF7ED4">
              <w:rPr>
                <w:rFonts w:cs="Times New Roman"/>
                <w:lang w:val="uk-UA"/>
              </w:rPr>
              <w:t xml:space="preserve">виконання </w:t>
            </w:r>
          </w:p>
        </w:tc>
        <w:tc>
          <w:tcPr>
            <w:tcW w:w="4111" w:type="dxa"/>
            <w:gridSpan w:val="3"/>
            <w:vAlign w:val="center"/>
          </w:tcPr>
          <w:p w14:paraId="71B9EC34" w14:textId="77777777" w:rsidR="00147E5A" w:rsidRPr="00AF7ED4" w:rsidRDefault="00147E5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lang w:val="uk-UA"/>
              </w:rPr>
            </w:pPr>
            <w:r w:rsidRPr="00AF7ED4">
              <w:rPr>
                <w:rFonts w:cs="Times New Roman"/>
                <w:lang w:val="uk-UA"/>
              </w:rPr>
              <w:t xml:space="preserve">Фінансування </w:t>
            </w:r>
          </w:p>
        </w:tc>
        <w:tc>
          <w:tcPr>
            <w:tcW w:w="1417" w:type="dxa"/>
            <w:vMerge w:val="restart"/>
            <w:vAlign w:val="center"/>
          </w:tcPr>
          <w:p w14:paraId="04A78C58" w14:textId="77777777" w:rsidR="00147E5A" w:rsidRPr="00770FD5" w:rsidRDefault="00147E5A" w:rsidP="008256EB">
            <w:pPr>
              <w:pStyle w:val="a3"/>
              <w:shd w:val="clear" w:color="auto" w:fill="FFFFFF"/>
              <w:spacing w:after="0"/>
              <w:ind w:left="-104" w:right="-106"/>
              <w:jc w:val="center"/>
              <w:rPr>
                <w:rFonts w:cs="Times New Roman"/>
                <w:lang w:val="uk-UA"/>
              </w:rPr>
            </w:pPr>
            <w:r w:rsidRPr="00770FD5">
              <w:rPr>
                <w:rFonts w:cs="Times New Roman"/>
                <w:lang w:val="uk-UA"/>
              </w:rPr>
              <w:t xml:space="preserve">Результативні показники </w:t>
            </w:r>
          </w:p>
          <w:p w14:paraId="2ABFAC6A" w14:textId="77777777" w:rsidR="00147E5A" w:rsidRPr="00770FD5" w:rsidRDefault="00147E5A" w:rsidP="008256EB">
            <w:pPr>
              <w:pStyle w:val="a3"/>
              <w:shd w:val="clear" w:color="auto" w:fill="FFFFFF"/>
              <w:spacing w:after="0"/>
              <w:ind w:left="-104" w:right="-106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147E5A" w:rsidRPr="004F70D8" w14:paraId="300C073D" w14:textId="77777777" w:rsidTr="00D40F4E">
        <w:trPr>
          <w:cantSplit/>
          <w:trHeight w:val="545"/>
        </w:trPr>
        <w:tc>
          <w:tcPr>
            <w:tcW w:w="413" w:type="dxa"/>
            <w:vMerge/>
          </w:tcPr>
          <w:p w14:paraId="1CE9F728" w14:textId="77777777" w:rsidR="00147E5A" w:rsidRPr="004F70D8" w:rsidRDefault="00147E5A" w:rsidP="008256EB">
            <w:pPr>
              <w:pStyle w:val="a3"/>
              <w:shd w:val="clear" w:color="auto" w:fill="FFFFFF"/>
              <w:spacing w:after="0"/>
              <w:ind w:left="-108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2" w:type="dxa"/>
            <w:vMerge/>
            <w:vAlign w:val="center"/>
          </w:tcPr>
          <w:p w14:paraId="56BB7553" w14:textId="77777777" w:rsidR="00147E5A" w:rsidRPr="00AF7ED4" w:rsidRDefault="00147E5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3977" w:type="dxa"/>
            <w:vMerge/>
            <w:vAlign w:val="center"/>
          </w:tcPr>
          <w:p w14:paraId="7090C90A" w14:textId="77777777" w:rsidR="00147E5A" w:rsidRPr="00AF7ED4" w:rsidRDefault="00147E5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588" w:type="dxa"/>
            <w:vMerge/>
            <w:vAlign w:val="center"/>
          </w:tcPr>
          <w:p w14:paraId="7D7D874E" w14:textId="77777777" w:rsidR="00147E5A" w:rsidRPr="00AF7ED4" w:rsidRDefault="00147E5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81" w:type="dxa"/>
            <w:vMerge/>
          </w:tcPr>
          <w:p w14:paraId="53BCB325" w14:textId="77777777" w:rsidR="00147E5A" w:rsidRPr="00AF7ED4" w:rsidRDefault="00147E5A" w:rsidP="008256EB">
            <w:pPr>
              <w:pStyle w:val="a3"/>
              <w:shd w:val="clear" w:color="auto" w:fill="FFFFFF"/>
              <w:snapToGrid w:val="0"/>
              <w:spacing w:after="0"/>
              <w:ind w:left="-108" w:right="-108"/>
              <w:rPr>
                <w:rFonts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9317D5E" w14:textId="77777777" w:rsidR="00147E5A" w:rsidRPr="00AF7ED4" w:rsidRDefault="00147E5A" w:rsidP="008256EB">
            <w:pPr>
              <w:pStyle w:val="a3"/>
              <w:shd w:val="clear" w:color="auto" w:fill="FFFFFF"/>
              <w:spacing w:after="0"/>
              <w:ind w:left="-108" w:right="-108"/>
              <w:jc w:val="center"/>
              <w:rPr>
                <w:rFonts w:cs="Times New Roman"/>
                <w:lang w:val="uk-UA"/>
              </w:rPr>
            </w:pPr>
            <w:r w:rsidRPr="00AF7ED4">
              <w:rPr>
                <w:rFonts w:cs="Times New Roman"/>
                <w:lang w:val="uk-UA"/>
              </w:rPr>
              <w:t>Джерела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AA33A57" w14:textId="77777777" w:rsidR="00147E5A" w:rsidRPr="00AF7ED4" w:rsidRDefault="00147E5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lang w:val="uk-UA"/>
              </w:rPr>
            </w:pPr>
            <w:r w:rsidRPr="00AF7ED4">
              <w:rPr>
                <w:rFonts w:cs="Times New Roman"/>
                <w:lang w:val="uk-UA"/>
              </w:rPr>
              <w:t>Обсяги за роками, тис. грн</w:t>
            </w:r>
          </w:p>
        </w:tc>
        <w:tc>
          <w:tcPr>
            <w:tcW w:w="1417" w:type="dxa"/>
            <w:vMerge/>
            <w:vAlign w:val="center"/>
          </w:tcPr>
          <w:p w14:paraId="73020879" w14:textId="77777777" w:rsidR="00147E5A" w:rsidRPr="004F70D8" w:rsidRDefault="00147E5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8F5443" w:rsidRPr="004F70D8" w14:paraId="635951A4" w14:textId="77777777" w:rsidTr="00D40F4E">
        <w:trPr>
          <w:trHeight w:val="1627"/>
        </w:trPr>
        <w:tc>
          <w:tcPr>
            <w:tcW w:w="413" w:type="dxa"/>
            <w:vMerge w:val="restart"/>
          </w:tcPr>
          <w:p w14:paraId="587E7D9C" w14:textId="77777777" w:rsidR="008F5443" w:rsidRPr="004F70D8" w:rsidRDefault="008F5443" w:rsidP="008F5443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60"/>
              </w:tabs>
              <w:snapToGrid w:val="0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2" w:type="dxa"/>
            <w:vMerge w:val="restart"/>
          </w:tcPr>
          <w:p w14:paraId="07A5AA55" w14:textId="4A64DDCD" w:rsidR="008F5443" w:rsidRPr="003C282C" w:rsidRDefault="008F5443" w:rsidP="008F5443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lang w:val="uk-UA"/>
              </w:rPr>
            </w:pPr>
            <w:r w:rsidRPr="003C282C">
              <w:rPr>
                <w:rFonts w:cs="Times New Roman"/>
                <w:lang w:val="uk-UA"/>
              </w:rPr>
              <w:t xml:space="preserve">Забезпечення доступності житлових приміщень осіб з інвалідністю у кріслах колісних та осіб з інвалідністю 1 групи з порушеннями </w:t>
            </w:r>
            <w:r w:rsidRPr="003C282C">
              <w:rPr>
                <w:rFonts w:cs="Times New Roman"/>
                <w:lang w:val="uk-UA"/>
              </w:rPr>
              <w:lastRenderedPageBreak/>
              <w:t>зору</w:t>
            </w:r>
          </w:p>
        </w:tc>
        <w:tc>
          <w:tcPr>
            <w:tcW w:w="3977" w:type="dxa"/>
          </w:tcPr>
          <w:p w14:paraId="79843E7D" w14:textId="08E6E9B9" w:rsidR="008F5443" w:rsidRPr="003C282C" w:rsidRDefault="008F5443" w:rsidP="008F5443">
            <w:pPr>
              <w:pStyle w:val="a3"/>
              <w:widowControl/>
              <w:numPr>
                <w:ilvl w:val="1"/>
                <w:numId w:val="7"/>
              </w:numPr>
              <w:shd w:val="clear" w:color="auto" w:fill="FFFFFF"/>
              <w:spacing w:after="0"/>
              <w:ind w:left="0" w:firstLine="0"/>
              <w:jc w:val="both"/>
              <w:rPr>
                <w:rFonts w:cs="Times New Roman"/>
                <w:lang w:val="uk-UA"/>
              </w:rPr>
            </w:pPr>
            <w:r w:rsidRPr="003C282C">
              <w:rPr>
                <w:rFonts w:cs="Times New Roman"/>
                <w:lang w:val="uk-UA"/>
              </w:rPr>
              <w:lastRenderedPageBreak/>
              <w:t>Встановлення пандуса до житлових приміщень осіб з інвалідністю, які розташовані на першому поверсі багатоквартирних будинків та благоустрою прилеглої території.</w:t>
            </w:r>
          </w:p>
        </w:tc>
        <w:tc>
          <w:tcPr>
            <w:tcW w:w="15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FDB5F" w14:textId="77777777" w:rsidR="008F5443" w:rsidRPr="003C282C" w:rsidRDefault="008F5443" w:rsidP="008F5443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kern w:val="2"/>
                <w:lang w:val="uk-UA"/>
              </w:rPr>
            </w:pPr>
            <w:r w:rsidRPr="003C282C">
              <w:rPr>
                <w:rFonts w:cs="Times New Roman"/>
                <w:lang w:val="uk-UA"/>
              </w:rPr>
              <w:t xml:space="preserve">Департамент </w:t>
            </w:r>
          </w:p>
          <w:p w14:paraId="136FA128" w14:textId="77777777" w:rsidR="008F5443" w:rsidRPr="003C282C" w:rsidRDefault="008F5443" w:rsidP="008F5443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lang w:val="uk-UA"/>
              </w:rPr>
            </w:pPr>
            <w:r w:rsidRPr="003C282C">
              <w:rPr>
                <w:rFonts w:cs="Times New Roman"/>
                <w:lang w:val="uk-UA"/>
              </w:rPr>
              <w:t>житлово-</w:t>
            </w:r>
          </w:p>
          <w:p w14:paraId="3C86469C" w14:textId="3144C3E1" w:rsidR="008F5443" w:rsidRPr="003C282C" w:rsidRDefault="008F5443" w:rsidP="008F5443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lang w:val="uk-UA"/>
              </w:rPr>
            </w:pPr>
            <w:r w:rsidRPr="003C282C">
              <w:rPr>
                <w:rFonts w:cs="Times New Roman"/>
                <w:lang w:val="uk-UA"/>
              </w:rPr>
              <w:t xml:space="preserve">комунального господарства </w:t>
            </w:r>
          </w:p>
          <w:p w14:paraId="7941479B" w14:textId="1FB25414" w:rsidR="008F5443" w:rsidRPr="003C282C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81" w:type="dxa"/>
            <w:vMerge w:val="restart"/>
          </w:tcPr>
          <w:p w14:paraId="58651039" w14:textId="4F613F9F" w:rsidR="008F5443" w:rsidRPr="003C282C" w:rsidRDefault="008F5443" w:rsidP="008F5443">
            <w:pPr>
              <w:pStyle w:val="a3"/>
              <w:shd w:val="clear" w:color="auto" w:fill="FFFFFF"/>
              <w:spacing w:after="0"/>
              <w:ind w:left="-104" w:right="-112"/>
              <w:jc w:val="center"/>
              <w:rPr>
                <w:rFonts w:cs="Times New Roman"/>
                <w:lang w:val="uk-UA"/>
              </w:rPr>
            </w:pPr>
            <w:r w:rsidRPr="00770FD5">
              <w:rPr>
                <w:rFonts w:cs="Times New Roman"/>
                <w:bCs/>
                <w:lang w:val="uk-UA"/>
              </w:rPr>
              <w:t>2025–2029 роки</w:t>
            </w:r>
          </w:p>
        </w:tc>
        <w:tc>
          <w:tcPr>
            <w:tcW w:w="17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9AD07" w14:textId="77777777" w:rsidR="008F5443" w:rsidRPr="003C282C" w:rsidRDefault="008F5443" w:rsidP="008F5443">
            <w:pPr>
              <w:shd w:val="clear" w:color="auto" w:fill="FFFFFF"/>
              <w:spacing w:line="276" w:lineRule="auto"/>
              <w:jc w:val="center"/>
              <w:rPr>
                <w:rFonts w:cs="Times New Roman"/>
                <w:kern w:val="2"/>
                <w:lang w:val="uk-UA"/>
              </w:rPr>
            </w:pPr>
            <w:r w:rsidRPr="003C282C">
              <w:rPr>
                <w:rFonts w:cs="Times New Roman"/>
                <w:lang w:val="uk-UA"/>
              </w:rPr>
              <w:t>Бюджет Луцької міської територіальної громади та інші джерела, не заборонені чинним законодавством</w:t>
            </w:r>
          </w:p>
          <w:p w14:paraId="382C51EB" w14:textId="5A45F9A8" w:rsidR="008F5443" w:rsidRPr="003C282C" w:rsidRDefault="008F5443" w:rsidP="008F5443">
            <w:pPr>
              <w:shd w:val="clear" w:color="auto" w:fill="FFFFFF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6C284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2025р.</w:t>
            </w:r>
          </w:p>
          <w:p w14:paraId="72E13245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2026р.</w:t>
            </w:r>
          </w:p>
          <w:p w14:paraId="4452659F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2027р.</w:t>
            </w:r>
          </w:p>
          <w:p w14:paraId="2811559C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2028р.</w:t>
            </w:r>
          </w:p>
          <w:p w14:paraId="174F7DD7" w14:textId="3C0E1B23" w:rsidR="008F5443" w:rsidRPr="003C282C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lang w:val="uk-UA"/>
              </w:rPr>
            </w:pPr>
            <w:r>
              <w:rPr>
                <w:lang w:val="uk-UA"/>
              </w:rPr>
              <w:t>2029р.</w:t>
            </w:r>
          </w:p>
        </w:tc>
        <w:tc>
          <w:tcPr>
            <w:tcW w:w="1276" w:type="dxa"/>
          </w:tcPr>
          <w:p w14:paraId="0433E2EA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300,0</w:t>
            </w:r>
          </w:p>
          <w:p w14:paraId="5594CC46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  <w:p w14:paraId="486D8C25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  <w:p w14:paraId="2DA644CE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  <w:p w14:paraId="5EAA52C0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  <w:p w14:paraId="099BFACC" w14:textId="77777777" w:rsidR="008F5443" w:rsidRPr="003C282C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671D1" w14:textId="509BF1E7" w:rsidR="008F5443" w:rsidRPr="003C282C" w:rsidRDefault="008F5443" w:rsidP="008F5443">
            <w:pPr>
              <w:pStyle w:val="a3"/>
              <w:shd w:val="clear" w:color="auto" w:fill="FFFFFF"/>
              <w:spacing w:after="0"/>
              <w:rPr>
                <w:rFonts w:cs="Times New Roman"/>
                <w:lang w:val="uk-UA"/>
              </w:rPr>
            </w:pPr>
          </w:p>
        </w:tc>
      </w:tr>
      <w:tr w:rsidR="008F5443" w:rsidRPr="004F70D8" w14:paraId="3F24BA31" w14:textId="77777777" w:rsidTr="00D40F4E">
        <w:trPr>
          <w:trHeight w:val="659"/>
        </w:trPr>
        <w:tc>
          <w:tcPr>
            <w:tcW w:w="413" w:type="dxa"/>
            <w:vMerge/>
          </w:tcPr>
          <w:p w14:paraId="749DDDF0" w14:textId="77777777" w:rsidR="008F5443" w:rsidRPr="004F70D8" w:rsidRDefault="008F5443" w:rsidP="008F5443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60"/>
              </w:tabs>
              <w:snapToGrid w:val="0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2" w:type="dxa"/>
            <w:vMerge/>
          </w:tcPr>
          <w:p w14:paraId="67582676" w14:textId="77777777" w:rsidR="008F5443" w:rsidRPr="003C282C" w:rsidRDefault="008F5443" w:rsidP="008F5443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3977" w:type="dxa"/>
          </w:tcPr>
          <w:p w14:paraId="3BC87AD2" w14:textId="0C943210" w:rsidR="008F5443" w:rsidRPr="003C282C" w:rsidRDefault="008F5443" w:rsidP="008F5443">
            <w:pPr>
              <w:jc w:val="both"/>
              <w:rPr>
                <w:rFonts w:cs="Times New Roman"/>
                <w:lang w:val="uk-UA"/>
              </w:rPr>
            </w:pPr>
            <w:r w:rsidRPr="003C282C">
              <w:rPr>
                <w:rFonts w:cs="Times New Roman"/>
                <w:lang w:val="uk-UA"/>
              </w:rPr>
              <w:t>1.2. Встановлення пандуса до індивідуальних житлових будинків осіб з інвалідністю.</w:t>
            </w:r>
          </w:p>
        </w:tc>
        <w:tc>
          <w:tcPr>
            <w:tcW w:w="15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CB118" w14:textId="77777777" w:rsidR="008F5443" w:rsidRPr="003C282C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81" w:type="dxa"/>
            <w:vMerge/>
          </w:tcPr>
          <w:p w14:paraId="08C2A14A" w14:textId="7EF57528" w:rsidR="008F5443" w:rsidRPr="003C282C" w:rsidRDefault="008F5443" w:rsidP="008F5443">
            <w:pPr>
              <w:pStyle w:val="a3"/>
              <w:shd w:val="clear" w:color="auto" w:fill="FFFFFF"/>
              <w:spacing w:after="0"/>
              <w:ind w:left="-104" w:right="-112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256DF" w14:textId="69D3D73F" w:rsidR="008F5443" w:rsidRPr="003C282C" w:rsidRDefault="008F5443" w:rsidP="008F5443">
            <w:pPr>
              <w:shd w:val="clear" w:color="auto" w:fill="FFFFFF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76C9D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2025р.</w:t>
            </w:r>
          </w:p>
          <w:p w14:paraId="489E92D5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2026р.</w:t>
            </w:r>
          </w:p>
          <w:p w14:paraId="0673E061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2027р.</w:t>
            </w:r>
          </w:p>
          <w:p w14:paraId="2673AB67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2028р.</w:t>
            </w:r>
          </w:p>
          <w:p w14:paraId="2DBB6B53" w14:textId="3E8350CE" w:rsidR="008F5443" w:rsidRPr="003C282C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lang w:val="uk-UA"/>
              </w:rPr>
            </w:pPr>
            <w:r>
              <w:rPr>
                <w:lang w:val="uk-UA"/>
              </w:rPr>
              <w:t>2029р.</w:t>
            </w:r>
          </w:p>
        </w:tc>
        <w:tc>
          <w:tcPr>
            <w:tcW w:w="1276" w:type="dxa"/>
          </w:tcPr>
          <w:p w14:paraId="4EBFC620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300,0</w:t>
            </w:r>
          </w:p>
          <w:p w14:paraId="2E20AAEB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  <w:p w14:paraId="3649C56D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  <w:p w14:paraId="4727A816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  <w:p w14:paraId="7EEF4AB8" w14:textId="57682464" w:rsidR="008F5443" w:rsidRPr="003C282C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lang w:val="uk-UA"/>
              </w:rPr>
            </w:pPr>
            <w:r>
              <w:rPr>
                <w:lang w:val="uk-UA"/>
              </w:rPr>
              <w:t>500,0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15A5E" w14:textId="3706120D" w:rsidR="008F5443" w:rsidRPr="003C282C" w:rsidRDefault="008F5443" w:rsidP="008F5443">
            <w:pPr>
              <w:pStyle w:val="a3"/>
              <w:shd w:val="clear" w:color="auto" w:fill="FFFFFF"/>
              <w:spacing w:after="0"/>
              <w:rPr>
                <w:rFonts w:cs="Times New Roman"/>
                <w:lang w:val="uk-UA"/>
              </w:rPr>
            </w:pPr>
          </w:p>
        </w:tc>
      </w:tr>
      <w:tr w:rsidR="008F5443" w:rsidRPr="004F70D8" w14:paraId="4C3B2AC1" w14:textId="77777777" w:rsidTr="00D40F4E">
        <w:trPr>
          <w:trHeight w:val="2514"/>
        </w:trPr>
        <w:tc>
          <w:tcPr>
            <w:tcW w:w="413" w:type="dxa"/>
            <w:vMerge/>
          </w:tcPr>
          <w:p w14:paraId="157B5426" w14:textId="77777777" w:rsidR="008F5443" w:rsidRPr="004F70D8" w:rsidRDefault="008F5443" w:rsidP="008F5443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60"/>
              </w:tabs>
              <w:snapToGrid w:val="0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2" w:type="dxa"/>
            <w:vMerge/>
          </w:tcPr>
          <w:p w14:paraId="3757EE74" w14:textId="77777777" w:rsidR="008F5443" w:rsidRPr="00AF7ED4" w:rsidRDefault="008F5443" w:rsidP="008F5443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3977" w:type="dxa"/>
          </w:tcPr>
          <w:p w14:paraId="436397E8" w14:textId="7466EF6A" w:rsidR="008F5443" w:rsidRPr="00AF7ED4" w:rsidRDefault="008F5443" w:rsidP="008F5443">
            <w:pPr>
              <w:jc w:val="both"/>
              <w:rPr>
                <w:rFonts w:cs="Times New Roman"/>
                <w:lang w:val="uk-UA"/>
              </w:rPr>
            </w:pPr>
            <w:r w:rsidRPr="00AF7ED4">
              <w:rPr>
                <w:rFonts w:cs="Times New Roman"/>
                <w:lang w:val="uk-UA"/>
              </w:rPr>
              <w:t>1.3. Встановлення підйомника до рівня першого поверху у під’їзді багатоквартирного будинку, у якому розташоване житлове приміщення, де проживає особа з інвалідністю.</w:t>
            </w:r>
          </w:p>
        </w:tc>
        <w:tc>
          <w:tcPr>
            <w:tcW w:w="15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768DC" w14:textId="77777777" w:rsidR="008F5443" w:rsidRPr="00AF7ED4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81" w:type="dxa"/>
            <w:vMerge/>
          </w:tcPr>
          <w:p w14:paraId="230EA800" w14:textId="77777777" w:rsidR="008F5443" w:rsidRPr="00AF7ED4" w:rsidRDefault="008F5443" w:rsidP="008F5443">
            <w:pPr>
              <w:pStyle w:val="a3"/>
              <w:shd w:val="clear" w:color="auto" w:fill="FFFFFF"/>
              <w:spacing w:after="0"/>
              <w:ind w:left="-104" w:right="-112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FC6F2" w14:textId="77777777" w:rsidR="008F5443" w:rsidRPr="00AF7ED4" w:rsidRDefault="008F5443" w:rsidP="008F5443">
            <w:pPr>
              <w:shd w:val="clear" w:color="auto" w:fill="FFFFFF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8E658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2025р.</w:t>
            </w:r>
          </w:p>
          <w:p w14:paraId="74B9ABE3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2026р.</w:t>
            </w:r>
          </w:p>
          <w:p w14:paraId="12040F37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2027р.</w:t>
            </w:r>
          </w:p>
          <w:p w14:paraId="40C86C40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2028р.</w:t>
            </w:r>
          </w:p>
          <w:p w14:paraId="038FD536" w14:textId="63EDA0B9" w:rsidR="008F5443" w:rsidRPr="00AF7ED4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lang w:val="uk-UA"/>
              </w:rPr>
            </w:pPr>
            <w:r>
              <w:rPr>
                <w:lang w:val="uk-UA"/>
              </w:rPr>
              <w:t>2029р.</w:t>
            </w:r>
          </w:p>
        </w:tc>
        <w:tc>
          <w:tcPr>
            <w:tcW w:w="1276" w:type="dxa"/>
          </w:tcPr>
          <w:p w14:paraId="2E3BD25E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300,0</w:t>
            </w:r>
          </w:p>
          <w:p w14:paraId="48022EF9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  <w:p w14:paraId="16D0E399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  <w:p w14:paraId="66B80F97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  <w:p w14:paraId="4988E3E7" w14:textId="3E3AF7BC" w:rsidR="008F5443" w:rsidRPr="00AF7ED4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lang w:val="uk-UA"/>
              </w:rPr>
            </w:pPr>
            <w:r>
              <w:rPr>
                <w:lang w:val="uk-UA"/>
              </w:rPr>
              <w:t>500,0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D2401" w14:textId="5B438D19" w:rsidR="008F5443" w:rsidRPr="004F70D8" w:rsidRDefault="008F5443" w:rsidP="008F5443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8F5443" w:rsidRPr="004F70D8" w14:paraId="45886C71" w14:textId="77777777" w:rsidTr="00D40F4E">
        <w:trPr>
          <w:trHeight w:val="480"/>
        </w:trPr>
        <w:tc>
          <w:tcPr>
            <w:tcW w:w="413" w:type="dxa"/>
            <w:vMerge/>
          </w:tcPr>
          <w:p w14:paraId="7DEC6E61" w14:textId="77777777" w:rsidR="008F5443" w:rsidRPr="004F70D8" w:rsidRDefault="008F5443" w:rsidP="008F5443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60"/>
              </w:tabs>
              <w:snapToGrid w:val="0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2" w:type="dxa"/>
            <w:vMerge/>
          </w:tcPr>
          <w:p w14:paraId="72537A45" w14:textId="77777777" w:rsidR="008F5443" w:rsidRPr="00AF7ED4" w:rsidRDefault="008F5443" w:rsidP="008F5443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3977" w:type="dxa"/>
          </w:tcPr>
          <w:p w14:paraId="07868CCD" w14:textId="5ACC6D6C" w:rsidR="008F5443" w:rsidRPr="00AF7ED4" w:rsidRDefault="008F5443" w:rsidP="008F5443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1.4. </w:t>
            </w:r>
            <w:r w:rsidRPr="00AF7ED4">
              <w:rPr>
                <w:rFonts w:cs="Times New Roman"/>
                <w:lang w:val="uk-UA"/>
              </w:rPr>
              <w:t>Встановлення підйомника до житлового приміщення, у якому проживає особа з інвалідністю, якщо багатоквартирний будинок не обладнаний ліфтом.</w:t>
            </w:r>
          </w:p>
        </w:tc>
        <w:tc>
          <w:tcPr>
            <w:tcW w:w="15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43EF5" w14:textId="77777777" w:rsidR="008F5443" w:rsidRPr="00AF7ED4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81" w:type="dxa"/>
            <w:vMerge/>
          </w:tcPr>
          <w:p w14:paraId="1C801679" w14:textId="77777777" w:rsidR="008F5443" w:rsidRPr="00AF7ED4" w:rsidRDefault="008F5443" w:rsidP="008F5443">
            <w:pPr>
              <w:pStyle w:val="a3"/>
              <w:shd w:val="clear" w:color="auto" w:fill="FFFFFF"/>
              <w:spacing w:after="0"/>
              <w:ind w:left="-104" w:right="-112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ACEC9" w14:textId="77777777" w:rsidR="008F5443" w:rsidRPr="00AF7ED4" w:rsidRDefault="008F5443" w:rsidP="008F5443">
            <w:pPr>
              <w:shd w:val="clear" w:color="auto" w:fill="FFFFFF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03537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2025р.</w:t>
            </w:r>
          </w:p>
          <w:p w14:paraId="56D641BE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2026р.</w:t>
            </w:r>
          </w:p>
          <w:p w14:paraId="74A4E9CA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2027р.</w:t>
            </w:r>
          </w:p>
          <w:p w14:paraId="75A9ED6E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2028р.</w:t>
            </w:r>
          </w:p>
          <w:p w14:paraId="630BE303" w14:textId="13068954" w:rsidR="008F5443" w:rsidRPr="00AF7ED4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lang w:val="uk-UA"/>
              </w:rPr>
            </w:pPr>
            <w:r>
              <w:rPr>
                <w:lang w:val="uk-UA"/>
              </w:rPr>
              <w:t>2029р.</w:t>
            </w:r>
          </w:p>
        </w:tc>
        <w:tc>
          <w:tcPr>
            <w:tcW w:w="1276" w:type="dxa"/>
          </w:tcPr>
          <w:p w14:paraId="7CCF126F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300,0</w:t>
            </w:r>
          </w:p>
          <w:p w14:paraId="2F0331FF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  <w:p w14:paraId="28A1DF47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  <w:p w14:paraId="64FF5FE3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  <w:p w14:paraId="7A0EADB0" w14:textId="340E710A" w:rsidR="008F5443" w:rsidRPr="00AF7ED4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lang w:val="uk-UA"/>
              </w:rPr>
            </w:pPr>
            <w:r>
              <w:rPr>
                <w:lang w:val="uk-UA"/>
              </w:rPr>
              <w:t>500,0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3A832" w14:textId="13F35B9F" w:rsidR="008F5443" w:rsidRPr="004F70D8" w:rsidRDefault="008F5443" w:rsidP="008F5443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8F5443" w:rsidRPr="004F70D8" w14:paraId="345E388C" w14:textId="77777777" w:rsidTr="00D40F4E">
        <w:trPr>
          <w:trHeight w:val="865"/>
        </w:trPr>
        <w:tc>
          <w:tcPr>
            <w:tcW w:w="413" w:type="dxa"/>
            <w:vMerge/>
          </w:tcPr>
          <w:p w14:paraId="6D99D8B8" w14:textId="77777777" w:rsidR="008F5443" w:rsidRPr="004F70D8" w:rsidRDefault="008F5443" w:rsidP="008F5443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60"/>
              </w:tabs>
              <w:snapToGrid w:val="0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2" w:type="dxa"/>
            <w:vMerge/>
          </w:tcPr>
          <w:p w14:paraId="421BF491" w14:textId="77777777" w:rsidR="008F5443" w:rsidRPr="00AF7ED4" w:rsidRDefault="008F5443" w:rsidP="008F5443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3977" w:type="dxa"/>
          </w:tcPr>
          <w:p w14:paraId="458243E7" w14:textId="1E34B622" w:rsidR="008F5443" w:rsidRPr="004537B5" w:rsidRDefault="008F5443" w:rsidP="008F5443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1.5. Виплата компенсації за самостійно придбаний </w:t>
            </w:r>
            <w:r w:rsidRPr="00AF7ED4">
              <w:rPr>
                <w:rFonts w:cs="Times New Roman"/>
                <w:lang w:val="uk-UA"/>
              </w:rPr>
              <w:t>сходов</w:t>
            </w:r>
            <w:r>
              <w:rPr>
                <w:rFonts w:cs="Times New Roman"/>
                <w:lang w:val="uk-UA"/>
              </w:rPr>
              <w:t>ий</w:t>
            </w:r>
            <w:r w:rsidRPr="00AF7ED4">
              <w:rPr>
                <w:rFonts w:cs="Times New Roman"/>
                <w:lang w:val="uk-UA"/>
              </w:rPr>
              <w:t xml:space="preserve"> гусеничн</w:t>
            </w:r>
            <w:r>
              <w:rPr>
                <w:rFonts w:cs="Times New Roman"/>
                <w:lang w:val="uk-UA"/>
              </w:rPr>
              <w:t>ий</w:t>
            </w:r>
            <w:r w:rsidRPr="00AF7ED4">
              <w:rPr>
                <w:rFonts w:cs="Times New Roman"/>
                <w:lang w:val="uk-UA"/>
              </w:rPr>
              <w:t xml:space="preserve"> пристр</w:t>
            </w:r>
            <w:r>
              <w:rPr>
                <w:rFonts w:cs="Times New Roman"/>
                <w:lang w:val="uk-UA"/>
              </w:rPr>
              <w:t>ій</w:t>
            </w:r>
            <w:r w:rsidRPr="00AF7ED4">
              <w:rPr>
                <w:rFonts w:cs="Times New Roman"/>
                <w:lang w:val="uk-UA"/>
              </w:rPr>
              <w:t xml:space="preserve"> для переміщення особи з інвалідністю у кріслі колісному.</w:t>
            </w:r>
          </w:p>
        </w:tc>
        <w:tc>
          <w:tcPr>
            <w:tcW w:w="1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3DDF8" w14:textId="651A4834" w:rsidR="008F5443" w:rsidRPr="00AF7ED4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lang w:val="uk-UA"/>
              </w:rPr>
            </w:pPr>
            <w:r w:rsidRPr="00883FBF">
              <w:rPr>
                <w:rFonts w:cs="Times New Roman"/>
                <w:lang w:val="uk-UA"/>
              </w:rPr>
              <w:t>Департамент соціальної політики</w:t>
            </w:r>
          </w:p>
        </w:tc>
        <w:tc>
          <w:tcPr>
            <w:tcW w:w="1281" w:type="dxa"/>
            <w:vMerge/>
          </w:tcPr>
          <w:p w14:paraId="45173FE5" w14:textId="77777777" w:rsidR="008F5443" w:rsidRPr="00AF7ED4" w:rsidRDefault="008F5443" w:rsidP="008F5443">
            <w:pPr>
              <w:pStyle w:val="a3"/>
              <w:shd w:val="clear" w:color="auto" w:fill="FFFFFF"/>
              <w:spacing w:after="0"/>
              <w:ind w:left="-104" w:right="-112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B1500" w14:textId="77777777" w:rsidR="008F5443" w:rsidRPr="00AF7ED4" w:rsidRDefault="008F5443" w:rsidP="008F5443">
            <w:pPr>
              <w:shd w:val="clear" w:color="auto" w:fill="FFFFFF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363DA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2025р.</w:t>
            </w:r>
          </w:p>
          <w:p w14:paraId="67EA6627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2026р.</w:t>
            </w:r>
          </w:p>
          <w:p w14:paraId="265DDCB5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2027р.</w:t>
            </w:r>
          </w:p>
          <w:p w14:paraId="79E8CCDD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2028р.</w:t>
            </w:r>
          </w:p>
          <w:p w14:paraId="66616E8C" w14:textId="73083491" w:rsidR="008F5443" w:rsidRPr="00AF7ED4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lang w:val="uk-UA"/>
              </w:rPr>
            </w:pPr>
            <w:r>
              <w:rPr>
                <w:lang w:val="uk-UA"/>
              </w:rPr>
              <w:t>2029р.</w:t>
            </w:r>
          </w:p>
        </w:tc>
        <w:tc>
          <w:tcPr>
            <w:tcW w:w="1276" w:type="dxa"/>
          </w:tcPr>
          <w:p w14:paraId="1CD5894D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  <w:p w14:paraId="470114BB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1000,0</w:t>
            </w:r>
          </w:p>
          <w:p w14:paraId="0F8527E6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1000,0</w:t>
            </w:r>
          </w:p>
          <w:p w14:paraId="02584D7E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1000,0</w:t>
            </w:r>
          </w:p>
          <w:p w14:paraId="10A19153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1000,0</w:t>
            </w:r>
          </w:p>
          <w:p w14:paraId="1E020BEB" w14:textId="77777777" w:rsidR="008F5443" w:rsidRPr="00AF7ED4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BE49D" w14:textId="35FBF566" w:rsidR="008F5443" w:rsidRPr="004F70D8" w:rsidRDefault="008F5443" w:rsidP="008F5443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8F5443" w:rsidRPr="004F70D8" w14:paraId="60ED30D8" w14:textId="77777777" w:rsidTr="00D40F4E">
        <w:trPr>
          <w:trHeight w:val="2833"/>
        </w:trPr>
        <w:tc>
          <w:tcPr>
            <w:tcW w:w="413" w:type="dxa"/>
            <w:vMerge/>
          </w:tcPr>
          <w:p w14:paraId="63A3AB13" w14:textId="77777777" w:rsidR="008F5443" w:rsidRPr="004F70D8" w:rsidRDefault="008F5443" w:rsidP="008F5443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60"/>
              </w:tabs>
              <w:snapToGrid w:val="0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2" w:type="dxa"/>
            <w:vMerge/>
          </w:tcPr>
          <w:p w14:paraId="18E6F376" w14:textId="77777777" w:rsidR="008F5443" w:rsidRPr="00AF7ED4" w:rsidRDefault="008F5443" w:rsidP="008F5443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3977" w:type="dxa"/>
          </w:tcPr>
          <w:p w14:paraId="6F16BD7F" w14:textId="310E24D8" w:rsidR="008F5443" w:rsidRPr="004537B5" w:rsidRDefault="008F5443" w:rsidP="008F5443">
            <w:pPr>
              <w:jc w:val="both"/>
              <w:rPr>
                <w:rFonts w:cs="Times New Roman"/>
                <w:lang w:val="uk-UA"/>
              </w:rPr>
            </w:pPr>
            <w:r w:rsidRPr="004537B5">
              <w:rPr>
                <w:rFonts w:cs="Times New Roman"/>
                <w:lang w:val="uk-UA"/>
              </w:rPr>
              <w:t xml:space="preserve">1.6. Сприяння особі з інвалідністю у обміні житлового приміщення з високих поверхів на перший поверх шляхом надання грошової компенсації за оплату послуг </w:t>
            </w:r>
            <w:proofErr w:type="spellStart"/>
            <w:r w:rsidRPr="004537B5">
              <w:rPr>
                <w:rFonts w:cs="Times New Roman"/>
                <w:lang w:val="uk-UA"/>
              </w:rPr>
              <w:t>рієлтора</w:t>
            </w:r>
            <w:proofErr w:type="spellEnd"/>
            <w:r w:rsidRPr="004537B5">
              <w:rPr>
                <w:rFonts w:cs="Times New Roman"/>
                <w:lang w:val="uk-UA"/>
              </w:rPr>
              <w:t>, нотаріуса та перевезення майна у розмірі фактичної вартості послуг, але не більше вартості встановлення рекомендованого моніторинговою групою підйомника</w:t>
            </w:r>
          </w:p>
        </w:tc>
        <w:tc>
          <w:tcPr>
            <w:tcW w:w="1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0A3DA" w14:textId="06A83D6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Департамент соціальної політики</w:t>
            </w:r>
          </w:p>
        </w:tc>
        <w:tc>
          <w:tcPr>
            <w:tcW w:w="1281" w:type="dxa"/>
            <w:vMerge/>
          </w:tcPr>
          <w:p w14:paraId="3A4ABFA2" w14:textId="77777777" w:rsidR="008F5443" w:rsidRPr="00AF7ED4" w:rsidRDefault="008F5443" w:rsidP="008F5443">
            <w:pPr>
              <w:pStyle w:val="a3"/>
              <w:shd w:val="clear" w:color="auto" w:fill="FFFFFF"/>
              <w:spacing w:after="0"/>
              <w:ind w:left="-104" w:right="-112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670BB" w14:textId="77777777" w:rsidR="008F5443" w:rsidRPr="00AF7ED4" w:rsidRDefault="008F5443" w:rsidP="008F5443">
            <w:pPr>
              <w:shd w:val="clear" w:color="auto" w:fill="FFFFFF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0D9A0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2025р.</w:t>
            </w:r>
          </w:p>
          <w:p w14:paraId="35B989A5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2026р.</w:t>
            </w:r>
          </w:p>
          <w:p w14:paraId="29E25376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2027р.</w:t>
            </w:r>
          </w:p>
          <w:p w14:paraId="6AA8AB82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2028р.</w:t>
            </w:r>
          </w:p>
          <w:p w14:paraId="6C3FAFB1" w14:textId="63C88BAB" w:rsidR="008F5443" w:rsidRPr="00AF7ED4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lang w:val="uk-UA"/>
              </w:rPr>
            </w:pPr>
            <w:r>
              <w:rPr>
                <w:lang w:val="uk-UA"/>
              </w:rPr>
              <w:t>2029р.</w:t>
            </w:r>
          </w:p>
        </w:tc>
        <w:tc>
          <w:tcPr>
            <w:tcW w:w="1276" w:type="dxa"/>
          </w:tcPr>
          <w:p w14:paraId="1FA2F91D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1000,0</w:t>
            </w:r>
          </w:p>
          <w:p w14:paraId="4A3B86C8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1500,0</w:t>
            </w:r>
          </w:p>
          <w:p w14:paraId="68AE77CD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1500,0</w:t>
            </w:r>
          </w:p>
          <w:p w14:paraId="0836E8D0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1500,0</w:t>
            </w:r>
          </w:p>
          <w:p w14:paraId="1F3B682F" w14:textId="3D8E3846" w:rsidR="008F5443" w:rsidRPr="00AF7ED4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lang w:val="uk-UA"/>
              </w:rPr>
            </w:pPr>
            <w:r>
              <w:rPr>
                <w:lang w:val="uk-UA"/>
              </w:rPr>
              <w:t>1500,0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7D2C1" w14:textId="4285B9F3" w:rsidR="008F5443" w:rsidRPr="004F70D8" w:rsidRDefault="008F5443" w:rsidP="008F5443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8F5443" w:rsidRPr="004F70D8" w14:paraId="052E1A38" w14:textId="77777777" w:rsidTr="00D40F4E">
        <w:trPr>
          <w:trHeight w:val="1637"/>
        </w:trPr>
        <w:tc>
          <w:tcPr>
            <w:tcW w:w="413" w:type="dxa"/>
            <w:vMerge/>
          </w:tcPr>
          <w:p w14:paraId="649F00C8" w14:textId="77777777" w:rsidR="008F5443" w:rsidRPr="004F70D8" w:rsidRDefault="008F5443" w:rsidP="008F5443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60"/>
              </w:tabs>
              <w:snapToGrid w:val="0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2" w:type="dxa"/>
            <w:vMerge/>
          </w:tcPr>
          <w:p w14:paraId="42EDDC29" w14:textId="77777777" w:rsidR="008F5443" w:rsidRPr="00AF7ED4" w:rsidRDefault="008F5443" w:rsidP="008F5443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3977" w:type="dxa"/>
          </w:tcPr>
          <w:p w14:paraId="3A23F320" w14:textId="1F17FE79" w:rsidR="008F5443" w:rsidRPr="004537B5" w:rsidRDefault="008F5443" w:rsidP="008F5443">
            <w:pPr>
              <w:jc w:val="both"/>
              <w:rPr>
                <w:rFonts w:cs="Times New Roman"/>
                <w:lang w:val="uk-UA"/>
              </w:rPr>
            </w:pPr>
            <w:r w:rsidRPr="004537B5">
              <w:rPr>
                <w:rFonts w:cs="Times New Roman"/>
                <w:lang w:val="uk-UA"/>
              </w:rPr>
              <w:t>1.7.Виконання робіт з благоустрою території проживання осіб з порушеннями зору способом обладнання пішохідних доріжок парапетами, сигналізаторами (тактильною плиткою).</w:t>
            </w:r>
          </w:p>
        </w:tc>
        <w:tc>
          <w:tcPr>
            <w:tcW w:w="15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2810D" w14:textId="77777777" w:rsidR="008F5443" w:rsidRPr="003C282C" w:rsidRDefault="008F5443" w:rsidP="008F5443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kern w:val="2"/>
                <w:lang w:val="uk-UA"/>
              </w:rPr>
            </w:pPr>
            <w:r w:rsidRPr="003C282C">
              <w:rPr>
                <w:rFonts w:cs="Times New Roman"/>
                <w:lang w:val="uk-UA"/>
              </w:rPr>
              <w:t xml:space="preserve">Департамент </w:t>
            </w:r>
          </w:p>
          <w:p w14:paraId="406DCE34" w14:textId="77777777" w:rsidR="008F5443" w:rsidRPr="003C282C" w:rsidRDefault="008F5443" w:rsidP="008F5443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lang w:val="uk-UA"/>
              </w:rPr>
            </w:pPr>
            <w:r w:rsidRPr="003C282C">
              <w:rPr>
                <w:rFonts w:cs="Times New Roman"/>
                <w:lang w:val="uk-UA"/>
              </w:rPr>
              <w:t>житлово-</w:t>
            </w:r>
          </w:p>
          <w:p w14:paraId="4F8C6BBE" w14:textId="77777777" w:rsidR="008F5443" w:rsidRPr="003C282C" w:rsidRDefault="008F5443" w:rsidP="008F5443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lang w:val="uk-UA"/>
              </w:rPr>
            </w:pPr>
            <w:r w:rsidRPr="003C282C">
              <w:rPr>
                <w:rFonts w:cs="Times New Roman"/>
                <w:lang w:val="uk-UA"/>
              </w:rPr>
              <w:t xml:space="preserve">комунального господарства </w:t>
            </w:r>
          </w:p>
          <w:p w14:paraId="1032F17D" w14:textId="77777777" w:rsidR="008F5443" w:rsidRPr="00AF7ED4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81" w:type="dxa"/>
            <w:vMerge/>
          </w:tcPr>
          <w:p w14:paraId="0D66FA3E" w14:textId="77777777" w:rsidR="008F5443" w:rsidRPr="00AF7ED4" w:rsidRDefault="008F5443" w:rsidP="008F5443">
            <w:pPr>
              <w:pStyle w:val="a3"/>
              <w:shd w:val="clear" w:color="auto" w:fill="FFFFFF"/>
              <w:spacing w:after="0"/>
              <w:ind w:left="-104" w:right="-112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AC7FB" w14:textId="77777777" w:rsidR="008F5443" w:rsidRPr="00AF7ED4" w:rsidRDefault="008F5443" w:rsidP="008F5443">
            <w:pPr>
              <w:shd w:val="clear" w:color="auto" w:fill="FFFFFF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7F56D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2025р.</w:t>
            </w:r>
          </w:p>
          <w:p w14:paraId="081F4FD6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2026р.</w:t>
            </w:r>
          </w:p>
          <w:p w14:paraId="34467453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2027р.</w:t>
            </w:r>
          </w:p>
          <w:p w14:paraId="0DE954BE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2028р.</w:t>
            </w:r>
          </w:p>
          <w:p w14:paraId="46F6CF82" w14:textId="4B64C687" w:rsidR="008F5443" w:rsidRPr="00AF7ED4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lang w:val="uk-UA"/>
              </w:rPr>
            </w:pPr>
            <w:r>
              <w:rPr>
                <w:lang w:val="uk-UA"/>
              </w:rPr>
              <w:t>2029р.</w:t>
            </w:r>
          </w:p>
        </w:tc>
        <w:tc>
          <w:tcPr>
            <w:tcW w:w="1276" w:type="dxa"/>
          </w:tcPr>
          <w:p w14:paraId="74210A26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150,0</w:t>
            </w:r>
          </w:p>
          <w:p w14:paraId="328F3D3B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250,0</w:t>
            </w:r>
          </w:p>
          <w:p w14:paraId="3C2CC9CA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250,0</w:t>
            </w:r>
          </w:p>
          <w:p w14:paraId="1D461D8E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250,0</w:t>
            </w:r>
          </w:p>
          <w:p w14:paraId="374E9945" w14:textId="25E89BE4" w:rsidR="008F5443" w:rsidRPr="00AF7ED4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lang w:val="uk-UA"/>
              </w:rPr>
            </w:pPr>
            <w:r>
              <w:rPr>
                <w:lang w:val="uk-UA"/>
              </w:rPr>
              <w:t>250,0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DC5E8" w14:textId="7A7A0CEB" w:rsidR="008F5443" w:rsidRPr="004F70D8" w:rsidRDefault="008F5443" w:rsidP="008F5443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8F5443" w:rsidRPr="004F70D8" w14:paraId="1B091FAA" w14:textId="77777777" w:rsidTr="00D40F4E">
        <w:trPr>
          <w:trHeight w:val="1391"/>
        </w:trPr>
        <w:tc>
          <w:tcPr>
            <w:tcW w:w="413" w:type="dxa"/>
            <w:vMerge/>
          </w:tcPr>
          <w:p w14:paraId="7BF51066" w14:textId="77777777" w:rsidR="008F5443" w:rsidRPr="004F70D8" w:rsidRDefault="008F5443" w:rsidP="008F5443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60"/>
              </w:tabs>
              <w:snapToGrid w:val="0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2" w:type="dxa"/>
            <w:vMerge/>
          </w:tcPr>
          <w:p w14:paraId="03832314" w14:textId="77777777" w:rsidR="008F5443" w:rsidRPr="00AF7ED4" w:rsidRDefault="008F5443" w:rsidP="008F5443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3977" w:type="dxa"/>
          </w:tcPr>
          <w:p w14:paraId="58E559DB" w14:textId="15653E0B" w:rsidR="008F5443" w:rsidRPr="009C076D" w:rsidRDefault="008F5443" w:rsidP="008F5443">
            <w:pPr>
              <w:jc w:val="both"/>
              <w:rPr>
                <w:rFonts w:cs="Times New Roman"/>
                <w:lang w:val="uk-UA"/>
              </w:rPr>
            </w:pPr>
            <w:r w:rsidRPr="009C076D">
              <w:rPr>
                <w:rFonts w:cs="Times New Roman"/>
                <w:lang w:val="uk-UA"/>
              </w:rPr>
              <w:t>1.8. Обладнання сходових маршів та місця біля ліфта рельєфними табло з зазначенням номеру поверху відповідно до ДСТУ-Н В 2.2-31-2011.</w:t>
            </w:r>
          </w:p>
        </w:tc>
        <w:tc>
          <w:tcPr>
            <w:tcW w:w="15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50B1C" w14:textId="77777777" w:rsidR="008F5443" w:rsidRPr="00AF7ED4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81" w:type="dxa"/>
            <w:vMerge/>
          </w:tcPr>
          <w:p w14:paraId="4978283C" w14:textId="77777777" w:rsidR="008F5443" w:rsidRPr="00AF7ED4" w:rsidRDefault="008F5443" w:rsidP="008F5443">
            <w:pPr>
              <w:pStyle w:val="a3"/>
              <w:shd w:val="clear" w:color="auto" w:fill="FFFFFF"/>
              <w:spacing w:after="0"/>
              <w:ind w:left="-104" w:right="-112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C5167" w14:textId="77777777" w:rsidR="008F5443" w:rsidRPr="00AF7ED4" w:rsidRDefault="008F5443" w:rsidP="008F5443">
            <w:pPr>
              <w:shd w:val="clear" w:color="auto" w:fill="FFFFFF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1425B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2025р.</w:t>
            </w:r>
          </w:p>
          <w:p w14:paraId="164B96AC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2026р.</w:t>
            </w:r>
          </w:p>
          <w:p w14:paraId="6CDFF064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2027р.</w:t>
            </w:r>
          </w:p>
          <w:p w14:paraId="66161719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2028р.</w:t>
            </w:r>
          </w:p>
          <w:p w14:paraId="6ABB9A75" w14:textId="78811423" w:rsidR="008F5443" w:rsidRPr="00AF7ED4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lang w:val="uk-UA"/>
              </w:rPr>
            </w:pPr>
            <w:r>
              <w:rPr>
                <w:lang w:val="uk-UA"/>
              </w:rPr>
              <w:t>2029р.</w:t>
            </w:r>
          </w:p>
        </w:tc>
        <w:tc>
          <w:tcPr>
            <w:tcW w:w="1276" w:type="dxa"/>
          </w:tcPr>
          <w:p w14:paraId="0AEE7ECD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150,0</w:t>
            </w:r>
          </w:p>
          <w:p w14:paraId="7A832A27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250,0</w:t>
            </w:r>
          </w:p>
          <w:p w14:paraId="14F51667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250,0</w:t>
            </w:r>
          </w:p>
          <w:p w14:paraId="19692731" w14:textId="77777777" w:rsidR="008F5443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250,0</w:t>
            </w:r>
          </w:p>
          <w:p w14:paraId="63A24698" w14:textId="721137FF" w:rsidR="008F5443" w:rsidRPr="00AF7ED4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lang w:val="uk-UA"/>
              </w:rPr>
            </w:pPr>
            <w:r>
              <w:rPr>
                <w:lang w:val="uk-UA"/>
              </w:rPr>
              <w:t>250,0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7EB42" w14:textId="5C131890" w:rsidR="008F5443" w:rsidRPr="004F70D8" w:rsidRDefault="008F5443" w:rsidP="008F5443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8F5443" w:rsidRPr="004F70D8" w14:paraId="4732EEE7" w14:textId="77777777" w:rsidTr="006A38E9">
        <w:trPr>
          <w:trHeight w:val="426"/>
        </w:trPr>
        <w:tc>
          <w:tcPr>
            <w:tcW w:w="10802" w:type="dxa"/>
            <w:gridSpan w:val="6"/>
            <w:vMerge w:val="restart"/>
          </w:tcPr>
          <w:p w14:paraId="20D90C80" w14:textId="77777777" w:rsidR="008F5443" w:rsidRPr="004F70D8" w:rsidRDefault="008F5443" w:rsidP="008F5443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Всього за роками, у тому числі: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14EC3" w14:textId="0DB95AD9" w:rsidR="008F5443" w:rsidRPr="00770FD5" w:rsidRDefault="008F5443" w:rsidP="008F5443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770FD5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75486" w14:textId="4777897A" w:rsidR="008F5443" w:rsidRPr="004F70D8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3000,00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2691B" w14:textId="77777777" w:rsidR="008F5443" w:rsidRDefault="008F5443" w:rsidP="008F5443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  <w:p w14:paraId="6F4CD69E" w14:textId="77777777" w:rsidR="008F5443" w:rsidRDefault="008F5443" w:rsidP="008F5443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  <w:p w14:paraId="3E726FAC" w14:textId="78D71BA7" w:rsidR="008F5443" w:rsidRPr="004F70D8" w:rsidRDefault="008F5443" w:rsidP="008F5443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8F5443" w:rsidRPr="004F70D8" w14:paraId="7810C15D" w14:textId="77777777" w:rsidTr="006A38E9">
        <w:trPr>
          <w:trHeight w:val="417"/>
        </w:trPr>
        <w:tc>
          <w:tcPr>
            <w:tcW w:w="10802" w:type="dxa"/>
            <w:gridSpan w:val="6"/>
            <w:vMerge/>
          </w:tcPr>
          <w:p w14:paraId="0803F075" w14:textId="77777777" w:rsidR="008F5443" w:rsidRPr="004F70D8" w:rsidRDefault="008F5443" w:rsidP="008F5443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C787F" w14:textId="4B7824CB" w:rsidR="008F5443" w:rsidRPr="00770FD5" w:rsidRDefault="008F5443" w:rsidP="008F5443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770FD5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75842" w14:textId="7E5EA9D2" w:rsidR="008F5443" w:rsidRPr="004F70D8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5000,00</w:t>
            </w:r>
          </w:p>
        </w:tc>
        <w:tc>
          <w:tcPr>
            <w:tcW w:w="14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1B7B1" w14:textId="77777777" w:rsidR="008F5443" w:rsidRPr="004F70D8" w:rsidRDefault="008F5443" w:rsidP="008F5443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8F5443" w:rsidRPr="004F70D8" w14:paraId="789BB14A" w14:textId="77777777" w:rsidTr="006A38E9">
        <w:trPr>
          <w:trHeight w:val="315"/>
        </w:trPr>
        <w:tc>
          <w:tcPr>
            <w:tcW w:w="10802" w:type="dxa"/>
            <w:gridSpan w:val="6"/>
            <w:vMerge/>
          </w:tcPr>
          <w:p w14:paraId="205D3284" w14:textId="77777777" w:rsidR="008F5443" w:rsidRPr="004F70D8" w:rsidRDefault="008F5443" w:rsidP="008F5443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7A954" w14:textId="351444ED" w:rsidR="008F5443" w:rsidRPr="00770FD5" w:rsidRDefault="008F5443" w:rsidP="008F5443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2027 рік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7B7E8" w14:textId="5ED1E31C" w:rsidR="008F5443" w:rsidRPr="004F70D8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5000,00</w:t>
            </w:r>
          </w:p>
        </w:tc>
        <w:tc>
          <w:tcPr>
            <w:tcW w:w="14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7288E" w14:textId="77777777" w:rsidR="008F5443" w:rsidRPr="004F70D8" w:rsidRDefault="008F5443" w:rsidP="008F5443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8F5443" w:rsidRPr="004F70D8" w14:paraId="147E9F9A" w14:textId="77777777" w:rsidTr="006A38E9">
        <w:trPr>
          <w:trHeight w:val="399"/>
        </w:trPr>
        <w:tc>
          <w:tcPr>
            <w:tcW w:w="10802" w:type="dxa"/>
            <w:gridSpan w:val="6"/>
            <w:vMerge/>
          </w:tcPr>
          <w:p w14:paraId="1D5E51BE" w14:textId="77777777" w:rsidR="008F5443" w:rsidRPr="004F70D8" w:rsidRDefault="008F5443" w:rsidP="008F5443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2A6FC" w14:textId="4212B264" w:rsidR="008F5443" w:rsidRPr="00770FD5" w:rsidRDefault="008F5443" w:rsidP="008F5443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2028 рік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CFDE5" w14:textId="49F6A799" w:rsidR="008F5443" w:rsidRPr="004F70D8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5000,00</w:t>
            </w:r>
          </w:p>
        </w:tc>
        <w:tc>
          <w:tcPr>
            <w:tcW w:w="14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506B1" w14:textId="77777777" w:rsidR="008F5443" w:rsidRPr="004F70D8" w:rsidRDefault="008F5443" w:rsidP="008F5443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8F5443" w:rsidRPr="004F70D8" w14:paraId="137399E6" w14:textId="77777777" w:rsidTr="006A38E9">
        <w:trPr>
          <w:trHeight w:val="391"/>
        </w:trPr>
        <w:tc>
          <w:tcPr>
            <w:tcW w:w="10802" w:type="dxa"/>
            <w:gridSpan w:val="6"/>
            <w:vMerge/>
          </w:tcPr>
          <w:p w14:paraId="00F2312D" w14:textId="77777777" w:rsidR="008F5443" w:rsidRPr="004F70D8" w:rsidRDefault="008F5443" w:rsidP="008F5443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532FC" w14:textId="09A83240" w:rsidR="008F5443" w:rsidRPr="00770FD5" w:rsidRDefault="008F5443" w:rsidP="008F5443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2029 рік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1CAC2" w14:textId="07EBAB0D" w:rsidR="008F5443" w:rsidRPr="004F70D8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5000,00</w:t>
            </w:r>
          </w:p>
        </w:tc>
        <w:tc>
          <w:tcPr>
            <w:tcW w:w="14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C5849" w14:textId="77777777" w:rsidR="008F5443" w:rsidRPr="004F70D8" w:rsidRDefault="008F5443" w:rsidP="008F5443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8F5443" w:rsidRPr="004F70D8" w14:paraId="78AD6A07" w14:textId="77777777" w:rsidTr="006A38E9">
        <w:trPr>
          <w:trHeight w:val="557"/>
        </w:trPr>
        <w:tc>
          <w:tcPr>
            <w:tcW w:w="10802" w:type="dxa"/>
            <w:gridSpan w:val="6"/>
          </w:tcPr>
          <w:p w14:paraId="4A99285E" w14:textId="77777777" w:rsidR="008F5443" w:rsidRPr="004F70D8" w:rsidRDefault="008F5443" w:rsidP="008F5443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E6B9F" w14:textId="77777777" w:rsidR="008F5443" w:rsidRPr="004F70D8" w:rsidRDefault="008F5443" w:rsidP="008F5443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3ABEB" w14:textId="0A3D69B5" w:rsidR="008F5443" w:rsidRPr="004F70D8" w:rsidRDefault="008F5443" w:rsidP="008F544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23000,00</w:t>
            </w:r>
          </w:p>
        </w:tc>
        <w:tc>
          <w:tcPr>
            <w:tcW w:w="14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74BA3" w14:textId="77777777" w:rsidR="008F5443" w:rsidRPr="004F70D8" w:rsidRDefault="008F5443" w:rsidP="008F5443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</w:tbl>
    <w:p w14:paraId="7C0F4867" w14:textId="77777777" w:rsidR="00FE006D" w:rsidRDefault="00FE006D" w:rsidP="007171F1">
      <w:pPr>
        <w:rPr>
          <w:lang w:val="uk-UA"/>
        </w:rPr>
      </w:pPr>
    </w:p>
    <w:p w14:paraId="6AD18185" w14:textId="77777777" w:rsidR="006A7B73" w:rsidRDefault="006A7B73" w:rsidP="007171F1">
      <w:pPr>
        <w:rPr>
          <w:lang w:val="uk-UA"/>
        </w:rPr>
      </w:pPr>
    </w:p>
    <w:p w14:paraId="619E7C4C" w14:textId="1100E803" w:rsidR="00A81F31" w:rsidRPr="00EC3C28" w:rsidRDefault="00EC3C28" w:rsidP="006A7B73">
      <w:pPr>
        <w:ind w:left="567"/>
        <w:rPr>
          <w:lang w:val="uk-UA"/>
        </w:rPr>
      </w:pPr>
      <w:r w:rsidRPr="00EC3C28">
        <w:rPr>
          <w:lang w:val="uk-UA"/>
        </w:rPr>
        <w:t xml:space="preserve">Надточій </w:t>
      </w:r>
      <w:r w:rsidR="001A5CB5">
        <w:rPr>
          <w:lang w:val="uk-UA"/>
        </w:rPr>
        <w:t>А</w:t>
      </w:r>
      <w:r w:rsidR="005D3874">
        <w:rPr>
          <w:lang w:val="uk-UA"/>
        </w:rPr>
        <w:t>лла</w:t>
      </w:r>
      <w:r w:rsidR="006A7B73">
        <w:rPr>
          <w:lang w:val="uk-UA"/>
        </w:rPr>
        <w:t xml:space="preserve"> </w:t>
      </w:r>
      <w:r w:rsidR="006A7B73">
        <w:rPr>
          <w:szCs w:val="16"/>
        </w:rPr>
        <w:t>+380506710505</w:t>
      </w:r>
    </w:p>
    <w:p w14:paraId="33A4D3A5" w14:textId="77777777" w:rsidR="00677ECE" w:rsidRDefault="00677ECE">
      <w:pPr>
        <w:widowControl/>
        <w:suppressAutoHyphens w:val="0"/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14:paraId="688EEC80" w14:textId="77777777" w:rsidR="00677ECE" w:rsidRPr="006A3D3F" w:rsidRDefault="00677ECE" w:rsidP="00677ECE">
      <w:pPr>
        <w:widowControl/>
        <w:suppressAutoHyphens w:val="0"/>
        <w:spacing w:after="200" w:line="276" w:lineRule="auto"/>
        <w:rPr>
          <w:rFonts w:cs="Times New Roman"/>
          <w:sz w:val="28"/>
          <w:szCs w:val="28"/>
          <w:lang w:val="uk-UA"/>
        </w:rPr>
        <w:sectPr w:rsidR="00677ECE" w:rsidRPr="006A3D3F" w:rsidSect="00883FBF">
          <w:pgSz w:w="16838" w:h="11906" w:orient="landscape"/>
          <w:pgMar w:top="1701" w:right="851" w:bottom="1560" w:left="851" w:header="709" w:footer="709" w:gutter="0"/>
          <w:pgNumType w:start="5"/>
          <w:cols w:space="708"/>
          <w:docGrid w:linePitch="381"/>
        </w:sectPr>
      </w:pPr>
    </w:p>
    <w:p w14:paraId="771DD437" w14:textId="77777777" w:rsidR="00677ECE" w:rsidRPr="006A3D3F" w:rsidRDefault="00677ECE" w:rsidP="00677ECE">
      <w:pPr>
        <w:widowControl/>
        <w:suppressAutoHyphens w:val="0"/>
        <w:spacing w:line="276" w:lineRule="auto"/>
        <w:ind w:left="5670"/>
        <w:rPr>
          <w:rFonts w:cs="Times New Roman"/>
          <w:sz w:val="28"/>
          <w:szCs w:val="28"/>
          <w:lang w:val="uk-UA"/>
        </w:rPr>
      </w:pPr>
      <w:r w:rsidRPr="006A3D3F">
        <w:rPr>
          <w:rFonts w:cs="Times New Roman"/>
          <w:sz w:val="28"/>
          <w:szCs w:val="28"/>
          <w:lang w:val="uk-UA"/>
        </w:rPr>
        <w:lastRenderedPageBreak/>
        <w:t xml:space="preserve">Додаток 3 </w:t>
      </w:r>
    </w:p>
    <w:p w14:paraId="2A54AA0C" w14:textId="1B431232" w:rsidR="00677ECE" w:rsidRPr="006A3D3F" w:rsidRDefault="00677ECE" w:rsidP="00677ECE">
      <w:pPr>
        <w:widowControl/>
        <w:suppressAutoHyphens w:val="0"/>
        <w:spacing w:line="276" w:lineRule="auto"/>
        <w:ind w:left="5670"/>
        <w:rPr>
          <w:rStyle w:val="ad"/>
          <w:rFonts w:cs="Times New Roman"/>
          <w:b w:val="0"/>
          <w:bCs w:val="0"/>
          <w:sz w:val="28"/>
          <w:szCs w:val="28"/>
          <w:lang w:val="uk-UA"/>
        </w:rPr>
      </w:pPr>
      <w:r w:rsidRPr="006A3D3F">
        <w:rPr>
          <w:rStyle w:val="ad"/>
          <w:rFonts w:cs="Times New Roman"/>
          <w:b w:val="0"/>
          <w:bCs w:val="0"/>
          <w:sz w:val="28"/>
          <w:szCs w:val="28"/>
          <w:lang w:val="uk-UA"/>
        </w:rPr>
        <w:t>до Програми</w:t>
      </w:r>
    </w:p>
    <w:p w14:paraId="2E59F178" w14:textId="77777777" w:rsidR="00677ECE" w:rsidRPr="006A3D3F" w:rsidRDefault="00677ECE" w:rsidP="00677ECE">
      <w:pPr>
        <w:pStyle w:val="a5"/>
        <w:spacing w:before="0" w:after="0"/>
        <w:jc w:val="right"/>
        <w:textAlignment w:val="baseline"/>
        <w:rPr>
          <w:rFonts w:cs="Times New Roman"/>
          <w:sz w:val="28"/>
          <w:szCs w:val="28"/>
        </w:rPr>
      </w:pPr>
    </w:p>
    <w:p w14:paraId="4B916235" w14:textId="77777777" w:rsidR="00677ECE" w:rsidRPr="006A3D3F" w:rsidRDefault="00677ECE" w:rsidP="00677ECE">
      <w:pPr>
        <w:pStyle w:val="a5"/>
        <w:spacing w:before="0" w:after="0"/>
        <w:jc w:val="right"/>
        <w:textAlignment w:val="baseline"/>
        <w:rPr>
          <w:rFonts w:cs="Times New Roman"/>
          <w:sz w:val="28"/>
          <w:szCs w:val="28"/>
        </w:rPr>
      </w:pPr>
    </w:p>
    <w:p w14:paraId="23716E63" w14:textId="71989C82" w:rsidR="00677ECE" w:rsidRPr="006A7B73" w:rsidRDefault="00677ECE" w:rsidP="00677ECE">
      <w:pPr>
        <w:pStyle w:val="a5"/>
        <w:spacing w:before="0" w:after="0"/>
        <w:jc w:val="center"/>
        <w:textAlignment w:val="baseline"/>
        <w:rPr>
          <w:rStyle w:val="ad"/>
          <w:rFonts w:cs="Times New Roman"/>
          <w:b w:val="0"/>
          <w:sz w:val="28"/>
          <w:szCs w:val="28"/>
        </w:rPr>
      </w:pPr>
      <w:r w:rsidRPr="006A7B73">
        <w:rPr>
          <w:rStyle w:val="ad"/>
          <w:rFonts w:cs="Times New Roman"/>
          <w:b w:val="0"/>
          <w:sz w:val="28"/>
          <w:szCs w:val="28"/>
        </w:rPr>
        <w:t>Механізм реалізації</w:t>
      </w:r>
    </w:p>
    <w:p w14:paraId="05B4F4F6" w14:textId="77777777" w:rsidR="00677ECE" w:rsidRPr="006A7B73" w:rsidRDefault="00677ECE" w:rsidP="00677ECE">
      <w:pPr>
        <w:pStyle w:val="a3"/>
        <w:numPr>
          <w:ilvl w:val="0"/>
          <w:numId w:val="9"/>
        </w:numPr>
        <w:spacing w:after="0"/>
        <w:ind w:left="0" w:firstLine="0"/>
        <w:jc w:val="center"/>
        <w:rPr>
          <w:rFonts w:cs="Times New Roman"/>
          <w:bCs/>
          <w:sz w:val="28"/>
          <w:szCs w:val="28"/>
          <w:lang w:val="uk-UA"/>
        </w:rPr>
      </w:pPr>
      <w:r w:rsidRPr="006A7B73">
        <w:rPr>
          <w:rFonts w:cs="Times New Roman"/>
          <w:bCs/>
          <w:sz w:val="28"/>
          <w:szCs w:val="28"/>
          <w:lang w:val="uk-UA"/>
        </w:rPr>
        <w:t xml:space="preserve">Програми забезпечення доступності житлових приміщень </w:t>
      </w:r>
    </w:p>
    <w:p w14:paraId="0A262230" w14:textId="42D11B66" w:rsidR="00677ECE" w:rsidRPr="006A3D3F" w:rsidRDefault="00677ECE" w:rsidP="00677ECE">
      <w:pPr>
        <w:pStyle w:val="a3"/>
        <w:numPr>
          <w:ilvl w:val="0"/>
          <w:numId w:val="9"/>
        </w:numPr>
        <w:spacing w:after="0"/>
        <w:ind w:left="0" w:firstLine="0"/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6A7B73">
        <w:rPr>
          <w:rFonts w:cs="Times New Roman"/>
          <w:bCs/>
          <w:sz w:val="28"/>
          <w:szCs w:val="28"/>
          <w:lang w:val="uk-UA"/>
        </w:rPr>
        <w:t>осіб з інвалідністю у кріслах колісних та осіб з інвалідністю з порушенням зору 1 групи на 2025–202</w:t>
      </w:r>
      <w:r w:rsidR="00C137EC" w:rsidRPr="006A7B73">
        <w:rPr>
          <w:rFonts w:cs="Times New Roman"/>
          <w:bCs/>
          <w:sz w:val="28"/>
          <w:szCs w:val="28"/>
          <w:lang w:val="uk-UA"/>
        </w:rPr>
        <w:t>9</w:t>
      </w:r>
      <w:r w:rsidRPr="006A7B73">
        <w:rPr>
          <w:rFonts w:cs="Times New Roman"/>
          <w:bCs/>
          <w:sz w:val="28"/>
          <w:szCs w:val="28"/>
          <w:lang w:val="uk-UA"/>
        </w:rPr>
        <w:t xml:space="preserve"> роки</w:t>
      </w:r>
    </w:p>
    <w:p w14:paraId="4D48A0ED" w14:textId="77777777" w:rsidR="00677ECE" w:rsidRPr="006A3D3F" w:rsidRDefault="00677ECE" w:rsidP="00677ECE">
      <w:pPr>
        <w:pStyle w:val="a5"/>
        <w:spacing w:before="0" w:after="0"/>
        <w:jc w:val="center"/>
        <w:textAlignment w:val="baseline"/>
        <w:rPr>
          <w:rFonts w:cs="Times New Roman"/>
          <w:sz w:val="28"/>
          <w:szCs w:val="28"/>
        </w:rPr>
      </w:pPr>
    </w:p>
    <w:p w14:paraId="4CF481ED" w14:textId="51C9AFFA" w:rsidR="006A3D3F" w:rsidRPr="006A3D3F" w:rsidRDefault="0056716C" w:rsidP="0056716C">
      <w:pPr>
        <w:pStyle w:val="a5"/>
        <w:spacing w:before="0" w:after="0"/>
        <w:ind w:firstLine="567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1. </w:t>
      </w:r>
      <w:r w:rsidR="00677ECE" w:rsidRPr="006A3D3F">
        <w:rPr>
          <w:rFonts w:cs="Times New Roman"/>
          <w:sz w:val="28"/>
          <w:szCs w:val="28"/>
        </w:rPr>
        <w:t xml:space="preserve">Забезпечення доступності житлових приміщень осіб з інвалідністю у кріслах колісних та осіб з інвалідністю 1 групи з порушеннями зору </w:t>
      </w:r>
      <w:r w:rsidR="004537B5" w:rsidRPr="004537B5">
        <w:rPr>
          <w:rFonts w:cs="Times New Roman"/>
          <w:sz w:val="28"/>
          <w:szCs w:val="28"/>
        </w:rPr>
        <w:t>(надалі – осіб з інвалідністю)</w:t>
      </w:r>
      <w:r w:rsidR="004537B5">
        <w:rPr>
          <w:rFonts w:cs="Times New Roman"/>
          <w:sz w:val="28"/>
          <w:szCs w:val="28"/>
        </w:rPr>
        <w:t xml:space="preserve"> здійснюється</w:t>
      </w:r>
      <w:r w:rsidR="00677ECE" w:rsidRPr="006A3D3F">
        <w:rPr>
          <w:rFonts w:cs="Times New Roman"/>
          <w:sz w:val="28"/>
          <w:szCs w:val="28"/>
        </w:rPr>
        <w:t xml:space="preserve"> за зареєстрованим/задекларованим місцем проживання на території Луцької міської територіальної громади</w:t>
      </w:r>
      <w:r w:rsidR="006A3D3F" w:rsidRPr="006A3D3F">
        <w:rPr>
          <w:rFonts w:cs="Times New Roman"/>
          <w:sz w:val="28"/>
          <w:szCs w:val="28"/>
        </w:rPr>
        <w:t>.</w:t>
      </w:r>
    </w:p>
    <w:p w14:paraId="1A4BB695" w14:textId="665F790F" w:rsidR="004537B5" w:rsidRDefault="0056716C" w:rsidP="0056716C">
      <w:pPr>
        <w:pStyle w:val="a5"/>
        <w:spacing w:before="0" w:after="0"/>
        <w:ind w:firstLine="567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2. </w:t>
      </w:r>
      <w:r w:rsidR="006A3D3F" w:rsidRPr="006A3D3F">
        <w:rPr>
          <w:rFonts w:cs="Times New Roman"/>
          <w:sz w:val="28"/>
          <w:szCs w:val="28"/>
        </w:rPr>
        <w:t>Право на першочергове обладнання засобами доступності надається житловим приміщенням, у яких зареєстровані особи з інвалідністю, які працюють, навчаються або відвідують щоденно реабілітаційні заклади, та під’їздам, у яких проживають двоє та більше осіб з інвалідністю, які користуються кріслами колісними.</w:t>
      </w:r>
      <w:bookmarkStart w:id="2" w:name="_Hlk192184196"/>
    </w:p>
    <w:p w14:paraId="72DD0B96" w14:textId="675FBF82" w:rsidR="006A3D3F" w:rsidRPr="004537B5" w:rsidRDefault="0056716C" w:rsidP="0056716C">
      <w:pPr>
        <w:pStyle w:val="a5"/>
        <w:spacing w:before="0" w:after="0"/>
        <w:ind w:firstLine="567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3. </w:t>
      </w:r>
      <w:r w:rsidR="004537B5">
        <w:rPr>
          <w:rFonts w:cs="Times New Roman"/>
          <w:sz w:val="28"/>
          <w:szCs w:val="28"/>
        </w:rPr>
        <w:t>З</w:t>
      </w:r>
      <w:r w:rsidR="006A3D3F" w:rsidRPr="004537B5">
        <w:rPr>
          <w:rFonts w:cs="Times New Roman"/>
          <w:sz w:val="28"/>
          <w:szCs w:val="28"/>
        </w:rPr>
        <w:t xml:space="preserve">абезпечення доступності житлових приміщень осіб з інвалідністю реалізується </w:t>
      </w:r>
      <w:r w:rsidR="004537B5">
        <w:rPr>
          <w:rFonts w:cs="Times New Roman"/>
          <w:sz w:val="28"/>
          <w:szCs w:val="28"/>
        </w:rPr>
        <w:t>шляхом:</w:t>
      </w:r>
    </w:p>
    <w:p w14:paraId="56610B06" w14:textId="77777777" w:rsidR="004537B5" w:rsidRDefault="004537B5" w:rsidP="00F91A5C">
      <w:pPr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3.1.В</w:t>
      </w:r>
      <w:r w:rsidR="006A3D3F" w:rsidRPr="006A3D3F">
        <w:rPr>
          <w:rFonts w:cs="Times New Roman"/>
          <w:sz w:val="28"/>
          <w:szCs w:val="28"/>
          <w:lang w:val="uk-UA"/>
        </w:rPr>
        <w:t>становлення пандуса до житлових приміщень осіб з інвалідністю, які розташовані на першому поверсі багатоквартирних будинків та благоустрою прилеглої території</w:t>
      </w:r>
      <w:r>
        <w:rPr>
          <w:rFonts w:cs="Times New Roman"/>
          <w:sz w:val="28"/>
          <w:szCs w:val="28"/>
          <w:lang w:val="uk-UA"/>
        </w:rPr>
        <w:t>;</w:t>
      </w:r>
    </w:p>
    <w:p w14:paraId="563A6D98" w14:textId="77777777" w:rsidR="004537B5" w:rsidRDefault="004537B5" w:rsidP="00F91A5C">
      <w:pPr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3.2.В</w:t>
      </w:r>
      <w:r w:rsidR="006A3D3F" w:rsidRPr="006A3D3F">
        <w:rPr>
          <w:rFonts w:cs="Times New Roman"/>
          <w:sz w:val="28"/>
          <w:szCs w:val="28"/>
          <w:lang w:val="uk-UA"/>
        </w:rPr>
        <w:t>становлення пандуса до індивідуальних житлових будинків осіб з інвалідністю</w:t>
      </w:r>
      <w:r>
        <w:rPr>
          <w:rFonts w:cs="Times New Roman"/>
          <w:sz w:val="28"/>
          <w:szCs w:val="28"/>
          <w:lang w:val="uk-UA"/>
        </w:rPr>
        <w:t>;</w:t>
      </w:r>
    </w:p>
    <w:p w14:paraId="1CA5AE11" w14:textId="77777777" w:rsidR="004537B5" w:rsidRPr="00BE2981" w:rsidRDefault="004537B5" w:rsidP="00F91A5C">
      <w:pPr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3.3.В</w:t>
      </w:r>
      <w:r w:rsidR="006A3D3F" w:rsidRPr="006A3D3F">
        <w:rPr>
          <w:rFonts w:cs="Times New Roman"/>
          <w:sz w:val="28"/>
          <w:szCs w:val="28"/>
          <w:lang w:val="uk-UA"/>
        </w:rPr>
        <w:t xml:space="preserve">становлення підйомника до рівня першого поверху у під’їзді багатоквартирного будинку, у якому розташоване житлове приміщення, де проживає </w:t>
      </w:r>
      <w:r w:rsidR="006A3D3F" w:rsidRPr="00BE2981">
        <w:rPr>
          <w:rFonts w:cs="Times New Roman"/>
          <w:sz w:val="28"/>
          <w:szCs w:val="28"/>
          <w:lang w:val="uk-UA"/>
        </w:rPr>
        <w:t>особа з інвалідністю</w:t>
      </w:r>
      <w:r w:rsidRPr="00BE2981">
        <w:rPr>
          <w:rFonts w:cs="Times New Roman"/>
          <w:sz w:val="28"/>
          <w:szCs w:val="28"/>
          <w:lang w:val="uk-UA"/>
        </w:rPr>
        <w:t>;</w:t>
      </w:r>
    </w:p>
    <w:p w14:paraId="505317CA" w14:textId="77777777" w:rsidR="004537B5" w:rsidRPr="00BE2981" w:rsidRDefault="004537B5" w:rsidP="00F91A5C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BE2981">
        <w:rPr>
          <w:rFonts w:cs="Times New Roman"/>
          <w:sz w:val="28"/>
          <w:szCs w:val="28"/>
          <w:lang w:val="uk-UA"/>
        </w:rPr>
        <w:t>3.4.В</w:t>
      </w:r>
      <w:r w:rsidR="006A3D3F" w:rsidRPr="00BE2981">
        <w:rPr>
          <w:rFonts w:cs="Times New Roman"/>
          <w:sz w:val="28"/>
          <w:szCs w:val="28"/>
          <w:lang w:val="uk-UA"/>
        </w:rPr>
        <w:t>становлення підйомника до житлового приміщення, у якому проживає особа з інвалідністю, якщо багатоквартирний будинок не обладнаний ліфтом</w:t>
      </w:r>
      <w:r w:rsidRPr="00BE2981">
        <w:rPr>
          <w:rFonts w:cs="Times New Roman"/>
          <w:sz w:val="28"/>
          <w:szCs w:val="28"/>
          <w:lang w:val="uk-UA"/>
        </w:rPr>
        <w:t>;</w:t>
      </w:r>
    </w:p>
    <w:p w14:paraId="57660815" w14:textId="037D198D" w:rsidR="004537B5" w:rsidRPr="00BE2981" w:rsidRDefault="004537B5" w:rsidP="00F91A5C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BE2981">
        <w:rPr>
          <w:rFonts w:cs="Times New Roman"/>
          <w:sz w:val="28"/>
          <w:szCs w:val="28"/>
          <w:lang w:val="uk-UA"/>
        </w:rPr>
        <w:t>3.5.</w:t>
      </w:r>
      <w:r w:rsidR="00BE2981" w:rsidRPr="00BE2981">
        <w:rPr>
          <w:rFonts w:cs="Times New Roman"/>
          <w:sz w:val="28"/>
          <w:szCs w:val="28"/>
          <w:lang w:val="uk-UA"/>
        </w:rPr>
        <w:t>Виплата компенсації за самостійно придбаний сходовий гусеничний пристр</w:t>
      </w:r>
      <w:r w:rsidR="00BE2981">
        <w:rPr>
          <w:rFonts w:cs="Times New Roman"/>
          <w:sz w:val="28"/>
          <w:szCs w:val="28"/>
          <w:lang w:val="uk-UA"/>
        </w:rPr>
        <w:t>і</w:t>
      </w:r>
      <w:r w:rsidR="00BE2981" w:rsidRPr="00BE2981">
        <w:rPr>
          <w:rFonts w:cs="Times New Roman"/>
          <w:sz w:val="28"/>
          <w:szCs w:val="28"/>
          <w:lang w:val="uk-UA"/>
        </w:rPr>
        <w:t>й для переміщення особи з інвалідністю у кріслі колісному</w:t>
      </w:r>
      <w:r w:rsidRPr="00BE2981">
        <w:rPr>
          <w:rFonts w:cs="Times New Roman"/>
          <w:sz w:val="28"/>
          <w:szCs w:val="28"/>
          <w:lang w:val="uk-UA"/>
        </w:rPr>
        <w:t>;</w:t>
      </w:r>
    </w:p>
    <w:p w14:paraId="7514CF39" w14:textId="77777777" w:rsidR="004537B5" w:rsidRDefault="004537B5" w:rsidP="00F91A5C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BE2981">
        <w:rPr>
          <w:rFonts w:cs="Times New Roman"/>
          <w:sz w:val="28"/>
          <w:szCs w:val="28"/>
          <w:lang w:val="uk-UA"/>
        </w:rPr>
        <w:t xml:space="preserve">3.6.Сприяння особі з інвалідністю у обміні житлового приміщення </w:t>
      </w:r>
      <w:r w:rsidR="006A3D3F" w:rsidRPr="00BE2981">
        <w:rPr>
          <w:rFonts w:cs="Times New Roman"/>
          <w:sz w:val="28"/>
          <w:szCs w:val="28"/>
          <w:lang w:val="uk-UA"/>
        </w:rPr>
        <w:t>з високих поверхів на перший</w:t>
      </w:r>
      <w:r w:rsidR="006A3D3F" w:rsidRPr="006A3D3F">
        <w:rPr>
          <w:rFonts w:cs="Times New Roman"/>
          <w:sz w:val="28"/>
          <w:szCs w:val="28"/>
          <w:lang w:val="uk-UA"/>
        </w:rPr>
        <w:t xml:space="preserve"> поверх </w:t>
      </w:r>
      <w:r>
        <w:rPr>
          <w:rFonts w:cs="Times New Roman"/>
          <w:sz w:val="28"/>
          <w:szCs w:val="28"/>
          <w:lang w:val="uk-UA"/>
        </w:rPr>
        <w:t>шляхом</w:t>
      </w:r>
      <w:r w:rsidR="006A3D3F" w:rsidRPr="006A3D3F">
        <w:rPr>
          <w:rFonts w:cs="Times New Roman"/>
          <w:sz w:val="28"/>
          <w:szCs w:val="28"/>
          <w:lang w:val="uk-UA"/>
        </w:rPr>
        <w:t xml:space="preserve"> надання грошової компенсації </w:t>
      </w:r>
      <w:r>
        <w:rPr>
          <w:rFonts w:cs="Times New Roman"/>
          <w:sz w:val="28"/>
          <w:szCs w:val="28"/>
          <w:lang w:val="uk-UA"/>
        </w:rPr>
        <w:t>за о</w:t>
      </w:r>
      <w:r w:rsidR="006A3D3F" w:rsidRPr="006A3D3F">
        <w:rPr>
          <w:rFonts w:cs="Times New Roman"/>
          <w:sz w:val="28"/>
          <w:szCs w:val="28"/>
          <w:lang w:val="uk-UA"/>
        </w:rPr>
        <w:t xml:space="preserve">плату послуг </w:t>
      </w:r>
      <w:proofErr w:type="spellStart"/>
      <w:r w:rsidR="006A3D3F" w:rsidRPr="006A3D3F">
        <w:rPr>
          <w:rFonts w:cs="Times New Roman"/>
          <w:sz w:val="28"/>
          <w:szCs w:val="28"/>
          <w:lang w:val="uk-UA"/>
        </w:rPr>
        <w:t>рієлтора</w:t>
      </w:r>
      <w:proofErr w:type="spellEnd"/>
      <w:r w:rsidR="006A3D3F" w:rsidRPr="006A3D3F">
        <w:rPr>
          <w:rFonts w:cs="Times New Roman"/>
          <w:sz w:val="28"/>
          <w:szCs w:val="28"/>
          <w:lang w:val="uk-UA"/>
        </w:rPr>
        <w:t>, нотаріуса та перевезення майна у розмірі фактичної вартості послуг, але не більше вартості встановлення рекомендованого моніторинговою групою підйомника</w:t>
      </w:r>
      <w:r>
        <w:rPr>
          <w:rFonts w:cs="Times New Roman"/>
          <w:sz w:val="28"/>
          <w:szCs w:val="28"/>
          <w:lang w:val="uk-UA"/>
        </w:rPr>
        <w:t>;</w:t>
      </w:r>
    </w:p>
    <w:p w14:paraId="0F4656CB" w14:textId="6BB4E24D" w:rsidR="004537B5" w:rsidRDefault="004537B5" w:rsidP="00F91A5C">
      <w:pPr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3.7.Виконання робіт з благоустрою</w:t>
      </w:r>
      <w:r w:rsidR="006A3D3F" w:rsidRPr="006A3D3F">
        <w:rPr>
          <w:rFonts w:cs="Times New Roman"/>
          <w:sz w:val="28"/>
          <w:szCs w:val="28"/>
          <w:lang w:val="uk-UA"/>
        </w:rPr>
        <w:t xml:space="preserve"> території проживання осіб з порушеннями зору способом обладнання пішохідних доріжок парапетами, </w:t>
      </w:r>
      <w:r>
        <w:rPr>
          <w:rFonts w:cs="Times New Roman"/>
          <w:sz w:val="28"/>
          <w:szCs w:val="28"/>
          <w:lang w:val="uk-UA"/>
        </w:rPr>
        <w:t xml:space="preserve">орієнтирами, </w:t>
      </w:r>
      <w:r w:rsidR="006A3D3F" w:rsidRPr="006A3D3F">
        <w:rPr>
          <w:rFonts w:cs="Times New Roman"/>
          <w:sz w:val="28"/>
          <w:szCs w:val="28"/>
          <w:lang w:val="uk-UA"/>
        </w:rPr>
        <w:t>сигналізаторами (тактильною плиткою).</w:t>
      </w:r>
    </w:p>
    <w:p w14:paraId="2F3EB17A" w14:textId="77777777" w:rsidR="004537B5" w:rsidRDefault="004537B5" w:rsidP="00F91A5C">
      <w:pPr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3.8.</w:t>
      </w:r>
      <w:r w:rsidR="006A3D3F" w:rsidRPr="006A3D3F">
        <w:rPr>
          <w:rFonts w:cs="Times New Roman"/>
          <w:sz w:val="28"/>
          <w:szCs w:val="28"/>
          <w:lang w:val="uk-UA"/>
        </w:rPr>
        <w:t xml:space="preserve">Обладнання сходових маршів та місця біля ліфта рельєфними табло з </w:t>
      </w:r>
      <w:r w:rsidR="006A3D3F" w:rsidRPr="006A3D3F">
        <w:rPr>
          <w:rFonts w:cs="Times New Roman"/>
          <w:sz w:val="28"/>
          <w:szCs w:val="28"/>
          <w:lang w:val="uk-UA"/>
        </w:rPr>
        <w:lastRenderedPageBreak/>
        <w:t xml:space="preserve">зазначенням номеру поверху відповідно </w:t>
      </w:r>
      <w:r w:rsidR="006A3D3F" w:rsidRPr="004537B5">
        <w:rPr>
          <w:rFonts w:cs="Times New Roman"/>
          <w:sz w:val="28"/>
          <w:szCs w:val="28"/>
          <w:lang w:val="uk-UA"/>
        </w:rPr>
        <w:t>до ДСТУ-Н В 2.2-31-2011.</w:t>
      </w:r>
    </w:p>
    <w:p w14:paraId="24FB39BD" w14:textId="413A0FF5" w:rsidR="00EC11B9" w:rsidRPr="00EC11B9" w:rsidRDefault="00EC11B9" w:rsidP="003E0C31">
      <w:pPr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4. </w:t>
      </w:r>
      <w:r w:rsidRPr="00EC11B9">
        <w:rPr>
          <w:rFonts w:cs="Times New Roman"/>
          <w:sz w:val="28"/>
          <w:szCs w:val="28"/>
          <w:lang w:val="uk-UA"/>
        </w:rPr>
        <w:t>Головними розпорядниками коштів за цією Програмою є:</w:t>
      </w:r>
    </w:p>
    <w:p w14:paraId="4106472D" w14:textId="7149DB76" w:rsidR="00EC11B9" w:rsidRDefault="00EC11B9" w:rsidP="003E0C31">
      <w:pPr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д</w:t>
      </w:r>
      <w:r w:rsidRPr="00EC11B9">
        <w:rPr>
          <w:rFonts w:cs="Times New Roman"/>
          <w:sz w:val="28"/>
          <w:szCs w:val="28"/>
          <w:lang w:val="uk-UA"/>
        </w:rPr>
        <w:t xml:space="preserve">епартамент житлово-комунального господарства в частині </w:t>
      </w:r>
      <w:r w:rsidRPr="00EC11B9">
        <w:rPr>
          <w:rFonts w:eastAsia="Calibri" w:cs="Times New Roman"/>
          <w:sz w:val="28"/>
          <w:szCs w:val="28"/>
          <w:lang w:val="uk-UA"/>
        </w:rPr>
        <w:t>облаштування елементами доступності житлових приміщень осіб з інвалідністю</w:t>
      </w:r>
      <w:r w:rsidRPr="00EC11B9">
        <w:rPr>
          <w:rFonts w:cs="Times New Roman"/>
          <w:sz w:val="28"/>
          <w:szCs w:val="28"/>
          <w:lang w:val="uk-UA"/>
        </w:rPr>
        <w:t xml:space="preserve">, встановлення підйомних механізмів, виконання робіт з благоустрою території проживання осіб </w:t>
      </w:r>
      <w:r>
        <w:rPr>
          <w:rFonts w:cs="Times New Roman"/>
          <w:sz w:val="28"/>
          <w:szCs w:val="28"/>
          <w:lang w:val="uk-UA"/>
        </w:rPr>
        <w:t>з інвалідністю;</w:t>
      </w:r>
    </w:p>
    <w:p w14:paraId="54E2DE47" w14:textId="60B1F300" w:rsidR="00EC11B9" w:rsidRPr="00EC11B9" w:rsidRDefault="00EC11B9" w:rsidP="003E0C31">
      <w:pPr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департамент соціальної політики в частині </w:t>
      </w:r>
      <w:r w:rsidRPr="00EC11B9">
        <w:rPr>
          <w:rFonts w:cs="Times New Roman"/>
          <w:sz w:val="28"/>
          <w:szCs w:val="28"/>
          <w:lang w:val="uk-UA"/>
        </w:rPr>
        <w:t xml:space="preserve">виплати грошової компенсації при обміні житла та </w:t>
      </w:r>
      <w:r w:rsidR="00BE2981">
        <w:rPr>
          <w:rFonts w:cs="Times New Roman"/>
          <w:sz w:val="28"/>
          <w:szCs w:val="28"/>
          <w:lang w:val="uk-UA"/>
        </w:rPr>
        <w:t>відшкодуванні коштів за самостійно придбані</w:t>
      </w:r>
      <w:r w:rsidRPr="00EC11B9">
        <w:rPr>
          <w:rFonts w:cs="Times New Roman"/>
          <w:sz w:val="28"/>
          <w:szCs w:val="28"/>
          <w:lang w:val="uk-UA"/>
        </w:rPr>
        <w:t xml:space="preserve"> мобільн</w:t>
      </w:r>
      <w:r w:rsidR="00BE2981">
        <w:rPr>
          <w:rFonts w:cs="Times New Roman"/>
          <w:sz w:val="28"/>
          <w:szCs w:val="28"/>
          <w:lang w:val="uk-UA"/>
        </w:rPr>
        <w:t>і</w:t>
      </w:r>
      <w:r w:rsidRPr="00EC11B9">
        <w:rPr>
          <w:rFonts w:cs="Times New Roman"/>
          <w:sz w:val="28"/>
          <w:szCs w:val="28"/>
          <w:lang w:val="uk-UA"/>
        </w:rPr>
        <w:t xml:space="preserve"> піднімальн</w:t>
      </w:r>
      <w:r w:rsidR="00BE2981">
        <w:rPr>
          <w:rFonts w:cs="Times New Roman"/>
          <w:sz w:val="28"/>
          <w:szCs w:val="28"/>
          <w:lang w:val="uk-UA"/>
        </w:rPr>
        <w:t>і</w:t>
      </w:r>
      <w:r w:rsidRPr="00EC11B9">
        <w:rPr>
          <w:rFonts w:cs="Times New Roman"/>
          <w:sz w:val="28"/>
          <w:szCs w:val="28"/>
          <w:lang w:val="uk-UA"/>
        </w:rPr>
        <w:t xml:space="preserve"> пристрої</w:t>
      </w:r>
      <w:r w:rsidR="00BE2981">
        <w:rPr>
          <w:rFonts w:cs="Times New Roman"/>
          <w:sz w:val="28"/>
          <w:szCs w:val="28"/>
          <w:lang w:val="uk-UA"/>
        </w:rPr>
        <w:t xml:space="preserve"> </w:t>
      </w:r>
      <w:r w:rsidRPr="00EC11B9">
        <w:rPr>
          <w:rFonts w:cs="Times New Roman"/>
          <w:sz w:val="28"/>
          <w:szCs w:val="28"/>
          <w:lang w:val="uk-UA"/>
        </w:rPr>
        <w:t>на гусеничному ходу.</w:t>
      </w:r>
    </w:p>
    <w:p w14:paraId="3E6606EB" w14:textId="59864B0A" w:rsidR="00E0496D" w:rsidRDefault="00EC11B9" w:rsidP="003E0C31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861A6F">
        <w:rPr>
          <w:rFonts w:cs="Times New Roman"/>
          <w:sz w:val="28"/>
          <w:szCs w:val="28"/>
          <w:lang w:val="uk-UA"/>
        </w:rPr>
        <w:t>5</w:t>
      </w:r>
      <w:r w:rsidR="00E0496D" w:rsidRPr="00861A6F">
        <w:rPr>
          <w:rFonts w:cs="Times New Roman"/>
          <w:sz w:val="28"/>
          <w:szCs w:val="28"/>
          <w:lang w:val="uk-UA"/>
        </w:rPr>
        <w:t>. Для забезпечення доступності житлових приміщень</w:t>
      </w:r>
      <w:r w:rsidR="00E0496D" w:rsidRPr="00861A6F">
        <w:rPr>
          <w:sz w:val="28"/>
          <w:szCs w:val="28"/>
          <w:lang w:val="uk-UA"/>
        </w:rPr>
        <w:t xml:space="preserve"> заявником подається заява до департаменту «Центр надання адміністративних послуг міста Луцька» або департаменту соціальної політики</w:t>
      </w:r>
      <w:r w:rsidR="002D4A0B" w:rsidRPr="00861A6F">
        <w:rPr>
          <w:sz w:val="28"/>
          <w:szCs w:val="28"/>
          <w:lang w:val="uk-UA"/>
        </w:rPr>
        <w:t xml:space="preserve"> Луцької міської ради</w:t>
      </w:r>
      <w:r w:rsidR="00E0496D" w:rsidRPr="00861A6F">
        <w:rPr>
          <w:sz w:val="28"/>
          <w:szCs w:val="28"/>
          <w:lang w:val="uk-UA"/>
        </w:rPr>
        <w:t>.</w:t>
      </w:r>
      <w:r w:rsidR="00E0496D" w:rsidRPr="00E0496D">
        <w:rPr>
          <w:sz w:val="28"/>
          <w:szCs w:val="28"/>
          <w:lang w:val="uk-UA"/>
        </w:rPr>
        <w:t xml:space="preserve"> </w:t>
      </w:r>
    </w:p>
    <w:p w14:paraId="6BCA00BC" w14:textId="04B20FC9" w:rsidR="009150E4" w:rsidRPr="009150E4" w:rsidRDefault="00EC11B9" w:rsidP="003E0C31">
      <w:pPr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6</w:t>
      </w:r>
      <w:r w:rsidR="00E0496D" w:rsidRPr="00E0496D">
        <w:rPr>
          <w:rFonts w:cs="Times New Roman"/>
          <w:sz w:val="28"/>
          <w:szCs w:val="28"/>
          <w:lang w:val="uk-UA"/>
        </w:rPr>
        <w:t xml:space="preserve">. Для </w:t>
      </w:r>
      <w:r w:rsidR="00E0496D">
        <w:rPr>
          <w:rFonts w:cs="Times New Roman"/>
          <w:sz w:val="28"/>
          <w:szCs w:val="28"/>
          <w:lang w:val="uk-UA"/>
        </w:rPr>
        <w:t xml:space="preserve">проведення </w:t>
      </w:r>
      <w:r w:rsidR="00E0496D" w:rsidRPr="00E0496D">
        <w:rPr>
          <w:rFonts w:cs="Times New Roman"/>
          <w:sz w:val="28"/>
          <w:szCs w:val="28"/>
          <w:lang w:val="uk-UA"/>
        </w:rPr>
        <w:t xml:space="preserve">обстеження, анкетування житлових приміщень, у яких зареєстровані особи з інвалідністю, </w:t>
      </w:r>
      <w:r w:rsidR="00E0496D" w:rsidRPr="009150E4">
        <w:rPr>
          <w:rFonts w:cs="Times New Roman"/>
          <w:sz w:val="28"/>
          <w:szCs w:val="28"/>
          <w:lang w:val="uk-UA"/>
        </w:rPr>
        <w:t>виконавчим комітетом Луцько</w:t>
      </w:r>
      <w:r w:rsidR="009150E4" w:rsidRPr="009150E4">
        <w:rPr>
          <w:rFonts w:cs="Times New Roman"/>
          <w:sz w:val="28"/>
          <w:szCs w:val="28"/>
          <w:lang w:val="uk-UA"/>
        </w:rPr>
        <w:t>ї</w:t>
      </w:r>
      <w:r w:rsidR="00E0496D" w:rsidRPr="009150E4">
        <w:rPr>
          <w:rFonts w:cs="Times New Roman"/>
          <w:sz w:val="28"/>
          <w:szCs w:val="28"/>
          <w:lang w:val="uk-UA"/>
        </w:rPr>
        <w:t xml:space="preserve"> місько</w:t>
      </w:r>
      <w:r w:rsidR="009150E4" w:rsidRPr="009150E4">
        <w:rPr>
          <w:rFonts w:cs="Times New Roman"/>
          <w:sz w:val="28"/>
          <w:szCs w:val="28"/>
          <w:lang w:val="uk-UA"/>
        </w:rPr>
        <w:t>ї</w:t>
      </w:r>
      <w:r w:rsidR="00E0496D" w:rsidRPr="009150E4">
        <w:rPr>
          <w:rFonts w:cs="Times New Roman"/>
          <w:sz w:val="28"/>
          <w:szCs w:val="28"/>
          <w:lang w:val="uk-UA"/>
        </w:rPr>
        <w:t xml:space="preserve"> рад</w:t>
      </w:r>
      <w:r w:rsidR="009150E4" w:rsidRPr="009150E4">
        <w:rPr>
          <w:rFonts w:cs="Times New Roman"/>
          <w:sz w:val="28"/>
          <w:szCs w:val="28"/>
          <w:lang w:val="uk-UA"/>
        </w:rPr>
        <w:t>и</w:t>
      </w:r>
      <w:r w:rsidR="00E0496D" w:rsidRPr="009150E4">
        <w:rPr>
          <w:rFonts w:cs="Times New Roman"/>
          <w:sz w:val="28"/>
          <w:szCs w:val="28"/>
          <w:lang w:val="uk-UA"/>
        </w:rPr>
        <w:t xml:space="preserve"> створю</w:t>
      </w:r>
      <w:r w:rsidR="009150E4" w:rsidRPr="009150E4">
        <w:rPr>
          <w:rFonts w:cs="Times New Roman"/>
          <w:sz w:val="28"/>
          <w:szCs w:val="28"/>
          <w:lang w:val="uk-UA"/>
        </w:rPr>
        <w:t>є</w:t>
      </w:r>
      <w:r w:rsidR="00E0496D" w:rsidRPr="009150E4">
        <w:rPr>
          <w:rFonts w:cs="Times New Roman"/>
          <w:sz w:val="28"/>
          <w:szCs w:val="28"/>
          <w:lang w:val="uk-UA"/>
        </w:rPr>
        <w:t>ться постійно діюч</w:t>
      </w:r>
      <w:r w:rsidR="009150E4" w:rsidRPr="009150E4">
        <w:rPr>
          <w:rFonts w:cs="Times New Roman"/>
          <w:sz w:val="28"/>
          <w:szCs w:val="28"/>
          <w:lang w:val="uk-UA"/>
        </w:rPr>
        <w:t>а</w:t>
      </w:r>
      <w:r w:rsidR="00E0496D" w:rsidRPr="009150E4">
        <w:rPr>
          <w:rFonts w:cs="Times New Roman"/>
          <w:sz w:val="28"/>
          <w:szCs w:val="28"/>
          <w:lang w:val="uk-UA"/>
        </w:rPr>
        <w:t xml:space="preserve"> </w:t>
      </w:r>
      <w:r w:rsidR="009150E4">
        <w:rPr>
          <w:rFonts w:cs="Times New Roman"/>
          <w:sz w:val="28"/>
          <w:szCs w:val="28"/>
          <w:lang w:val="uk-UA"/>
        </w:rPr>
        <w:t>Р</w:t>
      </w:r>
      <w:r w:rsidR="00E0496D" w:rsidRPr="009150E4">
        <w:rPr>
          <w:rFonts w:cs="Times New Roman"/>
          <w:sz w:val="28"/>
          <w:szCs w:val="28"/>
          <w:lang w:val="uk-UA"/>
        </w:rPr>
        <w:t>обоч</w:t>
      </w:r>
      <w:r w:rsidR="009150E4" w:rsidRPr="009150E4">
        <w:rPr>
          <w:rFonts w:cs="Times New Roman"/>
          <w:sz w:val="28"/>
          <w:szCs w:val="28"/>
          <w:lang w:val="uk-UA"/>
        </w:rPr>
        <w:t>а</w:t>
      </w:r>
      <w:r w:rsidR="00E0496D" w:rsidRPr="009150E4">
        <w:rPr>
          <w:rFonts w:cs="Times New Roman"/>
          <w:sz w:val="28"/>
          <w:szCs w:val="28"/>
          <w:lang w:val="uk-UA"/>
        </w:rPr>
        <w:t xml:space="preserve"> груп</w:t>
      </w:r>
      <w:r w:rsidR="009150E4" w:rsidRPr="009150E4">
        <w:rPr>
          <w:rFonts w:cs="Times New Roman"/>
          <w:sz w:val="28"/>
          <w:szCs w:val="28"/>
          <w:lang w:val="uk-UA"/>
        </w:rPr>
        <w:t xml:space="preserve">а </w:t>
      </w:r>
      <w:r w:rsidR="009150E4" w:rsidRPr="00861A6F">
        <w:rPr>
          <w:rFonts w:cs="Times New Roman"/>
          <w:sz w:val="28"/>
          <w:szCs w:val="28"/>
          <w:lang w:val="uk-UA"/>
        </w:rPr>
        <w:t>з числа членів Ради безбар’єрності при Луцькому міському голові</w:t>
      </w:r>
      <w:r w:rsidR="00E0496D" w:rsidRPr="00861A6F">
        <w:rPr>
          <w:rFonts w:cs="Times New Roman"/>
          <w:sz w:val="28"/>
          <w:szCs w:val="28"/>
          <w:lang w:val="uk-UA"/>
        </w:rPr>
        <w:t>,</w:t>
      </w:r>
      <w:r w:rsidR="00E0496D" w:rsidRPr="009150E4">
        <w:rPr>
          <w:rFonts w:cs="Times New Roman"/>
          <w:sz w:val="28"/>
          <w:szCs w:val="28"/>
          <w:lang w:val="uk-UA"/>
        </w:rPr>
        <w:t xml:space="preserve"> </w:t>
      </w:r>
      <w:r w:rsidR="00E0496D" w:rsidRPr="00E0496D">
        <w:rPr>
          <w:rFonts w:cs="Times New Roman"/>
          <w:sz w:val="28"/>
          <w:szCs w:val="28"/>
          <w:lang w:val="uk-UA"/>
        </w:rPr>
        <w:t xml:space="preserve">до повноважень якої входить визначення засобів для </w:t>
      </w:r>
      <w:r w:rsidR="00E0496D" w:rsidRPr="009150E4">
        <w:rPr>
          <w:rFonts w:cs="Times New Roman"/>
          <w:sz w:val="28"/>
          <w:szCs w:val="28"/>
          <w:lang w:val="uk-UA"/>
        </w:rPr>
        <w:t>забезпечення його доступності.</w:t>
      </w:r>
    </w:p>
    <w:p w14:paraId="7EB40785" w14:textId="120B31B4" w:rsidR="009150E4" w:rsidRPr="009150E4" w:rsidRDefault="00EC11B9" w:rsidP="003E0C31">
      <w:pPr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7</w:t>
      </w:r>
      <w:r w:rsidR="00E0496D" w:rsidRPr="009150E4">
        <w:rPr>
          <w:rFonts w:cs="Times New Roman"/>
          <w:sz w:val="28"/>
          <w:szCs w:val="28"/>
          <w:lang w:val="uk-UA"/>
        </w:rPr>
        <w:t>. </w:t>
      </w:r>
      <w:r w:rsidR="009150E4" w:rsidRPr="009150E4">
        <w:rPr>
          <w:rFonts w:cs="Times New Roman"/>
          <w:sz w:val="28"/>
          <w:szCs w:val="28"/>
          <w:lang w:val="uk-UA"/>
        </w:rPr>
        <w:t>Департамент соціальної політики, департамент житлово-комунального господарства, ОСББ, старости щ</w:t>
      </w:r>
      <w:r w:rsidR="00E0496D" w:rsidRPr="009150E4">
        <w:rPr>
          <w:rFonts w:cs="Times New Roman"/>
          <w:sz w:val="28"/>
          <w:szCs w:val="28"/>
          <w:lang w:val="uk-UA"/>
        </w:rPr>
        <w:t xml:space="preserve">оквартально до 10 числа першого місяця наступного кварталу </w:t>
      </w:r>
      <w:r w:rsidR="009150E4" w:rsidRPr="009150E4">
        <w:rPr>
          <w:rFonts w:cs="Times New Roman"/>
          <w:sz w:val="28"/>
          <w:szCs w:val="28"/>
          <w:lang w:val="uk-UA"/>
        </w:rPr>
        <w:t xml:space="preserve">здійснюють </w:t>
      </w:r>
      <w:bookmarkEnd w:id="2"/>
      <w:r w:rsidR="009150E4" w:rsidRPr="009150E4">
        <w:rPr>
          <w:rFonts w:cs="Times New Roman"/>
          <w:sz w:val="28"/>
          <w:szCs w:val="28"/>
          <w:lang w:val="uk-UA"/>
        </w:rPr>
        <w:t>подання списків осіб з інвалідністю Робочій групі.</w:t>
      </w:r>
    </w:p>
    <w:p w14:paraId="4BCBA577" w14:textId="1CAD9A15" w:rsidR="006A3D3F" w:rsidRDefault="00EC11B9" w:rsidP="003E0C31">
      <w:pPr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8.</w:t>
      </w:r>
      <w:r w:rsidR="009150E4" w:rsidRPr="009150E4">
        <w:rPr>
          <w:rFonts w:cs="Times New Roman"/>
          <w:sz w:val="28"/>
          <w:szCs w:val="28"/>
          <w:lang w:val="uk-UA"/>
        </w:rPr>
        <w:t xml:space="preserve"> Упродовж наступного кварталу Робочою групою здійснюється  </w:t>
      </w:r>
      <w:r w:rsidR="009150E4">
        <w:rPr>
          <w:rFonts w:cs="Times New Roman"/>
          <w:sz w:val="28"/>
          <w:szCs w:val="28"/>
          <w:lang w:val="uk-UA"/>
        </w:rPr>
        <w:t>п</w:t>
      </w:r>
      <w:r w:rsidR="009150E4" w:rsidRPr="009150E4">
        <w:rPr>
          <w:rFonts w:cs="Times New Roman"/>
          <w:sz w:val="28"/>
          <w:szCs w:val="28"/>
          <w:lang w:val="uk-UA"/>
        </w:rPr>
        <w:t xml:space="preserve">роведення обстежень житлових приміщень осіб з інвалідністю за </w:t>
      </w:r>
      <w:r w:rsidR="009150E4" w:rsidRPr="002D4A0B">
        <w:rPr>
          <w:rFonts w:cs="Times New Roman"/>
          <w:sz w:val="28"/>
          <w:szCs w:val="28"/>
          <w:lang w:val="uk-UA"/>
        </w:rPr>
        <w:t>зареєстрованим місцем проживання, з метою з’ясування індивідуальних потреб перелічених категорій громадян у пристосуванні їх житлового приміщення</w:t>
      </w:r>
      <w:r w:rsidR="00C137EC">
        <w:rPr>
          <w:rFonts w:cs="Times New Roman"/>
          <w:sz w:val="28"/>
          <w:szCs w:val="28"/>
          <w:lang w:val="uk-UA"/>
        </w:rPr>
        <w:t>.</w:t>
      </w:r>
      <w:r w:rsidR="009150E4" w:rsidRPr="002D4A0B">
        <w:rPr>
          <w:rFonts w:cs="Times New Roman"/>
          <w:sz w:val="28"/>
          <w:szCs w:val="28"/>
          <w:lang w:val="uk-UA"/>
        </w:rPr>
        <w:t xml:space="preserve"> </w:t>
      </w:r>
    </w:p>
    <w:p w14:paraId="2B0FFFC3" w14:textId="36A71AC9" w:rsidR="009150E4" w:rsidRPr="00741527" w:rsidRDefault="00EC11B9" w:rsidP="003E0C31">
      <w:pPr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9</w:t>
      </w:r>
      <w:r w:rsidR="009150E4" w:rsidRPr="002D4A0B">
        <w:rPr>
          <w:rFonts w:cs="Times New Roman"/>
          <w:sz w:val="28"/>
          <w:szCs w:val="28"/>
          <w:lang w:val="uk-UA"/>
        </w:rPr>
        <w:t>. </w:t>
      </w:r>
      <w:r w:rsidR="002D4A0B" w:rsidRPr="002D4A0B">
        <w:rPr>
          <w:rFonts w:cs="Times New Roman"/>
          <w:sz w:val="28"/>
          <w:szCs w:val="28"/>
          <w:lang w:val="uk-UA"/>
        </w:rPr>
        <w:t xml:space="preserve">Щорічно </w:t>
      </w:r>
      <w:r w:rsidR="002D4A0B">
        <w:rPr>
          <w:rFonts w:cs="Times New Roman"/>
          <w:sz w:val="28"/>
          <w:szCs w:val="28"/>
          <w:lang w:val="uk-UA"/>
        </w:rPr>
        <w:t>до 1 жовтня за рішення Робочої групи здійснюється п</w:t>
      </w:r>
      <w:r w:rsidR="002D4A0B" w:rsidRPr="002D4A0B">
        <w:rPr>
          <w:rFonts w:cs="Times New Roman"/>
          <w:sz w:val="28"/>
          <w:szCs w:val="28"/>
          <w:lang w:val="uk-UA"/>
        </w:rPr>
        <w:t xml:space="preserve">одання списків осіб з інвалідністю та їхніх житлових приміщень, які підлягатимуть обладнанню елементами доступності у наступному бюджетному періоді (у т. ч. </w:t>
      </w:r>
      <w:r w:rsidR="002D4A0B" w:rsidRPr="00741527">
        <w:rPr>
          <w:rFonts w:cs="Times New Roman"/>
          <w:sz w:val="28"/>
          <w:szCs w:val="28"/>
          <w:lang w:val="uk-UA"/>
        </w:rPr>
        <w:t>на виплату грошової компенсації у зв’язку з обміном житлового приміщення</w:t>
      </w:r>
      <w:r w:rsidR="00BE2981">
        <w:rPr>
          <w:rFonts w:cs="Times New Roman"/>
          <w:sz w:val="28"/>
          <w:szCs w:val="28"/>
          <w:lang w:val="uk-UA"/>
        </w:rPr>
        <w:t xml:space="preserve"> та </w:t>
      </w:r>
      <w:r w:rsidR="00BE2981" w:rsidRPr="00BE2981">
        <w:rPr>
          <w:rFonts w:cs="Times New Roman"/>
          <w:sz w:val="28"/>
          <w:szCs w:val="28"/>
          <w:lang w:val="uk-UA"/>
        </w:rPr>
        <w:t>відшкодуванн</w:t>
      </w:r>
      <w:r w:rsidR="00BE2981">
        <w:rPr>
          <w:rFonts w:cs="Times New Roman"/>
          <w:sz w:val="28"/>
          <w:szCs w:val="28"/>
          <w:lang w:val="uk-UA"/>
        </w:rPr>
        <w:t>я</w:t>
      </w:r>
      <w:r w:rsidR="00BE2981" w:rsidRPr="00BE2981">
        <w:rPr>
          <w:rFonts w:cs="Times New Roman"/>
          <w:sz w:val="28"/>
          <w:szCs w:val="28"/>
          <w:lang w:val="uk-UA"/>
        </w:rPr>
        <w:t xml:space="preserve"> коштів за самостійно придбані мобільні піднімальні пристрої на гусеничному ходу</w:t>
      </w:r>
      <w:r w:rsidR="002D4A0B" w:rsidRPr="00741527">
        <w:rPr>
          <w:rFonts w:cs="Times New Roman"/>
          <w:sz w:val="28"/>
          <w:szCs w:val="28"/>
          <w:lang w:val="uk-UA"/>
        </w:rPr>
        <w:t>) на розгляд та погодження Ради безбар’єрності при Луцькому міському голові.</w:t>
      </w:r>
    </w:p>
    <w:p w14:paraId="25187D97" w14:textId="07C7CE45" w:rsidR="003E1E3C" w:rsidRPr="003E1E3C" w:rsidRDefault="00EC11B9" w:rsidP="003E0C31">
      <w:pPr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10</w:t>
      </w:r>
      <w:r w:rsidR="00741527" w:rsidRPr="00741527">
        <w:rPr>
          <w:rFonts w:cs="Times New Roman"/>
          <w:sz w:val="28"/>
          <w:szCs w:val="28"/>
          <w:lang w:val="uk-UA"/>
        </w:rPr>
        <w:t xml:space="preserve">. Щороку Головні виконавці Програми – головні розпорядники коштів (департамент житлово-комунального господарства та департамент соціальної політики) на підставі погоджених Радою безбар’єрності при Луцькому міському голові списків, подають </w:t>
      </w:r>
      <w:r w:rsidR="00741527" w:rsidRPr="00861A6F">
        <w:rPr>
          <w:rFonts w:cs="Times New Roman"/>
          <w:sz w:val="28"/>
          <w:szCs w:val="28"/>
          <w:lang w:val="uk-UA"/>
        </w:rPr>
        <w:t>на затвердження виконавчим комітетом Луцької міської ради Перелік житлових приміщень</w:t>
      </w:r>
      <w:r w:rsidR="00741527" w:rsidRPr="00741527">
        <w:rPr>
          <w:rFonts w:cs="Times New Roman"/>
          <w:sz w:val="28"/>
          <w:szCs w:val="28"/>
          <w:lang w:val="uk-UA"/>
        </w:rPr>
        <w:t xml:space="preserve">, на які першочергово виділятимуться кошти для облаштування елементами доступності для осіб з інвалідністю у кріслах </w:t>
      </w:r>
      <w:r w:rsidR="00741527" w:rsidRPr="003E1E3C">
        <w:rPr>
          <w:rFonts w:cs="Times New Roman"/>
          <w:sz w:val="28"/>
          <w:szCs w:val="28"/>
          <w:lang w:val="uk-UA"/>
        </w:rPr>
        <w:t>колісних та осіб з інвалідністю з порушенням зору 1 групи.</w:t>
      </w:r>
    </w:p>
    <w:p w14:paraId="1948E139" w14:textId="2FDEBB91" w:rsidR="003E1E3C" w:rsidRPr="003E1E3C" w:rsidRDefault="003E1E3C" w:rsidP="003E0C31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3E1E3C">
        <w:rPr>
          <w:rFonts w:cs="Times New Roman"/>
          <w:sz w:val="28"/>
          <w:szCs w:val="28"/>
          <w:lang w:val="uk-UA"/>
        </w:rPr>
        <w:t>1</w:t>
      </w:r>
      <w:r w:rsidR="00EC11B9">
        <w:rPr>
          <w:rFonts w:cs="Times New Roman"/>
          <w:sz w:val="28"/>
          <w:szCs w:val="28"/>
          <w:lang w:val="uk-UA"/>
        </w:rPr>
        <w:t>1</w:t>
      </w:r>
      <w:r w:rsidRPr="003E1E3C">
        <w:rPr>
          <w:rFonts w:cs="Times New Roman"/>
          <w:sz w:val="28"/>
          <w:szCs w:val="28"/>
          <w:lang w:val="uk-UA"/>
        </w:rPr>
        <w:t>. </w:t>
      </w:r>
      <w:r w:rsidR="002D4A0B" w:rsidRPr="003E1E3C">
        <w:rPr>
          <w:sz w:val="28"/>
          <w:szCs w:val="28"/>
          <w:lang w:val="uk-UA"/>
        </w:rPr>
        <w:t xml:space="preserve">У разі реєстрації особи з інвалідністю у багатоквартирному будинку, не обладнаному ліфтом, на другому та вище поверсі, робоча група, яка здійснює анкетування зазначеного житлового приміщення, пропонує його </w:t>
      </w:r>
      <w:r w:rsidR="002D4A0B" w:rsidRPr="003E1E3C">
        <w:rPr>
          <w:sz w:val="28"/>
          <w:szCs w:val="28"/>
          <w:lang w:val="uk-UA"/>
        </w:rPr>
        <w:lastRenderedPageBreak/>
        <w:t>власнику/співвласникам житлового приміщення та особі з інвалідністю або його законному представнику здійснити обмін зазначеного житлового приміщення на житлове приміщення на першому поверсі.</w:t>
      </w:r>
    </w:p>
    <w:p w14:paraId="71BEBE5F" w14:textId="1EE0E6F2" w:rsidR="003E1E3C" w:rsidRDefault="003E1E3C" w:rsidP="003E0C31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3E1E3C">
        <w:rPr>
          <w:rFonts w:cs="Times New Roman"/>
          <w:sz w:val="28"/>
          <w:szCs w:val="28"/>
          <w:lang w:val="uk-UA"/>
        </w:rPr>
        <w:t>1</w:t>
      </w:r>
      <w:r w:rsidR="00EC11B9">
        <w:rPr>
          <w:rFonts w:cs="Times New Roman"/>
          <w:sz w:val="28"/>
          <w:szCs w:val="28"/>
          <w:lang w:val="uk-UA"/>
        </w:rPr>
        <w:t>2</w:t>
      </w:r>
      <w:r w:rsidRPr="003E1E3C">
        <w:rPr>
          <w:rFonts w:cs="Times New Roman"/>
          <w:sz w:val="28"/>
          <w:szCs w:val="28"/>
          <w:lang w:val="uk-UA"/>
        </w:rPr>
        <w:t>. </w:t>
      </w:r>
      <w:r w:rsidR="002D4A0B" w:rsidRPr="003E1E3C">
        <w:rPr>
          <w:sz w:val="28"/>
          <w:szCs w:val="28"/>
          <w:lang w:val="uk-UA"/>
        </w:rPr>
        <w:t>Згода або відмова від обміну житлового приміщення подається у формі заяви на ім’я голови робочої групи власником/співвласниками житлового приміщення та особою з інвалідністю або його законним представником.</w:t>
      </w:r>
    </w:p>
    <w:p w14:paraId="39B9BCBC" w14:textId="238D5805" w:rsidR="003E1E3C" w:rsidRPr="00BC44CA" w:rsidRDefault="003E1E3C" w:rsidP="003E0C31">
      <w:pPr>
        <w:ind w:firstLine="567"/>
        <w:jc w:val="both"/>
        <w:rPr>
          <w:sz w:val="28"/>
          <w:szCs w:val="28"/>
          <w:lang w:val="uk-UA"/>
        </w:rPr>
      </w:pPr>
      <w:r w:rsidRPr="003E1E3C">
        <w:rPr>
          <w:rFonts w:cs="Times New Roman"/>
          <w:sz w:val="28"/>
          <w:szCs w:val="28"/>
          <w:lang w:val="uk-UA"/>
        </w:rPr>
        <w:t>1</w:t>
      </w:r>
      <w:r w:rsidR="00EC11B9">
        <w:rPr>
          <w:rFonts w:cs="Times New Roman"/>
          <w:sz w:val="28"/>
          <w:szCs w:val="28"/>
          <w:lang w:val="uk-UA"/>
        </w:rPr>
        <w:t>3</w:t>
      </w:r>
      <w:r w:rsidRPr="003E1E3C">
        <w:rPr>
          <w:rFonts w:cs="Times New Roman"/>
          <w:sz w:val="28"/>
          <w:szCs w:val="28"/>
          <w:lang w:val="uk-UA"/>
        </w:rPr>
        <w:t>. </w:t>
      </w:r>
      <w:r w:rsidR="002D4A0B" w:rsidRPr="003E1E3C">
        <w:rPr>
          <w:sz w:val="28"/>
          <w:szCs w:val="28"/>
          <w:lang w:val="uk-UA"/>
        </w:rPr>
        <w:t xml:space="preserve">Якщо упродовж 6 місяців з часу проведення </w:t>
      </w:r>
      <w:r>
        <w:rPr>
          <w:sz w:val="28"/>
          <w:szCs w:val="28"/>
          <w:lang w:val="uk-UA"/>
        </w:rPr>
        <w:t xml:space="preserve">обстеження та </w:t>
      </w:r>
      <w:r w:rsidR="002D4A0B" w:rsidRPr="003E1E3C">
        <w:rPr>
          <w:sz w:val="28"/>
          <w:szCs w:val="28"/>
          <w:lang w:val="uk-UA"/>
        </w:rPr>
        <w:t xml:space="preserve">анкетування власником/співвласниками житлового приміщення, у якому зареєстрована особа з інвалідністю, здійснено його обмін на житлове приміщення на першому поверсі, власнику (одному з співвласників) надається грошова компенсація на оплату </w:t>
      </w:r>
      <w:r w:rsidR="002D4A0B" w:rsidRPr="00BC44CA">
        <w:rPr>
          <w:sz w:val="28"/>
          <w:szCs w:val="28"/>
          <w:lang w:val="uk-UA"/>
        </w:rPr>
        <w:t xml:space="preserve">послуг </w:t>
      </w:r>
      <w:proofErr w:type="spellStart"/>
      <w:r w:rsidR="002D4A0B" w:rsidRPr="00BC44CA">
        <w:rPr>
          <w:sz w:val="28"/>
          <w:szCs w:val="28"/>
          <w:lang w:val="uk-UA"/>
        </w:rPr>
        <w:t>рієлтора</w:t>
      </w:r>
      <w:proofErr w:type="spellEnd"/>
      <w:r w:rsidR="002D4A0B" w:rsidRPr="00BC44CA">
        <w:rPr>
          <w:sz w:val="28"/>
          <w:szCs w:val="28"/>
          <w:lang w:val="uk-UA"/>
        </w:rPr>
        <w:t>, нотаріуса та на перевезення майна у розмірі фактичної вартості послуг, але не більше вартості встановлення рекомендованого робочою групою підйомника, у порядку, затвердженому рішенням виконавчого комітету.</w:t>
      </w:r>
    </w:p>
    <w:p w14:paraId="5DE2147B" w14:textId="4C6C231A" w:rsidR="003E1E3C" w:rsidRPr="00BC44CA" w:rsidRDefault="003E1E3C" w:rsidP="003E0C31">
      <w:pPr>
        <w:ind w:firstLine="567"/>
        <w:jc w:val="both"/>
        <w:rPr>
          <w:sz w:val="28"/>
          <w:szCs w:val="28"/>
          <w:lang w:val="uk-UA"/>
        </w:rPr>
      </w:pPr>
      <w:r w:rsidRPr="00BC44CA">
        <w:rPr>
          <w:sz w:val="28"/>
          <w:szCs w:val="28"/>
          <w:lang w:val="uk-UA"/>
        </w:rPr>
        <w:t>1</w:t>
      </w:r>
      <w:r w:rsidR="00EC11B9">
        <w:rPr>
          <w:sz w:val="28"/>
          <w:szCs w:val="28"/>
          <w:lang w:val="uk-UA"/>
        </w:rPr>
        <w:t>4</w:t>
      </w:r>
      <w:r w:rsidRPr="00BC44CA">
        <w:rPr>
          <w:sz w:val="28"/>
          <w:szCs w:val="28"/>
          <w:lang w:val="uk-UA"/>
        </w:rPr>
        <w:t>. </w:t>
      </w:r>
      <w:r w:rsidR="00861A6F">
        <w:rPr>
          <w:sz w:val="28"/>
          <w:szCs w:val="28"/>
          <w:lang w:val="uk-UA"/>
        </w:rPr>
        <w:t>У</w:t>
      </w:r>
      <w:r w:rsidR="00861A6F" w:rsidRPr="00861A6F">
        <w:rPr>
          <w:sz w:val="28"/>
          <w:szCs w:val="28"/>
          <w:lang w:val="uk-UA"/>
        </w:rPr>
        <w:t xml:space="preserve"> разі необхідності</w:t>
      </w:r>
      <w:r w:rsidR="00861A6F">
        <w:rPr>
          <w:sz w:val="28"/>
          <w:szCs w:val="28"/>
          <w:lang w:val="uk-UA"/>
        </w:rPr>
        <w:t>, ж</w:t>
      </w:r>
      <w:r w:rsidR="002D4A0B" w:rsidRPr="00BC44CA">
        <w:rPr>
          <w:sz w:val="28"/>
          <w:szCs w:val="28"/>
          <w:lang w:val="uk-UA"/>
        </w:rPr>
        <w:t>итлове приміщення на першому поверсі, яке отримане внаслідок такого обміну</w:t>
      </w:r>
      <w:r w:rsidR="002D4A0B" w:rsidRPr="00861A6F">
        <w:rPr>
          <w:sz w:val="28"/>
          <w:szCs w:val="28"/>
          <w:lang w:val="uk-UA"/>
        </w:rPr>
        <w:t>,</w:t>
      </w:r>
      <w:r w:rsidRPr="00861A6F">
        <w:rPr>
          <w:sz w:val="28"/>
          <w:szCs w:val="28"/>
          <w:lang w:val="uk-UA"/>
        </w:rPr>
        <w:t xml:space="preserve"> </w:t>
      </w:r>
      <w:r w:rsidR="002D4A0B" w:rsidRPr="00861A6F">
        <w:rPr>
          <w:sz w:val="28"/>
          <w:szCs w:val="28"/>
          <w:lang w:val="uk-UA"/>
        </w:rPr>
        <w:t>подається</w:t>
      </w:r>
      <w:r w:rsidR="002D4A0B" w:rsidRPr="00BC44CA">
        <w:rPr>
          <w:sz w:val="28"/>
          <w:szCs w:val="28"/>
          <w:lang w:val="uk-UA"/>
        </w:rPr>
        <w:t xml:space="preserve"> на наступний бюджетний період для першочергового обладнання елементами доступності.</w:t>
      </w:r>
    </w:p>
    <w:p w14:paraId="1AC3AD55" w14:textId="75194D8C" w:rsidR="00BC44CA" w:rsidRPr="00BC44CA" w:rsidRDefault="003E1E3C" w:rsidP="003E0C31">
      <w:pPr>
        <w:ind w:firstLine="567"/>
        <w:jc w:val="both"/>
        <w:rPr>
          <w:sz w:val="28"/>
          <w:szCs w:val="28"/>
          <w:lang w:val="uk-UA"/>
        </w:rPr>
      </w:pPr>
      <w:r w:rsidRPr="00BC44CA">
        <w:rPr>
          <w:sz w:val="28"/>
          <w:szCs w:val="28"/>
          <w:lang w:val="uk-UA"/>
        </w:rPr>
        <w:t>1</w:t>
      </w:r>
      <w:r w:rsidR="00EC11B9">
        <w:rPr>
          <w:sz w:val="28"/>
          <w:szCs w:val="28"/>
          <w:lang w:val="uk-UA"/>
        </w:rPr>
        <w:t>5</w:t>
      </w:r>
      <w:r w:rsidRPr="00BC44CA">
        <w:rPr>
          <w:sz w:val="28"/>
          <w:szCs w:val="28"/>
          <w:lang w:val="uk-UA"/>
        </w:rPr>
        <w:t>. </w:t>
      </w:r>
      <w:r w:rsidR="002D4A0B" w:rsidRPr="00BC44CA">
        <w:rPr>
          <w:sz w:val="28"/>
          <w:szCs w:val="28"/>
          <w:lang w:val="uk-UA"/>
        </w:rPr>
        <w:t xml:space="preserve">У разі письмової відмови власника/одного з співвласників житлового приміщення особи з інвалідністю або його законного представника від обміну житлового приміщення голова </w:t>
      </w:r>
      <w:r w:rsidR="00BC44CA" w:rsidRPr="00BC44CA">
        <w:rPr>
          <w:sz w:val="28"/>
          <w:szCs w:val="28"/>
          <w:lang w:val="uk-UA"/>
        </w:rPr>
        <w:t>Р</w:t>
      </w:r>
      <w:r w:rsidR="002D4A0B" w:rsidRPr="00BC44CA">
        <w:rPr>
          <w:sz w:val="28"/>
          <w:szCs w:val="28"/>
          <w:lang w:val="uk-UA"/>
        </w:rPr>
        <w:t>обочої групи залучає</w:t>
      </w:r>
      <w:r w:rsidR="00903998">
        <w:rPr>
          <w:sz w:val="28"/>
          <w:szCs w:val="28"/>
          <w:lang w:val="uk-UA"/>
        </w:rPr>
        <w:t xml:space="preserve"> відповідних спеціалістів </w:t>
      </w:r>
      <w:r w:rsidR="002D4A0B" w:rsidRPr="00BC44CA">
        <w:rPr>
          <w:sz w:val="28"/>
          <w:szCs w:val="28"/>
          <w:lang w:val="uk-UA"/>
        </w:rPr>
        <w:t xml:space="preserve">з метою встановлення технічної можливості експлуатації у зазначеному будинку мобільного підйомника на гусеничному ходу. </w:t>
      </w:r>
    </w:p>
    <w:p w14:paraId="0C750E22" w14:textId="244871F8" w:rsidR="00BC44CA" w:rsidRPr="00BC44CA" w:rsidRDefault="00BC44CA" w:rsidP="003E0C31">
      <w:pPr>
        <w:ind w:firstLine="567"/>
        <w:jc w:val="both"/>
        <w:rPr>
          <w:sz w:val="28"/>
          <w:szCs w:val="28"/>
          <w:lang w:val="uk-UA"/>
        </w:rPr>
      </w:pPr>
      <w:r w:rsidRPr="00BC44CA">
        <w:rPr>
          <w:sz w:val="28"/>
          <w:szCs w:val="28"/>
          <w:lang w:val="uk-UA"/>
        </w:rPr>
        <w:t>1</w:t>
      </w:r>
      <w:r w:rsidR="00EC11B9">
        <w:rPr>
          <w:sz w:val="28"/>
          <w:szCs w:val="28"/>
          <w:lang w:val="uk-UA"/>
        </w:rPr>
        <w:t>6</w:t>
      </w:r>
      <w:r w:rsidRPr="00BC44CA">
        <w:rPr>
          <w:sz w:val="28"/>
          <w:szCs w:val="28"/>
          <w:lang w:val="uk-UA"/>
        </w:rPr>
        <w:t>. </w:t>
      </w:r>
      <w:r w:rsidR="002D4A0B" w:rsidRPr="00BC44CA">
        <w:rPr>
          <w:sz w:val="28"/>
          <w:szCs w:val="28"/>
          <w:lang w:val="uk-UA"/>
        </w:rPr>
        <w:t xml:space="preserve">При позитивному висновку </w:t>
      </w:r>
      <w:r w:rsidRPr="00BC44CA">
        <w:rPr>
          <w:sz w:val="28"/>
          <w:szCs w:val="28"/>
          <w:lang w:val="uk-UA"/>
        </w:rPr>
        <w:t>Р</w:t>
      </w:r>
      <w:r w:rsidR="002D4A0B" w:rsidRPr="00BC44CA">
        <w:rPr>
          <w:sz w:val="28"/>
          <w:szCs w:val="28"/>
          <w:lang w:val="uk-UA"/>
        </w:rPr>
        <w:t>обочої групи та залученого фахівця</w:t>
      </w:r>
      <w:r w:rsidRPr="00BC44CA">
        <w:rPr>
          <w:sz w:val="28"/>
          <w:szCs w:val="28"/>
          <w:lang w:val="uk-UA"/>
        </w:rPr>
        <w:t>,</w:t>
      </w:r>
      <w:r w:rsidR="002D4A0B" w:rsidRPr="00BC44CA">
        <w:rPr>
          <w:sz w:val="28"/>
          <w:szCs w:val="28"/>
          <w:lang w:val="uk-UA"/>
        </w:rPr>
        <w:t xml:space="preserve"> для особи з інвалідністю </w:t>
      </w:r>
      <w:r w:rsidR="00BE2981">
        <w:rPr>
          <w:sz w:val="28"/>
          <w:szCs w:val="28"/>
          <w:lang w:val="uk-UA"/>
        </w:rPr>
        <w:t xml:space="preserve">приймається рішення щодо можливості надати компенсацію </w:t>
      </w:r>
      <w:r w:rsidR="00BE2981">
        <w:rPr>
          <w:rFonts w:cs="Times New Roman"/>
          <w:sz w:val="28"/>
          <w:szCs w:val="28"/>
          <w:lang w:val="uk-UA"/>
        </w:rPr>
        <w:t xml:space="preserve">коштів </w:t>
      </w:r>
      <w:r w:rsidR="007F70C9">
        <w:rPr>
          <w:rFonts w:cs="Times New Roman"/>
          <w:sz w:val="28"/>
          <w:szCs w:val="28"/>
          <w:lang w:val="uk-UA"/>
        </w:rPr>
        <w:t xml:space="preserve">вартості </w:t>
      </w:r>
      <w:r w:rsidR="007F70C9" w:rsidRPr="00BC44CA">
        <w:rPr>
          <w:sz w:val="28"/>
          <w:szCs w:val="28"/>
          <w:lang w:val="uk-UA"/>
        </w:rPr>
        <w:t>мобільного підйомника на гусеничному ходу</w:t>
      </w:r>
      <w:r w:rsidR="007F70C9">
        <w:rPr>
          <w:rFonts w:cs="Times New Roman"/>
          <w:sz w:val="28"/>
          <w:szCs w:val="28"/>
          <w:lang w:val="uk-UA"/>
        </w:rPr>
        <w:t xml:space="preserve"> </w:t>
      </w:r>
      <w:r w:rsidR="00BE2981">
        <w:rPr>
          <w:rFonts w:cs="Times New Roman"/>
          <w:sz w:val="28"/>
          <w:szCs w:val="28"/>
          <w:lang w:val="uk-UA"/>
        </w:rPr>
        <w:t xml:space="preserve">при умові </w:t>
      </w:r>
      <w:r w:rsidR="007F70C9">
        <w:rPr>
          <w:rFonts w:cs="Times New Roman"/>
          <w:sz w:val="28"/>
          <w:szCs w:val="28"/>
          <w:lang w:val="uk-UA"/>
        </w:rPr>
        <w:t xml:space="preserve">його </w:t>
      </w:r>
      <w:r w:rsidR="00BE2981">
        <w:rPr>
          <w:rFonts w:cs="Times New Roman"/>
          <w:sz w:val="28"/>
          <w:szCs w:val="28"/>
          <w:lang w:val="uk-UA"/>
        </w:rPr>
        <w:t>самостійного придбання</w:t>
      </w:r>
      <w:r w:rsidR="00BE2981" w:rsidRPr="00EC11B9">
        <w:rPr>
          <w:rFonts w:cs="Times New Roman"/>
          <w:sz w:val="28"/>
          <w:szCs w:val="28"/>
          <w:lang w:val="uk-UA"/>
        </w:rPr>
        <w:t xml:space="preserve"> </w:t>
      </w:r>
      <w:r w:rsidR="002D4A0B" w:rsidRPr="00BC44CA">
        <w:rPr>
          <w:sz w:val="28"/>
          <w:szCs w:val="28"/>
          <w:lang w:val="uk-UA"/>
        </w:rPr>
        <w:t>у порядку, затвердженому виконавчим комітетом.</w:t>
      </w:r>
    </w:p>
    <w:p w14:paraId="2F4225DF" w14:textId="3690FFD6" w:rsidR="00BC44CA" w:rsidRPr="00BC44CA" w:rsidRDefault="00BC44CA" w:rsidP="003E0C31">
      <w:pPr>
        <w:ind w:firstLine="567"/>
        <w:jc w:val="both"/>
        <w:rPr>
          <w:sz w:val="28"/>
          <w:szCs w:val="28"/>
          <w:lang w:val="uk-UA"/>
        </w:rPr>
      </w:pPr>
      <w:r w:rsidRPr="00BC44CA">
        <w:rPr>
          <w:sz w:val="28"/>
          <w:szCs w:val="28"/>
          <w:lang w:val="uk-UA"/>
        </w:rPr>
        <w:t>1</w:t>
      </w:r>
      <w:r w:rsidR="00EC11B9">
        <w:rPr>
          <w:sz w:val="28"/>
          <w:szCs w:val="28"/>
          <w:lang w:val="uk-UA"/>
        </w:rPr>
        <w:t>7</w:t>
      </w:r>
      <w:r w:rsidRPr="00BC44CA">
        <w:rPr>
          <w:sz w:val="28"/>
          <w:szCs w:val="28"/>
          <w:lang w:val="uk-UA"/>
        </w:rPr>
        <w:t>. </w:t>
      </w:r>
      <w:r w:rsidR="002D4A0B" w:rsidRPr="00BC44CA">
        <w:rPr>
          <w:sz w:val="28"/>
          <w:szCs w:val="28"/>
          <w:lang w:val="uk-UA"/>
        </w:rPr>
        <w:t xml:space="preserve">При відсутності технічної можливості експлуатації у зазначеному будинку мобільного підйомника на гусеничному ходу та відмови власника/одного з співвласників житлового приміщення особи з інвалідністю або його законного представника від обміну житлового приміщення комісія у складі представників </w:t>
      </w:r>
      <w:r w:rsidRPr="00BC44CA">
        <w:rPr>
          <w:sz w:val="28"/>
          <w:szCs w:val="28"/>
          <w:lang w:val="uk-UA"/>
        </w:rPr>
        <w:t>Р</w:t>
      </w:r>
      <w:r w:rsidR="002D4A0B" w:rsidRPr="00BC44CA">
        <w:rPr>
          <w:sz w:val="28"/>
          <w:szCs w:val="28"/>
          <w:lang w:val="uk-UA"/>
        </w:rPr>
        <w:t>обочої групи залучає відповідних фахівців та приймає рішення про відсутність можливості обладнання житлового приміщення, у якому зареєстрована особа з інвалідністю, засобами доступності.</w:t>
      </w:r>
    </w:p>
    <w:p w14:paraId="54AEF4BD" w14:textId="495DC837" w:rsidR="00BC44CA" w:rsidRPr="00BC44CA" w:rsidRDefault="00BC44CA" w:rsidP="003E0C31">
      <w:pPr>
        <w:ind w:firstLine="567"/>
        <w:jc w:val="both"/>
        <w:rPr>
          <w:sz w:val="28"/>
          <w:szCs w:val="28"/>
          <w:lang w:val="uk-UA"/>
        </w:rPr>
      </w:pPr>
      <w:r w:rsidRPr="00BC44CA">
        <w:rPr>
          <w:sz w:val="28"/>
          <w:szCs w:val="28"/>
          <w:lang w:val="uk-UA"/>
        </w:rPr>
        <w:t>1</w:t>
      </w:r>
      <w:r w:rsidR="00EC11B9">
        <w:rPr>
          <w:sz w:val="28"/>
          <w:szCs w:val="28"/>
          <w:lang w:val="uk-UA"/>
        </w:rPr>
        <w:t>8</w:t>
      </w:r>
      <w:r w:rsidRPr="00BC44CA">
        <w:rPr>
          <w:sz w:val="28"/>
          <w:szCs w:val="28"/>
          <w:lang w:val="uk-UA"/>
        </w:rPr>
        <w:t>. </w:t>
      </w:r>
      <w:r w:rsidR="002D4A0B" w:rsidRPr="00BC44CA">
        <w:rPr>
          <w:sz w:val="28"/>
          <w:szCs w:val="28"/>
          <w:lang w:val="uk-UA"/>
        </w:rPr>
        <w:t xml:space="preserve">На кожне житлове приміщення особи з інвалідністю формується особова справа, у якій зберігаються матеріали анкетування житлових приміщень осіб з інвалідністю, заяви власника/співвласників житлового приміщення особи з інвалідністю або його законного представника, рішення комісії у складі представників </w:t>
      </w:r>
      <w:r w:rsidRPr="00BC44CA">
        <w:rPr>
          <w:sz w:val="28"/>
          <w:szCs w:val="28"/>
          <w:lang w:val="uk-UA"/>
        </w:rPr>
        <w:t>Р</w:t>
      </w:r>
      <w:r w:rsidR="002D4A0B" w:rsidRPr="00BC44CA">
        <w:rPr>
          <w:sz w:val="28"/>
          <w:szCs w:val="28"/>
          <w:lang w:val="uk-UA"/>
        </w:rPr>
        <w:t>обочої групи з залученням відповідних фахівців про відсутність технічної можливості обладнання житлового приміщення, у якому зареєстрована особа з інвалідністю, засобами доступності, тощо, яка зберігається</w:t>
      </w:r>
      <w:r w:rsidRPr="00BC44CA">
        <w:rPr>
          <w:sz w:val="28"/>
          <w:szCs w:val="28"/>
          <w:lang w:val="uk-UA"/>
        </w:rPr>
        <w:t xml:space="preserve"> у головного виконавця робіт, розпорядника коштів</w:t>
      </w:r>
      <w:r w:rsidR="002D4A0B" w:rsidRPr="00BC44CA">
        <w:rPr>
          <w:sz w:val="28"/>
          <w:szCs w:val="28"/>
          <w:lang w:val="uk-UA"/>
        </w:rPr>
        <w:t>.</w:t>
      </w:r>
    </w:p>
    <w:p w14:paraId="185A6F3B" w14:textId="244A18CA" w:rsidR="00BC44CA" w:rsidRPr="00BC44CA" w:rsidRDefault="00BC44CA" w:rsidP="003E0C3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EC11B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 </w:t>
      </w:r>
      <w:r w:rsidR="002D4A0B" w:rsidRPr="00BC44CA">
        <w:rPr>
          <w:sz w:val="28"/>
          <w:szCs w:val="28"/>
          <w:lang w:val="uk-UA"/>
        </w:rPr>
        <w:t>У разі зміни місця реєстрації поза меж</w:t>
      </w:r>
      <w:r>
        <w:rPr>
          <w:sz w:val="28"/>
          <w:szCs w:val="28"/>
          <w:lang w:val="uk-UA"/>
        </w:rPr>
        <w:t>ами</w:t>
      </w:r>
      <w:r w:rsidR="002D4A0B" w:rsidRPr="00BC44CA">
        <w:rPr>
          <w:sz w:val="28"/>
          <w:szCs w:val="28"/>
          <w:lang w:val="uk-UA"/>
        </w:rPr>
        <w:t xml:space="preserve"> території Луцької міської </w:t>
      </w:r>
      <w:r w:rsidR="002D4A0B" w:rsidRPr="00BC44CA">
        <w:rPr>
          <w:sz w:val="28"/>
          <w:szCs w:val="28"/>
          <w:lang w:val="uk-UA"/>
        </w:rPr>
        <w:lastRenderedPageBreak/>
        <w:t>територіальної громади</w:t>
      </w:r>
      <w:r>
        <w:rPr>
          <w:sz w:val="28"/>
          <w:szCs w:val="28"/>
          <w:lang w:val="uk-UA"/>
        </w:rPr>
        <w:t xml:space="preserve"> або</w:t>
      </w:r>
      <w:r w:rsidR="002D4A0B" w:rsidRPr="00BC44CA">
        <w:rPr>
          <w:sz w:val="28"/>
          <w:szCs w:val="28"/>
          <w:lang w:val="uk-UA"/>
        </w:rPr>
        <w:t xml:space="preserve"> смерті особи з інвалідністю, житлове приміщення якої обладнано підйомником відповідно до зазначеної Програми, такий пристрій демонтується, перебуває на зберіганні</w:t>
      </w:r>
      <w:r>
        <w:rPr>
          <w:sz w:val="28"/>
          <w:szCs w:val="28"/>
          <w:lang w:val="uk-UA"/>
        </w:rPr>
        <w:t xml:space="preserve"> у головного виконавця робіт, </w:t>
      </w:r>
      <w:r w:rsidRPr="00BC44CA">
        <w:rPr>
          <w:sz w:val="28"/>
          <w:szCs w:val="28"/>
          <w:lang w:val="uk-UA"/>
        </w:rPr>
        <w:t>розпорядника коштів</w:t>
      </w:r>
      <w:r w:rsidR="002D4A0B" w:rsidRPr="00BC44CA">
        <w:rPr>
          <w:sz w:val="28"/>
          <w:szCs w:val="28"/>
          <w:lang w:val="uk-UA"/>
        </w:rPr>
        <w:t xml:space="preserve"> та встановлюється </w:t>
      </w:r>
      <w:r w:rsidRPr="00BC44CA">
        <w:rPr>
          <w:sz w:val="28"/>
          <w:szCs w:val="28"/>
          <w:lang w:val="uk-UA"/>
        </w:rPr>
        <w:t>в</w:t>
      </w:r>
      <w:r w:rsidR="002D4A0B" w:rsidRPr="00BC44CA">
        <w:rPr>
          <w:sz w:val="28"/>
          <w:szCs w:val="28"/>
          <w:lang w:val="uk-UA"/>
        </w:rPr>
        <w:t xml:space="preserve"> іншо</w:t>
      </w:r>
      <w:r w:rsidRPr="00BC44CA">
        <w:rPr>
          <w:sz w:val="28"/>
          <w:szCs w:val="28"/>
          <w:lang w:val="uk-UA"/>
        </w:rPr>
        <w:t>му</w:t>
      </w:r>
      <w:r w:rsidR="002D4A0B" w:rsidRPr="00BC44CA">
        <w:rPr>
          <w:sz w:val="28"/>
          <w:szCs w:val="28"/>
          <w:lang w:val="uk-UA"/>
        </w:rPr>
        <w:t xml:space="preserve"> житлово</w:t>
      </w:r>
      <w:r w:rsidRPr="00BC44CA">
        <w:rPr>
          <w:sz w:val="28"/>
          <w:szCs w:val="28"/>
          <w:lang w:val="uk-UA"/>
        </w:rPr>
        <w:t>му</w:t>
      </w:r>
      <w:r w:rsidR="002D4A0B" w:rsidRPr="00BC44CA">
        <w:rPr>
          <w:sz w:val="28"/>
          <w:szCs w:val="28"/>
          <w:lang w:val="uk-UA"/>
        </w:rPr>
        <w:t xml:space="preserve"> приміщенн</w:t>
      </w:r>
      <w:r w:rsidRPr="00BC44CA">
        <w:rPr>
          <w:sz w:val="28"/>
          <w:szCs w:val="28"/>
          <w:lang w:val="uk-UA"/>
        </w:rPr>
        <w:t>і</w:t>
      </w:r>
      <w:r w:rsidR="002D4A0B" w:rsidRPr="00BC44CA">
        <w:rPr>
          <w:sz w:val="28"/>
          <w:szCs w:val="28"/>
          <w:lang w:val="uk-UA"/>
        </w:rPr>
        <w:t xml:space="preserve"> з переліку адрес, погоджених з Радою безбар’єрності при Луцькому міському голові на бюджетний період, де наявна технічна можливість його встановлення.</w:t>
      </w:r>
    </w:p>
    <w:p w14:paraId="3FA9EDE6" w14:textId="531687E6" w:rsidR="002D4A0B" w:rsidRPr="005754C4" w:rsidRDefault="00EC11B9" w:rsidP="003E0C31">
      <w:pPr>
        <w:pStyle w:val="a5"/>
        <w:spacing w:before="0" w:after="0"/>
        <w:ind w:firstLine="567"/>
        <w:jc w:val="both"/>
        <w:textAlignment w:val="baseline"/>
        <w:rPr>
          <w:rFonts w:cs="Times New Roman"/>
          <w:sz w:val="28"/>
          <w:szCs w:val="28"/>
        </w:rPr>
      </w:pPr>
      <w:r>
        <w:rPr>
          <w:sz w:val="28"/>
          <w:szCs w:val="28"/>
        </w:rPr>
        <w:t>20</w:t>
      </w:r>
      <w:r w:rsidR="00BC44CA">
        <w:rPr>
          <w:sz w:val="28"/>
          <w:szCs w:val="28"/>
        </w:rPr>
        <w:t>. </w:t>
      </w:r>
      <w:r w:rsidR="002D4A0B" w:rsidRPr="00BC44CA">
        <w:rPr>
          <w:sz w:val="28"/>
          <w:szCs w:val="28"/>
        </w:rPr>
        <w:t>У разі зміни місця реєстрації поза межі території Луцької міської територіальної громади, смерті особи з інвалідністю, житлове приміщення якої обладнано мобільним підйомником на гусеничному ходу, зазначений пристрій вилучається</w:t>
      </w:r>
      <w:r w:rsidR="00BC44CA" w:rsidRPr="00BC44CA">
        <w:rPr>
          <w:sz w:val="28"/>
          <w:szCs w:val="28"/>
        </w:rPr>
        <w:t xml:space="preserve"> </w:t>
      </w:r>
      <w:r w:rsidR="00BC44CA">
        <w:rPr>
          <w:sz w:val="28"/>
          <w:szCs w:val="28"/>
        </w:rPr>
        <w:t xml:space="preserve">головним виконавцем робіт, </w:t>
      </w:r>
      <w:r w:rsidR="00BC44CA" w:rsidRPr="00BC44CA">
        <w:rPr>
          <w:sz w:val="28"/>
          <w:szCs w:val="28"/>
        </w:rPr>
        <w:t>розпорядник</w:t>
      </w:r>
      <w:r w:rsidR="00BC44CA">
        <w:rPr>
          <w:sz w:val="28"/>
          <w:szCs w:val="28"/>
        </w:rPr>
        <w:t>ом</w:t>
      </w:r>
      <w:r w:rsidR="00BC44CA" w:rsidRPr="00BC44CA">
        <w:rPr>
          <w:sz w:val="28"/>
          <w:szCs w:val="28"/>
        </w:rPr>
        <w:t xml:space="preserve"> коштів</w:t>
      </w:r>
      <w:r w:rsidR="002D4A0B" w:rsidRPr="00BC44CA">
        <w:rPr>
          <w:sz w:val="28"/>
          <w:szCs w:val="28"/>
        </w:rPr>
        <w:t xml:space="preserve"> та за рішенням </w:t>
      </w:r>
      <w:r w:rsidR="00BC44CA">
        <w:rPr>
          <w:sz w:val="28"/>
          <w:szCs w:val="28"/>
        </w:rPr>
        <w:t>Р</w:t>
      </w:r>
      <w:r w:rsidR="002D4A0B" w:rsidRPr="00BC44CA">
        <w:rPr>
          <w:sz w:val="28"/>
          <w:szCs w:val="28"/>
        </w:rPr>
        <w:t xml:space="preserve">обочої </w:t>
      </w:r>
      <w:r w:rsidR="002D4A0B" w:rsidRPr="005754C4">
        <w:rPr>
          <w:rFonts w:cs="Times New Roman"/>
          <w:sz w:val="28"/>
          <w:szCs w:val="28"/>
        </w:rPr>
        <w:t xml:space="preserve">групи передається іншій особі з інвалідністю, з дотриманням вимог п. </w:t>
      </w:r>
      <w:r w:rsidR="00BC44CA" w:rsidRPr="005754C4">
        <w:rPr>
          <w:rFonts w:cs="Times New Roman"/>
          <w:sz w:val="28"/>
          <w:szCs w:val="28"/>
        </w:rPr>
        <w:t xml:space="preserve">14 </w:t>
      </w:r>
      <w:r w:rsidR="002D4A0B" w:rsidRPr="005754C4">
        <w:rPr>
          <w:rFonts w:cs="Times New Roman"/>
          <w:sz w:val="28"/>
          <w:szCs w:val="28"/>
        </w:rPr>
        <w:t xml:space="preserve">та п. </w:t>
      </w:r>
      <w:r w:rsidR="00BC44CA" w:rsidRPr="005754C4">
        <w:rPr>
          <w:rFonts w:cs="Times New Roman"/>
          <w:sz w:val="28"/>
          <w:szCs w:val="28"/>
        </w:rPr>
        <w:t>15</w:t>
      </w:r>
      <w:r w:rsidR="002D4A0B" w:rsidRPr="005754C4">
        <w:rPr>
          <w:rFonts w:cs="Times New Roman"/>
          <w:sz w:val="28"/>
          <w:szCs w:val="28"/>
        </w:rPr>
        <w:t xml:space="preserve"> </w:t>
      </w:r>
      <w:r w:rsidR="00BC44CA" w:rsidRPr="005754C4">
        <w:rPr>
          <w:rStyle w:val="ad"/>
          <w:rFonts w:cs="Times New Roman"/>
          <w:b w:val="0"/>
          <w:bCs w:val="0"/>
          <w:sz w:val="28"/>
          <w:szCs w:val="28"/>
        </w:rPr>
        <w:t>Механізму реалізації</w:t>
      </w:r>
      <w:r w:rsidR="00BC44CA" w:rsidRPr="005754C4">
        <w:rPr>
          <w:rStyle w:val="ad"/>
          <w:rFonts w:cs="Times New Roman"/>
          <w:sz w:val="28"/>
          <w:szCs w:val="28"/>
        </w:rPr>
        <w:t xml:space="preserve"> </w:t>
      </w:r>
      <w:r w:rsidR="002D4A0B" w:rsidRPr="005754C4">
        <w:rPr>
          <w:rFonts w:cs="Times New Roman"/>
          <w:sz w:val="28"/>
          <w:szCs w:val="28"/>
        </w:rPr>
        <w:t>цієї Програми.</w:t>
      </w:r>
    </w:p>
    <w:p w14:paraId="22121A27" w14:textId="77777777" w:rsidR="006A3D3F" w:rsidRDefault="006A3D3F" w:rsidP="00677ECE">
      <w:pPr>
        <w:pStyle w:val="a5"/>
        <w:spacing w:before="0" w:after="0"/>
        <w:ind w:firstLine="708"/>
        <w:jc w:val="both"/>
        <w:textAlignment w:val="baseline"/>
        <w:rPr>
          <w:rFonts w:eastAsia="Times New Roman"/>
          <w:sz w:val="28"/>
          <w:szCs w:val="28"/>
        </w:rPr>
      </w:pPr>
    </w:p>
    <w:p w14:paraId="229AEC55" w14:textId="77777777" w:rsidR="006A3D3F" w:rsidRDefault="006A3D3F" w:rsidP="00677ECE">
      <w:pPr>
        <w:pStyle w:val="a5"/>
        <w:spacing w:before="0" w:after="0"/>
        <w:ind w:firstLine="708"/>
        <w:jc w:val="both"/>
        <w:textAlignment w:val="baseline"/>
        <w:rPr>
          <w:rFonts w:eastAsia="Times New Roman"/>
          <w:sz w:val="28"/>
          <w:szCs w:val="28"/>
        </w:rPr>
      </w:pPr>
    </w:p>
    <w:p w14:paraId="261A39EB" w14:textId="77777777" w:rsidR="00677ECE" w:rsidRDefault="00677ECE" w:rsidP="00677ECE">
      <w:pPr>
        <w:pStyle w:val="a5"/>
        <w:spacing w:before="0" w:after="0"/>
        <w:ind w:firstLine="720"/>
        <w:jc w:val="both"/>
        <w:textAlignment w:val="baseline"/>
        <w:rPr>
          <w:sz w:val="28"/>
          <w:szCs w:val="28"/>
        </w:rPr>
      </w:pPr>
    </w:p>
    <w:p w14:paraId="5539B9D5" w14:textId="6A17DF82" w:rsidR="00677ECE" w:rsidRDefault="00EC3C28" w:rsidP="00677ECE">
      <w:pPr>
        <w:pStyle w:val="a5"/>
        <w:spacing w:before="0" w:after="0"/>
        <w:jc w:val="both"/>
        <w:textAlignment w:val="baseline"/>
        <w:rPr>
          <w:color w:val="000000"/>
          <w:sz w:val="26"/>
          <w:szCs w:val="26"/>
        </w:rPr>
      </w:pPr>
      <w:r w:rsidRPr="00EC3C28">
        <w:t xml:space="preserve">Надточій </w:t>
      </w:r>
      <w:r w:rsidR="00980918">
        <w:t>А</w:t>
      </w:r>
      <w:r w:rsidR="005D3874">
        <w:t>лла</w:t>
      </w:r>
      <w:r w:rsidR="006A7B73">
        <w:t xml:space="preserve"> </w:t>
      </w:r>
      <w:r w:rsidR="006A7B73">
        <w:rPr>
          <w:szCs w:val="16"/>
        </w:rPr>
        <w:t>+380506710505</w:t>
      </w:r>
    </w:p>
    <w:p w14:paraId="229AF3ED" w14:textId="77777777" w:rsidR="00677ECE" w:rsidRDefault="00677ECE" w:rsidP="00677ECE">
      <w:pPr>
        <w:pStyle w:val="a5"/>
        <w:spacing w:before="0" w:after="0"/>
        <w:jc w:val="both"/>
        <w:textAlignment w:val="baseline"/>
        <w:rPr>
          <w:color w:val="000000"/>
          <w:sz w:val="26"/>
          <w:szCs w:val="26"/>
        </w:rPr>
      </w:pPr>
    </w:p>
    <w:p w14:paraId="2D8C92E1" w14:textId="77777777" w:rsidR="00677ECE" w:rsidRDefault="00677ECE" w:rsidP="00677ECE">
      <w:pPr>
        <w:pStyle w:val="a5"/>
        <w:spacing w:before="0" w:after="0"/>
        <w:jc w:val="both"/>
        <w:textAlignment w:val="baseline"/>
      </w:pPr>
    </w:p>
    <w:p w14:paraId="370AFC3B" w14:textId="77777777" w:rsidR="007B5075" w:rsidRDefault="007B5075" w:rsidP="007171F1">
      <w:pPr>
        <w:rPr>
          <w:lang w:val="uk-UA"/>
        </w:rPr>
      </w:pPr>
    </w:p>
    <w:sectPr w:rsidR="007B5075" w:rsidSect="00194633">
      <w:pgSz w:w="11906" w:h="16838" w:code="9"/>
      <w:pgMar w:top="567" w:right="567" w:bottom="1985" w:left="1701" w:header="709" w:footer="709" w:gutter="0"/>
      <w:pgNumType w:start="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D64FA" w14:textId="77777777" w:rsidR="004B57F1" w:rsidRDefault="004B57F1" w:rsidP="006F2383">
      <w:r>
        <w:separator/>
      </w:r>
    </w:p>
  </w:endnote>
  <w:endnote w:type="continuationSeparator" w:id="0">
    <w:p w14:paraId="6EB4AEA9" w14:textId="77777777" w:rsidR="004B57F1" w:rsidRDefault="004B57F1" w:rsidP="006F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3F693" w14:textId="77777777" w:rsidR="004B57F1" w:rsidRDefault="004B57F1" w:rsidP="006F2383">
      <w:r>
        <w:separator/>
      </w:r>
    </w:p>
  </w:footnote>
  <w:footnote w:type="continuationSeparator" w:id="0">
    <w:p w14:paraId="4FFF7ABF" w14:textId="77777777" w:rsidR="004B57F1" w:rsidRDefault="004B57F1" w:rsidP="006F2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3407"/>
      <w:docPartObj>
        <w:docPartGallery w:val="Page Numbers (Top of Page)"/>
        <w:docPartUnique/>
      </w:docPartObj>
    </w:sdtPr>
    <w:sdtEndPr/>
    <w:sdtContent>
      <w:p w14:paraId="70A36433" w14:textId="77777777" w:rsidR="005B4CE2" w:rsidRDefault="005B4CE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B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47DCA2" w14:textId="77777777" w:rsidR="005B4CE2" w:rsidRDefault="005B4C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3">
    <w:nsid w:val="2BC55670"/>
    <w:multiLevelType w:val="hybridMultilevel"/>
    <w:tmpl w:val="9014DB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06936"/>
    <w:multiLevelType w:val="hybridMultilevel"/>
    <w:tmpl w:val="226AC4C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02213"/>
    <w:multiLevelType w:val="hybridMultilevel"/>
    <w:tmpl w:val="15C211D6"/>
    <w:lvl w:ilvl="0" w:tplc="F70AC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1251A1"/>
    <w:multiLevelType w:val="multilevel"/>
    <w:tmpl w:val="518CB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80B5960"/>
    <w:multiLevelType w:val="hybridMultilevel"/>
    <w:tmpl w:val="A50AF6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305C7D"/>
    <w:multiLevelType w:val="hybridMultilevel"/>
    <w:tmpl w:val="D8EC7F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D911C1"/>
    <w:multiLevelType w:val="hybridMultilevel"/>
    <w:tmpl w:val="D5EEBA6E"/>
    <w:lvl w:ilvl="0" w:tplc="D6C014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57C5957"/>
    <w:multiLevelType w:val="multilevel"/>
    <w:tmpl w:val="31445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05"/>
    <w:rsid w:val="00010D82"/>
    <w:rsid w:val="00014E3C"/>
    <w:rsid w:val="000214C1"/>
    <w:rsid w:val="000226F7"/>
    <w:rsid w:val="00031AED"/>
    <w:rsid w:val="000349D2"/>
    <w:rsid w:val="0003504A"/>
    <w:rsid w:val="0004330C"/>
    <w:rsid w:val="00052B98"/>
    <w:rsid w:val="00053523"/>
    <w:rsid w:val="00054B56"/>
    <w:rsid w:val="000601CF"/>
    <w:rsid w:val="00060DE2"/>
    <w:rsid w:val="0008660B"/>
    <w:rsid w:val="00091940"/>
    <w:rsid w:val="00094764"/>
    <w:rsid w:val="000A0CC5"/>
    <w:rsid w:val="000A6C29"/>
    <w:rsid w:val="000C027C"/>
    <w:rsid w:val="000C3755"/>
    <w:rsid w:val="000D79CA"/>
    <w:rsid w:val="00107A02"/>
    <w:rsid w:val="0011367F"/>
    <w:rsid w:val="00144366"/>
    <w:rsid w:val="00147E5A"/>
    <w:rsid w:val="001505C0"/>
    <w:rsid w:val="00156243"/>
    <w:rsid w:val="00160293"/>
    <w:rsid w:val="00160E3A"/>
    <w:rsid w:val="00164CD8"/>
    <w:rsid w:val="001742EE"/>
    <w:rsid w:val="00175A3F"/>
    <w:rsid w:val="00176F80"/>
    <w:rsid w:val="00177483"/>
    <w:rsid w:val="00190771"/>
    <w:rsid w:val="00194633"/>
    <w:rsid w:val="00194D67"/>
    <w:rsid w:val="001959A1"/>
    <w:rsid w:val="001976A7"/>
    <w:rsid w:val="001A25BB"/>
    <w:rsid w:val="001A5CB5"/>
    <w:rsid w:val="001A6566"/>
    <w:rsid w:val="001C375B"/>
    <w:rsid w:val="001D30BB"/>
    <w:rsid w:val="001D6B28"/>
    <w:rsid w:val="001E1161"/>
    <w:rsid w:val="001E32BB"/>
    <w:rsid w:val="001E545C"/>
    <w:rsid w:val="001F4B2D"/>
    <w:rsid w:val="00202C19"/>
    <w:rsid w:val="0020545E"/>
    <w:rsid w:val="00222DBD"/>
    <w:rsid w:val="002308AD"/>
    <w:rsid w:val="0024366D"/>
    <w:rsid w:val="002722FA"/>
    <w:rsid w:val="00272EFD"/>
    <w:rsid w:val="002A3D0A"/>
    <w:rsid w:val="002A3EDE"/>
    <w:rsid w:val="002B37EC"/>
    <w:rsid w:val="002B60D9"/>
    <w:rsid w:val="002C2417"/>
    <w:rsid w:val="002C5788"/>
    <w:rsid w:val="002D37C5"/>
    <w:rsid w:val="002D4A0B"/>
    <w:rsid w:val="002F3294"/>
    <w:rsid w:val="00303C28"/>
    <w:rsid w:val="003179BF"/>
    <w:rsid w:val="00334498"/>
    <w:rsid w:val="00345008"/>
    <w:rsid w:val="00361481"/>
    <w:rsid w:val="0039310C"/>
    <w:rsid w:val="003A31D5"/>
    <w:rsid w:val="003B38DB"/>
    <w:rsid w:val="003C282C"/>
    <w:rsid w:val="003D26C3"/>
    <w:rsid w:val="003D3142"/>
    <w:rsid w:val="003D6B25"/>
    <w:rsid w:val="003E0C31"/>
    <w:rsid w:val="003E1E3C"/>
    <w:rsid w:val="003F5EE6"/>
    <w:rsid w:val="003F6123"/>
    <w:rsid w:val="003F76E7"/>
    <w:rsid w:val="00401A48"/>
    <w:rsid w:val="00411B57"/>
    <w:rsid w:val="00424A21"/>
    <w:rsid w:val="00450B65"/>
    <w:rsid w:val="004537B5"/>
    <w:rsid w:val="0046265D"/>
    <w:rsid w:val="00465584"/>
    <w:rsid w:val="00473D2E"/>
    <w:rsid w:val="00475138"/>
    <w:rsid w:val="004A09B1"/>
    <w:rsid w:val="004A1425"/>
    <w:rsid w:val="004B57F1"/>
    <w:rsid w:val="004B6D2B"/>
    <w:rsid w:val="004C34C4"/>
    <w:rsid w:val="004C417B"/>
    <w:rsid w:val="004D5382"/>
    <w:rsid w:val="004E17E4"/>
    <w:rsid w:val="004E3EF6"/>
    <w:rsid w:val="004E6A6A"/>
    <w:rsid w:val="004F70D8"/>
    <w:rsid w:val="005033FA"/>
    <w:rsid w:val="0050557C"/>
    <w:rsid w:val="00535B23"/>
    <w:rsid w:val="00541BD4"/>
    <w:rsid w:val="005570A3"/>
    <w:rsid w:val="005610A2"/>
    <w:rsid w:val="00561F88"/>
    <w:rsid w:val="00564E6F"/>
    <w:rsid w:val="005657E7"/>
    <w:rsid w:val="0056716C"/>
    <w:rsid w:val="00573A70"/>
    <w:rsid w:val="005754C4"/>
    <w:rsid w:val="00576456"/>
    <w:rsid w:val="005779B3"/>
    <w:rsid w:val="00581FC5"/>
    <w:rsid w:val="005A1BDF"/>
    <w:rsid w:val="005B4CE2"/>
    <w:rsid w:val="005C37FB"/>
    <w:rsid w:val="005D3874"/>
    <w:rsid w:val="005D5BC0"/>
    <w:rsid w:val="005D612B"/>
    <w:rsid w:val="005D6BEB"/>
    <w:rsid w:val="005E202D"/>
    <w:rsid w:val="005E6D10"/>
    <w:rsid w:val="005F4BAF"/>
    <w:rsid w:val="00600470"/>
    <w:rsid w:val="0061000B"/>
    <w:rsid w:val="0061163E"/>
    <w:rsid w:val="00613816"/>
    <w:rsid w:val="00613C50"/>
    <w:rsid w:val="00621EDA"/>
    <w:rsid w:val="00622FDD"/>
    <w:rsid w:val="00624DD1"/>
    <w:rsid w:val="006318F6"/>
    <w:rsid w:val="0063438F"/>
    <w:rsid w:val="0064425A"/>
    <w:rsid w:val="006532F4"/>
    <w:rsid w:val="00662A39"/>
    <w:rsid w:val="00663309"/>
    <w:rsid w:val="00677ECE"/>
    <w:rsid w:val="006A38E9"/>
    <w:rsid w:val="006A3D3F"/>
    <w:rsid w:val="006A7B73"/>
    <w:rsid w:val="006B20C0"/>
    <w:rsid w:val="006C422F"/>
    <w:rsid w:val="006D315B"/>
    <w:rsid w:val="006D3CB0"/>
    <w:rsid w:val="006D73A9"/>
    <w:rsid w:val="006E4D59"/>
    <w:rsid w:val="006F2383"/>
    <w:rsid w:val="006F670B"/>
    <w:rsid w:val="006F7675"/>
    <w:rsid w:val="00702A96"/>
    <w:rsid w:val="007041CD"/>
    <w:rsid w:val="0070506F"/>
    <w:rsid w:val="00711F8B"/>
    <w:rsid w:val="007141AD"/>
    <w:rsid w:val="007171F1"/>
    <w:rsid w:val="00722A1A"/>
    <w:rsid w:val="007247EE"/>
    <w:rsid w:val="007330C3"/>
    <w:rsid w:val="00741527"/>
    <w:rsid w:val="00743AFB"/>
    <w:rsid w:val="00760276"/>
    <w:rsid w:val="00760505"/>
    <w:rsid w:val="00770FD5"/>
    <w:rsid w:val="00785CFC"/>
    <w:rsid w:val="007874EF"/>
    <w:rsid w:val="0079211B"/>
    <w:rsid w:val="007B180F"/>
    <w:rsid w:val="007B391F"/>
    <w:rsid w:val="007B5075"/>
    <w:rsid w:val="007B72E8"/>
    <w:rsid w:val="007C4C72"/>
    <w:rsid w:val="007C6E3B"/>
    <w:rsid w:val="007F70C9"/>
    <w:rsid w:val="007F71C9"/>
    <w:rsid w:val="0080169F"/>
    <w:rsid w:val="008126FC"/>
    <w:rsid w:val="008156BD"/>
    <w:rsid w:val="00817EF6"/>
    <w:rsid w:val="008256EB"/>
    <w:rsid w:val="00827B96"/>
    <w:rsid w:val="008442FA"/>
    <w:rsid w:val="0085684A"/>
    <w:rsid w:val="00861A6F"/>
    <w:rsid w:val="00881A8F"/>
    <w:rsid w:val="00883FBF"/>
    <w:rsid w:val="008A0257"/>
    <w:rsid w:val="008A3D52"/>
    <w:rsid w:val="008B549C"/>
    <w:rsid w:val="008F0CB8"/>
    <w:rsid w:val="008F5443"/>
    <w:rsid w:val="0090021E"/>
    <w:rsid w:val="009018C1"/>
    <w:rsid w:val="00903998"/>
    <w:rsid w:val="009150E4"/>
    <w:rsid w:val="00933647"/>
    <w:rsid w:val="0093543A"/>
    <w:rsid w:val="00947797"/>
    <w:rsid w:val="00971BAE"/>
    <w:rsid w:val="00975200"/>
    <w:rsid w:val="00980918"/>
    <w:rsid w:val="00993391"/>
    <w:rsid w:val="009A3F78"/>
    <w:rsid w:val="009C076D"/>
    <w:rsid w:val="009C5474"/>
    <w:rsid w:val="009C5D03"/>
    <w:rsid w:val="009D0E0C"/>
    <w:rsid w:val="00A050B5"/>
    <w:rsid w:val="00A05CAA"/>
    <w:rsid w:val="00A06189"/>
    <w:rsid w:val="00A139BC"/>
    <w:rsid w:val="00A22C8F"/>
    <w:rsid w:val="00A30B64"/>
    <w:rsid w:val="00A353CE"/>
    <w:rsid w:val="00A37D0F"/>
    <w:rsid w:val="00A42808"/>
    <w:rsid w:val="00A54A0F"/>
    <w:rsid w:val="00A6336D"/>
    <w:rsid w:val="00A71771"/>
    <w:rsid w:val="00A81F31"/>
    <w:rsid w:val="00A95BBD"/>
    <w:rsid w:val="00AA02E5"/>
    <w:rsid w:val="00AB7342"/>
    <w:rsid w:val="00AD2A47"/>
    <w:rsid w:val="00AD2FA1"/>
    <w:rsid w:val="00AF2481"/>
    <w:rsid w:val="00AF7ED4"/>
    <w:rsid w:val="00B0684E"/>
    <w:rsid w:val="00B07CB2"/>
    <w:rsid w:val="00B30777"/>
    <w:rsid w:val="00B33279"/>
    <w:rsid w:val="00B3431F"/>
    <w:rsid w:val="00B347DE"/>
    <w:rsid w:val="00B35255"/>
    <w:rsid w:val="00B464F6"/>
    <w:rsid w:val="00B6294D"/>
    <w:rsid w:val="00B90B67"/>
    <w:rsid w:val="00B95F79"/>
    <w:rsid w:val="00BA2530"/>
    <w:rsid w:val="00BC44CA"/>
    <w:rsid w:val="00BD0D37"/>
    <w:rsid w:val="00BE015E"/>
    <w:rsid w:val="00BE2981"/>
    <w:rsid w:val="00BE3A47"/>
    <w:rsid w:val="00BF058F"/>
    <w:rsid w:val="00BF1616"/>
    <w:rsid w:val="00BF51D7"/>
    <w:rsid w:val="00C0012F"/>
    <w:rsid w:val="00C10AF0"/>
    <w:rsid w:val="00C137EC"/>
    <w:rsid w:val="00C26A94"/>
    <w:rsid w:val="00C33666"/>
    <w:rsid w:val="00C3560C"/>
    <w:rsid w:val="00C520C2"/>
    <w:rsid w:val="00C73782"/>
    <w:rsid w:val="00C92547"/>
    <w:rsid w:val="00CA461D"/>
    <w:rsid w:val="00CB763F"/>
    <w:rsid w:val="00CC217F"/>
    <w:rsid w:val="00CC3CD2"/>
    <w:rsid w:val="00CC75DB"/>
    <w:rsid w:val="00CD0631"/>
    <w:rsid w:val="00CD4F18"/>
    <w:rsid w:val="00CE2F1B"/>
    <w:rsid w:val="00CE4BEA"/>
    <w:rsid w:val="00CF3892"/>
    <w:rsid w:val="00CF68F6"/>
    <w:rsid w:val="00D03126"/>
    <w:rsid w:val="00D041ED"/>
    <w:rsid w:val="00D073F2"/>
    <w:rsid w:val="00D12B4D"/>
    <w:rsid w:val="00D2736C"/>
    <w:rsid w:val="00D40F4E"/>
    <w:rsid w:val="00D46EC7"/>
    <w:rsid w:val="00D543C0"/>
    <w:rsid w:val="00D65B1D"/>
    <w:rsid w:val="00D827EE"/>
    <w:rsid w:val="00D851B9"/>
    <w:rsid w:val="00D866D7"/>
    <w:rsid w:val="00D91B3E"/>
    <w:rsid w:val="00DA562C"/>
    <w:rsid w:val="00DB0DC4"/>
    <w:rsid w:val="00DB1B03"/>
    <w:rsid w:val="00DB4660"/>
    <w:rsid w:val="00DC664E"/>
    <w:rsid w:val="00DD286A"/>
    <w:rsid w:val="00DE3051"/>
    <w:rsid w:val="00DE5303"/>
    <w:rsid w:val="00DF3E98"/>
    <w:rsid w:val="00E0496D"/>
    <w:rsid w:val="00E128C2"/>
    <w:rsid w:val="00E30E37"/>
    <w:rsid w:val="00E359BC"/>
    <w:rsid w:val="00E65B39"/>
    <w:rsid w:val="00E67266"/>
    <w:rsid w:val="00E76E5F"/>
    <w:rsid w:val="00E807EE"/>
    <w:rsid w:val="00EA0321"/>
    <w:rsid w:val="00EA4376"/>
    <w:rsid w:val="00EB3642"/>
    <w:rsid w:val="00EC11B9"/>
    <w:rsid w:val="00EC3C28"/>
    <w:rsid w:val="00EC55CD"/>
    <w:rsid w:val="00ED487F"/>
    <w:rsid w:val="00EE1622"/>
    <w:rsid w:val="00F115A0"/>
    <w:rsid w:val="00F17756"/>
    <w:rsid w:val="00F31770"/>
    <w:rsid w:val="00F4035E"/>
    <w:rsid w:val="00F47F4F"/>
    <w:rsid w:val="00F91A5C"/>
    <w:rsid w:val="00F96F4B"/>
    <w:rsid w:val="00FA5C28"/>
    <w:rsid w:val="00FA676A"/>
    <w:rsid w:val="00FB021C"/>
    <w:rsid w:val="00FB07CF"/>
    <w:rsid w:val="00FB0B9D"/>
    <w:rsid w:val="00FB5924"/>
    <w:rsid w:val="00FC4B50"/>
    <w:rsid w:val="00FC7E89"/>
    <w:rsid w:val="00FD5D4F"/>
    <w:rsid w:val="00FE006D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E2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E5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basedOn w:val="a0"/>
    <w:rsid w:val="00760505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rsid w:val="00760505"/>
    <w:pPr>
      <w:spacing w:after="120"/>
    </w:pPr>
  </w:style>
  <w:style w:type="character" w:customStyle="1" w:styleId="a4">
    <w:name w:val="Основной текст Знак"/>
    <w:basedOn w:val="a0"/>
    <w:link w:val="a3"/>
    <w:rsid w:val="00760505"/>
    <w:rPr>
      <w:rFonts w:ascii="Times New Roman" w:eastAsia="Lucida Sans Unicode" w:hAnsi="Times New Roman" w:cs="Mangal"/>
      <w:kern w:val="1"/>
      <w:sz w:val="24"/>
      <w:szCs w:val="24"/>
      <w:lang w:val="ru-RU" w:eastAsia="zh-CN" w:bidi="hi-IN"/>
    </w:rPr>
  </w:style>
  <w:style w:type="paragraph" w:styleId="a5">
    <w:name w:val="Normal (Web)"/>
    <w:basedOn w:val="a"/>
    <w:rsid w:val="00760505"/>
    <w:pPr>
      <w:spacing w:before="280" w:after="280"/>
    </w:pPr>
    <w:rPr>
      <w:lang w:val="uk-UA"/>
    </w:rPr>
  </w:style>
  <w:style w:type="paragraph" w:styleId="a6">
    <w:name w:val="List Paragraph"/>
    <w:basedOn w:val="a"/>
    <w:uiPriority w:val="34"/>
    <w:qFormat/>
    <w:rsid w:val="005E202D"/>
    <w:pPr>
      <w:widowControl/>
      <w:ind w:left="720"/>
      <w:contextualSpacing/>
    </w:pPr>
    <w:rPr>
      <w:rFonts w:eastAsia="Times New Roman" w:cs="Times New Roman"/>
      <w:bCs/>
      <w:kern w:val="0"/>
      <w:sz w:val="28"/>
      <w:lang w:val="uk-UA" w:bidi="ar-SA"/>
    </w:rPr>
  </w:style>
  <w:style w:type="paragraph" w:customStyle="1" w:styleId="rvps2">
    <w:name w:val="rvps2"/>
    <w:basedOn w:val="a"/>
    <w:rsid w:val="00052B9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uk-UA" w:eastAsia="uk-UA" w:bidi="ar-SA"/>
    </w:rPr>
  </w:style>
  <w:style w:type="paragraph" w:styleId="a7">
    <w:name w:val="header"/>
    <w:basedOn w:val="a"/>
    <w:link w:val="a8"/>
    <w:uiPriority w:val="99"/>
    <w:unhideWhenUsed/>
    <w:rsid w:val="006F2383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6F2383"/>
    <w:rPr>
      <w:rFonts w:ascii="Times New Roman" w:eastAsia="Lucida Sans Unicode" w:hAnsi="Times New Roman" w:cs="Mangal"/>
      <w:kern w:val="1"/>
      <w:sz w:val="24"/>
      <w:szCs w:val="21"/>
      <w:lang w:val="ru-RU" w:eastAsia="zh-CN" w:bidi="hi-IN"/>
    </w:rPr>
  </w:style>
  <w:style w:type="paragraph" w:styleId="a9">
    <w:name w:val="footer"/>
    <w:basedOn w:val="a"/>
    <w:link w:val="aa"/>
    <w:uiPriority w:val="99"/>
    <w:unhideWhenUsed/>
    <w:rsid w:val="006F2383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6F2383"/>
    <w:rPr>
      <w:rFonts w:ascii="Times New Roman" w:eastAsia="Lucida Sans Unicode" w:hAnsi="Times New Roman" w:cs="Mangal"/>
      <w:kern w:val="1"/>
      <w:sz w:val="24"/>
      <w:szCs w:val="21"/>
      <w:lang w:val="ru-RU" w:eastAsia="zh-CN" w:bidi="hi-IN"/>
    </w:rPr>
  </w:style>
  <w:style w:type="table" w:styleId="ab">
    <w:name w:val="Table Grid"/>
    <w:basedOn w:val="a1"/>
    <w:uiPriority w:val="59"/>
    <w:rsid w:val="00AB7342"/>
    <w:pPr>
      <w:spacing w:after="0" w:line="240" w:lineRule="auto"/>
      <w:ind w:firstLine="567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99"/>
    <w:qFormat/>
    <w:rsid w:val="008256E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styleId="ad">
    <w:name w:val="Strong"/>
    <w:basedOn w:val="a0"/>
    <w:qFormat/>
    <w:rsid w:val="008256E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1000B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61000B"/>
    <w:rPr>
      <w:rFonts w:ascii="Tahoma" w:eastAsia="Lucida Sans Unicode" w:hAnsi="Tahoma" w:cs="Mangal"/>
      <w:kern w:val="1"/>
      <w:sz w:val="16"/>
      <w:szCs w:val="14"/>
      <w:lang w:val="ru-RU" w:eastAsia="zh-CN" w:bidi="hi-IN"/>
    </w:rPr>
  </w:style>
  <w:style w:type="paragraph" w:customStyle="1" w:styleId="11">
    <w:name w:val="Заголовок 11"/>
    <w:basedOn w:val="a"/>
    <w:next w:val="a"/>
    <w:qFormat/>
    <w:rsid w:val="004A1425"/>
    <w:pPr>
      <w:keepNext/>
      <w:widowControl/>
      <w:jc w:val="center"/>
      <w:outlineLvl w:val="0"/>
    </w:pPr>
    <w:rPr>
      <w:rFonts w:eastAsia="Times New Roman" w:cs="Times New Roman"/>
      <w:b/>
      <w:bCs/>
      <w:kern w:val="0"/>
      <w:sz w:val="32"/>
      <w:lang w:val="uk-UA" w:bidi="ar-SA"/>
    </w:rPr>
  </w:style>
  <w:style w:type="paragraph" w:customStyle="1" w:styleId="af0">
    <w:name w:val="Вміст таблиці"/>
    <w:basedOn w:val="a"/>
    <w:qFormat/>
    <w:rsid w:val="004A1425"/>
    <w:pPr>
      <w:widowControl/>
      <w:suppressLineNumbers/>
    </w:pPr>
    <w:rPr>
      <w:rFonts w:eastAsia="Times New Roman" w:cs="Times New Roman"/>
      <w:bCs/>
      <w:kern w:val="0"/>
      <w:sz w:val="28"/>
      <w:lang w:val="uk-UA" w:bidi="ar-SA"/>
    </w:rPr>
  </w:style>
  <w:style w:type="character" w:customStyle="1" w:styleId="apple-converted-space">
    <w:name w:val="apple-converted-space"/>
    <w:basedOn w:val="a0"/>
    <w:rsid w:val="00677E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E5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basedOn w:val="a0"/>
    <w:rsid w:val="00760505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rsid w:val="00760505"/>
    <w:pPr>
      <w:spacing w:after="120"/>
    </w:pPr>
  </w:style>
  <w:style w:type="character" w:customStyle="1" w:styleId="a4">
    <w:name w:val="Основной текст Знак"/>
    <w:basedOn w:val="a0"/>
    <w:link w:val="a3"/>
    <w:rsid w:val="00760505"/>
    <w:rPr>
      <w:rFonts w:ascii="Times New Roman" w:eastAsia="Lucida Sans Unicode" w:hAnsi="Times New Roman" w:cs="Mangal"/>
      <w:kern w:val="1"/>
      <w:sz w:val="24"/>
      <w:szCs w:val="24"/>
      <w:lang w:val="ru-RU" w:eastAsia="zh-CN" w:bidi="hi-IN"/>
    </w:rPr>
  </w:style>
  <w:style w:type="paragraph" w:styleId="a5">
    <w:name w:val="Normal (Web)"/>
    <w:basedOn w:val="a"/>
    <w:rsid w:val="00760505"/>
    <w:pPr>
      <w:spacing w:before="280" w:after="280"/>
    </w:pPr>
    <w:rPr>
      <w:lang w:val="uk-UA"/>
    </w:rPr>
  </w:style>
  <w:style w:type="paragraph" w:styleId="a6">
    <w:name w:val="List Paragraph"/>
    <w:basedOn w:val="a"/>
    <w:uiPriority w:val="34"/>
    <w:qFormat/>
    <w:rsid w:val="005E202D"/>
    <w:pPr>
      <w:widowControl/>
      <w:ind w:left="720"/>
      <w:contextualSpacing/>
    </w:pPr>
    <w:rPr>
      <w:rFonts w:eastAsia="Times New Roman" w:cs="Times New Roman"/>
      <w:bCs/>
      <w:kern w:val="0"/>
      <w:sz w:val="28"/>
      <w:lang w:val="uk-UA" w:bidi="ar-SA"/>
    </w:rPr>
  </w:style>
  <w:style w:type="paragraph" w:customStyle="1" w:styleId="rvps2">
    <w:name w:val="rvps2"/>
    <w:basedOn w:val="a"/>
    <w:rsid w:val="00052B9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uk-UA" w:eastAsia="uk-UA" w:bidi="ar-SA"/>
    </w:rPr>
  </w:style>
  <w:style w:type="paragraph" w:styleId="a7">
    <w:name w:val="header"/>
    <w:basedOn w:val="a"/>
    <w:link w:val="a8"/>
    <w:uiPriority w:val="99"/>
    <w:unhideWhenUsed/>
    <w:rsid w:val="006F2383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6F2383"/>
    <w:rPr>
      <w:rFonts w:ascii="Times New Roman" w:eastAsia="Lucida Sans Unicode" w:hAnsi="Times New Roman" w:cs="Mangal"/>
      <w:kern w:val="1"/>
      <w:sz w:val="24"/>
      <w:szCs w:val="21"/>
      <w:lang w:val="ru-RU" w:eastAsia="zh-CN" w:bidi="hi-IN"/>
    </w:rPr>
  </w:style>
  <w:style w:type="paragraph" w:styleId="a9">
    <w:name w:val="footer"/>
    <w:basedOn w:val="a"/>
    <w:link w:val="aa"/>
    <w:uiPriority w:val="99"/>
    <w:unhideWhenUsed/>
    <w:rsid w:val="006F2383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6F2383"/>
    <w:rPr>
      <w:rFonts w:ascii="Times New Roman" w:eastAsia="Lucida Sans Unicode" w:hAnsi="Times New Roman" w:cs="Mangal"/>
      <w:kern w:val="1"/>
      <w:sz w:val="24"/>
      <w:szCs w:val="21"/>
      <w:lang w:val="ru-RU" w:eastAsia="zh-CN" w:bidi="hi-IN"/>
    </w:rPr>
  </w:style>
  <w:style w:type="table" w:styleId="ab">
    <w:name w:val="Table Grid"/>
    <w:basedOn w:val="a1"/>
    <w:uiPriority w:val="59"/>
    <w:rsid w:val="00AB7342"/>
    <w:pPr>
      <w:spacing w:after="0" w:line="240" w:lineRule="auto"/>
      <w:ind w:firstLine="567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99"/>
    <w:qFormat/>
    <w:rsid w:val="008256E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styleId="ad">
    <w:name w:val="Strong"/>
    <w:basedOn w:val="a0"/>
    <w:qFormat/>
    <w:rsid w:val="008256E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1000B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61000B"/>
    <w:rPr>
      <w:rFonts w:ascii="Tahoma" w:eastAsia="Lucida Sans Unicode" w:hAnsi="Tahoma" w:cs="Mangal"/>
      <w:kern w:val="1"/>
      <w:sz w:val="16"/>
      <w:szCs w:val="14"/>
      <w:lang w:val="ru-RU" w:eastAsia="zh-CN" w:bidi="hi-IN"/>
    </w:rPr>
  </w:style>
  <w:style w:type="paragraph" w:customStyle="1" w:styleId="11">
    <w:name w:val="Заголовок 11"/>
    <w:basedOn w:val="a"/>
    <w:next w:val="a"/>
    <w:qFormat/>
    <w:rsid w:val="004A1425"/>
    <w:pPr>
      <w:keepNext/>
      <w:widowControl/>
      <w:jc w:val="center"/>
      <w:outlineLvl w:val="0"/>
    </w:pPr>
    <w:rPr>
      <w:rFonts w:eastAsia="Times New Roman" w:cs="Times New Roman"/>
      <w:b/>
      <w:bCs/>
      <w:kern w:val="0"/>
      <w:sz w:val="32"/>
      <w:lang w:val="uk-UA" w:bidi="ar-SA"/>
    </w:rPr>
  </w:style>
  <w:style w:type="paragraph" w:customStyle="1" w:styleId="af0">
    <w:name w:val="Вміст таблиці"/>
    <w:basedOn w:val="a"/>
    <w:qFormat/>
    <w:rsid w:val="004A1425"/>
    <w:pPr>
      <w:widowControl/>
      <w:suppressLineNumbers/>
    </w:pPr>
    <w:rPr>
      <w:rFonts w:eastAsia="Times New Roman" w:cs="Times New Roman"/>
      <w:bCs/>
      <w:kern w:val="0"/>
      <w:sz w:val="28"/>
      <w:lang w:val="uk-UA" w:bidi="ar-SA"/>
    </w:rPr>
  </w:style>
  <w:style w:type="character" w:customStyle="1" w:styleId="apple-converted-space">
    <w:name w:val="apple-converted-space"/>
    <w:basedOn w:val="a0"/>
    <w:rsid w:val="00677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FEA93-E692-4FE9-9990-71BACFF04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11</Pages>
  <Words>11612</Words>
  <Characters>6619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18195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k2031</dc:creator>
  <cp:keywords/>
  <dc:description/>
  <cp:lastModifiedBy>Наталія Жгутова</cp:lastModifiedBy>
  <cp:revision>28</cp:revision>
  <cp:lastPrinted>2025-02-07T07:38:00Z</cp:lastPrinted>
  <dcterms:created xsi:type="dcterms:W3CDTF">2025-03-07T12:43:00Z</dcterms:created>
  <dcterms:modified xsi:type="dcterms:W3CDTF">2025-03-10T15:23:00Z</dcterms:modified>
</cp:coreProperties>
</file>