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822738800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 w:val="false"/>
          <w:i/>
          <w:i/>
          <w:sz w:val="28"/>
          <w:szCs w:val="28"/>
          <w:lang w:val="uk-UA" w:eastAsia="zh-CN" w:bidi="ar-SA"/>
        </w:rPr>
      </w:pPr>
      <w:r>
        <w:rPr>
          <w:rFonts w:cs="Times New Roman"/>
          <w:b/>
          <w:bCs w:val="false"/>
          <w:i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 w:cs="Times New Roman"/>
          <w:sz w:val="24"/>
          <w:lang w:val="uk-UA" w:eastAsia="zh-CN" w:bidi="ar-SA"/>
        </w:rPr>
      </w:pPr>
      <w:r>
        <w:rPr>
          <w:rFonts w:cs="Times New Roman"/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uk-UA" w:eastAsia="zh-CN" w:bidi="ar-SA"/>
        </w:rPr>
      </w:pPr>
      <w:r>
        <w:rPr>
          <w:rFonts w:cs="Times New Roman"/>
          <w:sz w:val="22"/>
          <w:szCs w:val="2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535" w:hanging="0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Про проведення земельних торгів у формі електронного аукціону з продажу права оренди земельн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ділянки несільськогосподарського призначення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комунальної власності Луцької</w:t>
        <w:br/>
        <w:t xml:space="preserve">міської територіальної громади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на вул. 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hi-IN"/>
        </w:rPr>
        <w:t>Магістральній,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56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sectPr>
          <w:type w:val="nextPage"/>
          <w:pgSz w:w="11906" w:h="16838"/>
          <w:pgMar w:left="1984" w:right="567" w:header="0" w:top="1134" w:footer="0" w:bottom="1757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Керуючись статтями 13, 142, 143 Конституції України, статтями 12, 79-1, 83, 90, 126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¹,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134-139 Земельного кодексу України, статтями 26, 59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»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, статтями 15, 16, 24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Про Державний земельний 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адастр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13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оцінку земель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пунктом 3 розділу II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статтями 5, 12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державну реєстрацію речових прав на нерухоме майно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288.5. Податкового кодексу України, постановою Кабінету Міністрів України від 22.09.2021 № 1013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суборенди, суперфіцію, емфітевзису)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рішенням Луцької міської ради від 24.06.2009 № 42/20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впорядкування орендної плати за землю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витягом з Державного земельного кадастру про земель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ну ділянку від 1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5</w:t>
        <w:br/>
        <w:t>№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В-0000557242025, витяго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м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14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.2025, індексний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номер: 417999638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, витяг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м із технічної документації з нормативної грошової оцінки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ділянок 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№ НВ-0700282422025,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міська рада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Включити у перелік земельних ділянок несільськогосподарського признач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ення комунальної власності Луцької міської територіальної громади земельну ділянку, право оренди якої виставляється на земельні торги у формі електронного аукціону строком на 10 (десять) років,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вул. Магістральній, 56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у м. Луцьку, площею 0,0396 га, кадастровим номером 0710100000:32:110:0037, видом цільового призначення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11.04 ‒ 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частина земельної ділянки знаходиться в зоні дії обмежень щодо її використання, а саме: охоронна зона (01.04) площею 0,0072 га, охоронна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zh-CN" w:bidi="ar-SA"/>
        </w:rPr>
        <w:t xml:space="preserve"> зона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(01.08) площею 0,0197 га, санітарно-захисна зона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навколо об’єкта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(03.01) площею 0,0396 га,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згідно з додатком 1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Провести земельні торги (аукціон) з продажу права оренди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ділянки несільськогосподарського призначення комунальної власності Луцької міської територіальної громади,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пункті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цього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рішення, у формі електронного аукціону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 режимі реального часу в мережі Інтернет,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не раніше 30 днів та не пізніше 45 днів з дня оприлюднення оголошення про проведення земельних торгів.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Затвердит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 стартовий розмір річної орендної плати за земельну ділянку несільськогосподарського при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(стартов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цін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лот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u w:val="none"/>
          <w:lang w:val="uk-UA" w:eastAsia="zh-CN" w:bidi="hi-IN"/>
        </w:rPr>
        <w:t>вул. Магістральній,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 56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площею 0,0396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ru-RU" w:bidi="ar-SA"/>
        </w:rPr>
        <w:t>0710100000:32:110:0037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відповідно до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витягу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із технічної документації з нормативної грошової оцінки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ділянок 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  <w:br/>
        <w:t xml:space="preserve">№ НВ-0700282422025 в сумі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uk-UA" w:eastAsia="zh-CN" w:bidi="ar-SA"/>
        </w:rPr>
        <w:t xml:space="preserve">3 772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(три тисячі сімсот сімдесят дві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гривні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uk-UA" w:eastAsia="zh-CN" w:bidi="ar-SA"/>
        </w:rPr>
        <w:t xml:space="preserve">73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копійки (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uk-UA" w:eastAsia="zh-CN" w:bidi="ar-SA"/>
        </w:rPr>
        <w:t>3% від нормативної грошової оцінки земельної ділянки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)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Встановити крок земельних торгів (аукціону) з продажу права оренди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ділянки (лот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),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пункті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1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цього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рішення, у розмірі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одного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) відсотк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від стартової ціни лота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Уповноважити Луцького міського голову Ігоря Полі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щ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ука, а у разі його відсутності (відпустка, відрядження) ‒ заступника Луцького міського гол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ови Ірину Чебелюк, за результатами земельних торгів з продажу права оренди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ділянки, зазначен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в цьому рішенні, підписати від імені Луцької міської ради, яка діє від імені Луцької міської територіальної громади,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протокол земельних торгів (аукціону),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та укласти догов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 оренди землі з переможц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земельних торгів.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ind w:left="0" w:right="0" w:firstLine="624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разі необхідності міський голова на підставі виданої ним довіреності може призначити іншу посадову особу для підписання протокол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земельних торгів (аукціону), та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укладення договор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оренди землі.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Затвердити проєкт договору оренди землі, що наведений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в додатку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до цього рішення,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який пропонується укласти з переможцем земельних торгів.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ind w:left="0" w:right="0" w:firstLine="624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Догов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р оренди землі з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переможц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земельних торгів (аукціону)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укласти в порядку та строки, визначені чинним законодавством України.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Переможець земельних торгів з продажу права оренди земельно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numPr>
          <w:ilvl w:val="1"/>
          <w:numId w:val="3"/>
        </w:numPr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Зобов’язаний не пізніше 5 (п’яти) банківських днів з дня підписання договору оренди землі за результатами проведення земельних торгів сплатити на рахунки, зазначені в оголошенні про проведення земельних торгів, ціну продажу лота та витрати (видатки), здійснені на підготовку лота до продажу, в сумі, зазначеній в оголошенні про проведення земельних торгів.</w:t>
      </w:r>
    </w:p>
    <w:p>
      <w:pPr>
        <w:pStyle w:val="Normal"/>
        <w:widowControl/>
        <w:numPr>
          <w:ilvl w:val="1"/>
          <w:numId w:val="3"/>
        </w:numPr>
        <w:tabs>
          <w:tab w:val="clear" w:pos="720"/>
          <w:tab w:val="left" w:pos="108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Зобов’язаний дотримуватися обов’язків землекористувача, визначених в Земельному кодексі України, та умов укладеного договору оренди землі.</w:t>
      </w:r>
    </w:p>
    <w:p>
      <w:pPr>
        <w:pStyle w:val="Normal"/>
        <w:widowControl/>
        <w:numPr>
          <w:ilvl w:val="1"/>
          <w:numId w:val="3"/>
        </w:numPr>
        <w:tabs>
          <w:tab w:val="clear" w:pos="720"/>
          <w:tab w:val="left" w:pos="108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Має право приступити до використання земельної ділянки, право оренди якої придбане за результатами земельних торгів (аукціону), після укладення договору оренди землі та державної реєстрації права оренди земельної ділянки в Державному реєстрі речових прав на нерухоме майно.</w:t>
      </w:r>
    </w:p>
    <w:p>
      <w:pPr>
        <w:pStyle w:val="Style17"/>
        <w:widowControl/>
        <w:numPr>
          <w:ilvl w:val="0"/>
          <w:numId w:val="4"/>
        </w:numPr>
        <w:tabs>
          <w:tab w:val="clear" w:pos="720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Розмір, порядок сплати та повернення винагороди, що сплачується переможцем земельних торгів (аукціону) оператору електронного майданчика, а також повернення учасникам земельних торгів, що не стали переможцями земельних торгів, гарантійних внесків, сплачених ними оператор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ам електронних майданчиків,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визначено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остановою Кабінету Міністрів України від 22.09.2021 № 1013.</w:t>
      </w:r>
    </w:p>
    <w:p>
      <w:pPr>
        <w:pStyle w:val="Style17"/>
        <w:widowControl/>
        <w:numPr>
          <w:ilvl w:val="0"/>
          <w:numId w:val="4"/>
        </w:numPr>
        <w:tabs>
          <w:tab w:val="clear" w:pos="720"/>
          <w:tab w:val="left" w:pos="1020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20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20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20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20"/>
          <w:tab w:val="left" w:pos="7513" w:leader="none"/>
        </w:tabs>
        <w:suppressAutoHyphens w:val="true"/>
        <w:bidi w:val="0"/>
        <w:ind w:left="0" w:right="-365" w:hanging="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continuous"/>
      <w:pgSz w:w="11906" w:h="16838"/>
      <w:pgMar w:left="1984" w:right="567" w:header="0" w:top="1134" w:footer="0" w:bottom="175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cs="Times New Roman"/>
      </w:rPr>
    </w:lvl>
  </w:abstractNum>
  <w:abstractNum w:abstractNumId="4"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4">
    <w:name w:val="Символ нумерації"/>
    <w:qFormat/>
    <w:rPr>
      <w:rFonts w:ascii="Times New Roman" w:hAnsi="Times New Roman"/>
    </w:rPr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2522</TotalTime>
  <Application>LibreOffice/7.0.0.3$Windows_X86_64 LibreOffice_project/8061b3e9204bef6b321a21033174034a5e2ea88e</Application>
  <Pages>3</Pages>
  <Words>796</Words>
  <Characters>5204</Characters>
  <CharactersWithSpaces>6052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2013-06-11T12:50:00Z</dcterms:created>
  <dc:creator>natasha_18</dc:creator>
  <dc:description/>
  <dc:language>uk-UA</dc:language>
  <cp:lastModifiedBy/>
  <cp:lastPrinted>2024-06-10T15:46:24Z</cp:lastPrinted>
  <dcterms:modified xsi:type="dcterms:W3CDTF">2025-03-18T16:51:35Z</dcterms:modified>
  <cp:revision>227</cp:revision>
  <dc:subject/>
  <dc:title> </dc:title>
</cp:coreProperties>
</file>