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2098273275" r:id="rId2"/>
        </w:object>
      </w:r>
    </w:p>
    <w:p>
      <w:pPr>
        <w:pStyle w:val="Heading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bidi w:val="0"/>
        <w:rPr/>
      </w:pPr>
      <w:r>
        <w:rPr/>
        <w:t xml:space="preserve">Про надання </w:t>
      </w:r>
      <w:r>
        <w:rPr>
          <w:lang w:val="uk-UA" w:eastAsia="zh-CN" w:bidi="ar-SA"/>
        </w:rPr>
        <w:t>громадянину Кацаю Й.Є.</w:t>
      </w:r>
      <w:r>
        <w:rPr/>
        <w:t xml:space="preserve"> </w:t>
      </w:r>
    </w:p>
    <w:p>
      <w:pPr>
        <w:pStyle w:val="Normal"/>
        <w:bidi w:val="0"/>
        <w:rPr/>
      </w:pPr>
      <w:r>
        <w:rPr/>
        <w:t>дозволу на розроблення проєкту земле-</w:t>
      </w:r>
    </w:p>
    <w:p>
      <w:pPr>
        <w:pStyle w:val="Normal"/>
        <w:bidi w:val="0"/>
        <w:rPr/>
      </w:pPr>
      <w:r>
        <w:rPr/>
        <w:t>устрою щодо  відведення земельної  ді-</w:t>
      </w:r>
    </w:p>
    <w:p>
      <w:pPr>
        <w:pStyle w:val="Normal"/>
        <w:bidi w:val="0"/>
        <w:rPr/>
      </w:pPr>
      <w:r>
        <w:rPr/>
        <w:t xml:space="preserve">лянки </w:t>
      </w:r>
      <w:r>
        <w:rPr>
          <w:lang w:val="uk-UA"/>
        </w:rPr>
        <w:t>в ме</w:t>
      </w:r>
      <w:r>
        <w:rPr>
          <w:lang w:val="uk-UA" w:eastAsia="zh-CN" w:bidi="ar-SA"/>
        </w:rPr>
        <w:t xml:space="preserve">жах “червоних ліній” для </w:t>
      </w:r>
      <w:r>
        <w:rPr/>
        <w:t>об-</w:t>
      </w:r>
    </w:p>
    <w:p>
      <w:pPr>
        <w:pStyle w:val="Normal"/>
        <w:bidi w:val="0"/>
        <w:rPr/>
      </w:pPr>
      <w:r>
        <w:rPr/>
        <w:t>слуговування  жилого  будинку,  госпо-</w:t>
      </w:r>
    </w:p>
    <w:p>
      <w:pPr>
        <w:pStyle w:val="Normal"/>
        <w:bidi w:val="0"/>
        <w:rPr/>
      </w:pPr>
      <w:r>
        <w:rPr/>
        <w:t xml:space="preserve">дарських  будівель  і  споруд (02.01) </w:t>
      </w:r>
      <w:r>
        <w:rPr>
          <w:lang w:val="uk-UA" w:eastAsia="zh-CN" w:bidi="ar-SA"/>
        </w:rPr>
        <w:t xml:space="preserve">на </w:t>
      </w:r>
    </w:p>
    <w:p>
      <w:pPr>
        <w:pStyle w:val="Normal"/>
        <w:bidi w:val="0"/>
        <w:rPr/>
      </w:pPr>
      <w:r>
        <w:rPr>
          <w:lang w:val="uk-UA" w:eastAsia="zh-CN" w:bidi="ar-SA"/>
        </w:rPr>
        <w:t>вул. Волинській, 16</w:t>
      </w:r>
      <w:r>
        <w:rPr/>
        <w:t xml:space="preserve"> </w:t>
      </w:r>
      <w:r>
        <w:rPr>
          <w:lang w:val="uk-UA" w:eastAsia="zh-CN" w:bidi="ar-SA"/>
        </w:rPr>
        <w:t>у м. </w:t>
      </w:r>
      <w:r>
        <w:rPr/>
        <w:t>Луцьку</w:t>
      </w:r>
    </w:p>
    <w:p>
      <w:pPr>
        <w:pStyle w:val="Normal"/>
        <w:widowControl/>
        <w:suppressAutoHyphens w:val="true"/>
        <w:overflowPunct w:val="true"/>
        <w:bidi w:val="0"/>
        <w:spacing w:before="0" w:after="0"/>
        <w:ind w:firstLine="567" w:left="0" w:right="0"/>
        <w:jc w:val="both"/>
        <w:rPr>
          <w:sz w:val="27"/>
          <w:szCs w:val="27"/>
        </w:rPr>
      </w:pPr>
      <w:r>
        <w:rPr>
          <w:sz w:val="27"/>
          <w:szCs w:val="27"/>
        </w:rPr>
      </w:r>
    </w:p>
    <w:p>
      <w:pPr>
        <w:pStyle w:val="Normal"/>
        <w:widowControl/>
        <w:suppressAutoHyphens w:val="true"/>
        <w:overflowPunct w:val="true"/>
        <w:bidi w:val="0"/>
        <w:spacing w:before="0" w:after="0"/>
        <w:ind w:firstLine="567" w:left="0" w:right="0"/>
        <w:jc w:val="both"/>
        <w:rPr>
          <w:sz w:val="28"/>
          <w:szCs w:val="28"/>
        </w:rPr>
      </w:pPr>
      <w:r>
        <w:rPr>
          <w:sz w:val="28"/>
          <w:szCs w:val="28"/>
          <w:lang w:val="uk-UA" w:eastAsia="zh-CN" w:bidi="ar-SA"/>
        </w:rPr>
        <w:t>Розглянувши заяву грома</w:t>
      </w:r>
      <w:r>
        <w:rPr>
          <w:rFonts w:eastAsia="Times New Roman" w:cs="Times New Roman"/>
          <w:bCs/>
          <w:color w:val="auto"/>
          <w:kern w:val="0"/>
          <w:sz w:val="28"/>
          <w:szCs w:val="28"/>
          <w:lang w:val="uk-UA" w:eastAsia="zh-CN" w:bidi="ar-SA"/>
        </w:rPr>
        <w:t>дянина Кацая Йосипа Євгенійовича про надання дозволу на розроблення проєкт</w:t>
      </w:r>
      <w:r>
        <w:rPr>
          <w:sz w:val="28"/>
          <w:szCs w:val="28"/>
          <w:lang w:val="uk-UA" w:eastAsia="zh-CN" w:bidi="ar-SA"/>
        </w:rPr>
        <w:t>у землеустрою щодо відведення земельної ділянки в оренд</w:t>
      </w:r>
      <w:r>
        <w:rPr>
          <w:rFonts w:eastAsia="Times New Roman" w:cs="Times New Roman"/>
          <w:bCs/>
          <w:color w:val="auto"/>
          <w:kern w:val="0"/>
          <w:sz w:val="28"/>
          <w:szCs w:val="28"/>
          <w:lang w:val="uk-UA" w:eastAsia="zh-CN" w:bidi="ar-SA"/>
        </w:rPr>
        <w:t>у на вул. Волинській, 16 у м</w:t>
      </w:r>
      <w:r>
        <w:rPr>
          <w:sz w:val="28"/>
          <w:szCs w:val="28"/>
          <w:lang w:val="uk-UA" w:eastAsia="zh-CN" w:bidi="ar-SA"/>
        </w:rPr>
        <w:t>. Луцьку в межах “червоних ліній” для обслуговування жилого будинку, господарських будівель і споруд [02.01</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 </w:t>
      </w:r>
      <w:r>
        <w:rPr>
          <w:sz w:val="28"/>
          <w:szCs w:val="28"/>
          <w:lang w:val="uk-UA" w:eastAsia="zh-CN" w:bidi="ar-SA"/>
        </w:rPr>
        <w:t xml:space="preserve">для будівництва і обслуговування житлового будинку, господарських будівель і споруд (присадибна ділянка)], </w:t>
      </w:r>
      <w:r>
        <w:rPr>
          <w:b w:val="false"/>
          <w:bCs w:val="false"/>
          <w:sz w:val="28"/>
          <w:szCs w:val="28"/>
          <w:lang w:val="uk-UA" w:eastAsia="zh-CN" w:bidi="ar-SA"/>
        </w:rPr>
        <w:t>схему генплану</w:t>
      </w:r>
      <w:r>
        <w:rPr>
          <w:sz w:val="28"/>
          <w:szCs w:val="28"/>
          <w:lang w:val="uk-UA" w:eastAsia="zh-CN" w:bidi="ar-SA"/>
        </w:rPr>
        <w:t xml:space="preserve"> земельної ділянки з прикладеною </w:t>
      </w:r>
      <w:r>
        <w:rPr>
          <w:b w:val="false"/>
          <w:bCs w:val="false"/>
          <w:sz w:val="28"/>
          <w:szCs w:val="28"/>
          <w:lang w:val="uk-UA" w:eastAsia="zh-CN" w:bidi="ar-SA"/>
        </w:rPr>
        <w:t>інформацією департаменту містобудування</w:t>
      </w:r>
      <w:r>
        <w:rPr>
          <w:sz w:val="28"/>
          <w:szCs w:val="28"/>
          <w:lang w:val="uk-UA" w:eastAsia="zh-CN" w:bidi="ar-SA"/>
        </w:rPr>
        <w:t>,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грома</w:t>
      </w:r>
      <w:r>
        <w:rPr>
          <w:rFonts w:eastAsia="Times New Roman" w:cs="Times New Roman"/>
          <w:bCs/>
          <w:color w:val="auto"/>
          <w:kern w:val="0"/>
          <w:sz w:val="28"/>
          <w:szCs w:val="28"/>
          <w:lang w:val="uk-UA" w:eastAsia="zh-CN" w:bidi="ar-SA"/>
        </w:rPr>
        <w:t>дянина Кацая Йосипа Євгенійовича</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на об’єкти нерухомого майна на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вул. Волинській, 16 </w:t>
      </w:r>
      <w:r>
        <w:rPr>
          <w:sz w:val="28"/>
          <w:szCs w:val="28"/>
          <w:lang w:val="uk-UA" w:eastAsia="zh-CN" w:bidi="ar-SA"/>
        </w:rPr>
        <w:t xml:space="preserve">у м. Луцьку: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свідоцтво про право на спадщину за законом від 15.03.2012 за № 597, відповідно до якого право власності на житловий будинок з надвірними будівлями і спорудами </w:t>
      </w:r>
      <w:r>
        <w:rPr>
          <w:rFonts w:eastAsia="Times New Roman" w:cs="Times New Roman"/>
          <w:b w:val="false"/>
          <w:bCs w:val="false"/>
          <w:i w:val="false"/>
          <w:iCs w:val="false"/>
          <w:strike w:val="false"/>
          <w:dstrike w:val="false"/>
          <w:outline w:val="false"/>
          <w:shadow w:val="false"/>
          <w:color w:val="auto"/>
          <w:kern w:val="0"/>
          <w:sz w:val="28"/>
          <w:szCs w:val="28"/>
          <w:u w:val="none"/>
          <w:em w:val="none"/>
          <w:lang w:val="uk-UA" w:eastAsia="zh-CN" w:bidi="ar-SA"/>
        </w:rPr>
        <w:t xml:space="preserve"> зареєстровано 11.04.2012, реєстраційний номер: </w:t>
      </w:r>
      <w:r>
        <w:rPr>
          <w:rFonts w:eastAsia="Times New Roman" w:cs="Times New Roman"/>
          <w:b w:val="false"/>
          <w:bCs w:val="false"/>
          <w:i w:val="false"/>
          <w:iCs w:val="false"/>
          <w:strike w:val="false"/>
          <w:dstrike w:val="false"/>
          <w:outline w:val="false"/>
          <w:shadow w:val="false"/>
          <w:color w:val="auto"/>
          <w:kern w:val="0"/>
          <w:sz w:val="28"/>
          <w:szCs w:val="28"/>
          <w:u w:val="none"/>
          <w:em w:val="none"/>
          <w:lang w:val="uk-UA" w:eastAsia="zh-CN" w:bidi="ar-SA"/>
        </w:rPr>
        <w:t>6120993</w:t>
      </w:r>
      <w:r>
        <w:rPr>
          <w:rFonts w:eastAsia="Times New Roman" w:cs="Times New Roman"/>
          <w:b w:val="false"/>
          <w:bCs w:val="false"/>
          <w:i w:val="false"/>
          <w:iCs w:val="false"/>
          <w:strike w:val="false"/>
          <w:dstrike w:val="false"/>
          <w:outline w:val="false"/>
          <w:shadow w:val="false"/>
          <w:color w:val="auto"/>
          <w:kern w:val="0"/>
          <w:sz w:val="28"/>
          <w:szCs w:val="28"/>
          <w:u w:val="none"/>
          <w:em w:val="none"/>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технічний паспорт на об’єкт нерухомого майна від 11.04.2024; рішення Луцької міської ради від 25.09.2024 № 63/6 «</w:t>
      </w:r>
      <w:r>
        <w:rPr/>
        <w:t>Про передачу громадянину Кацаю Й.Є. безоплатно у власність земельної ділянки для будівництва і обслуговування житлового будинку, господарських будівель і споруд (присадибна ділянка) - 02.01 на вул. Волинській, 16 у м. Луцьку</w:t>
      </w:r>
      <w:r>
        <w:rPr>
          <w:rFonts w:eastAsia="Times New Roman" w:cs="Times New Roman"/>
          <w:b w:val="false"/>
          <w:bCs w:val="false"/>
          <w:i w:val="false"/>
          <w:iCs w:val="false"/>
          <w:color w:val="auto"/>
          <w:kern w:val="0"/>
          <w:sz w:val="28"/>
          <w:szCs w:val="28"/>
          <w:lang w:val="uk-UA" w:eastAsia="zh-CN" w:bidi="ar-SA"/>
        </w:rPr>
        <w:t xml:space="preserve">», відповідно до якого право власності на земельну ділянку з кадастровим номером 0710100000:31:031:0010 зареєстровано у Державному реєстрі речових прав на нерухоме майно 02.10.2024, номер відомостей про речове право: 56969086, </w:t>
      </w:r>
      <w:r>
        <w:rPr>
          <w:rFonts w:eastAsia="Times New Roman" w:cs="Times New Roman"/>
          <w:b w:val="false"/>
          <w:bCs w:val="false"/>
          <w:color w:val="auto"/>
          <w:kern w:val="0"/>
          <w:sz w:val="28"/>
          <w:szCs w:val="28"/>
          <w:lang w:val="uk-UA" w:eastAsia="zh-CN" w:bidi="ar-SA"/>
        </w:rPr>
        <w:t xml:space="preserve"> </w:t>
      </w:r>
      <w:r>
        <w:rPr>
          <w:sz w:val="28"/>
          <w:szCs w:val="28"/>
          <w:lang w:val="uk-UA" w:eastAsia="zh-CN" w:bidi="ar-SA"/>
        </w:rPr>
        <w:t>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sz w:val="28"/>
          <w:szCs w:val="28"/>
          <w:lang w:val="uk-UA" w:eastAsia="zh-CN" w:bidi="ar-SA"/>
        </w:rPr>
        <w:t>Про затвер</w:t>
      </w:r>
      <w:r>
        <w:rPr>
          <w:sz w:val="28"/>
          <w:szCs w:val="28"/>
          <w:lang w:val="uk-UA" w:eastAsia="ar-SA" w:bidi="ar-SA"/>
        </w:rPr>
        <w:t xml:space="preserve">дження Порядку ведення Державного земельного кадастру», </w:t>
      </w:r>
      <w:r>
        <w:rPr>
          <w:rFonts w:eastAsia="Times New Roman" w:cs="Times New Roman"/>
          <w:b w:val="false"/>
          <w:bCs w:val="false"/>
          <w:i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sz w:val="28"/>
          <w:szCs w:val="28"/>
          <w:lang w:val="uk-UA" w:eastAsia="ar-SA" w:bidi="ar-SA"/>
        </w:rPr>
        <w:t>, міська рада</w:t>
      </w:r>
    </w:p>
    <w:p>
      <w:pPr>
        <w:pStyle w:val="Normal"/>
        <w:widowControl/>
        <w:suppressAutoHyphens w:val="true"/>
        <w:overflowPunct w:val="true"/>
        <w:bidi w:val="0"/>
        <w:spacing w:before="0" w:after="0"/>
        <w:ind w:firstLine="567" w:left="0" w:right="0"/>
        <w:jc w:val="both"/>
        <w:rPr>
          <w:sz w:val="28"/>
          <w:szCs w:val="28"/>
          <w:lang w:val="uk-UA" w:eastAsia="ar-SA" w:bidi="ar-SA"/>
        </w:rPr>
      </w:pPr>
      <w:r>
        <w:rPr>
          <w:sz w:val="28"/>
          <w:szCs w:val="28"/>
          <w:lang w:val="uk-UA" w:eastAsia="ar-SA" w:bidi="ar-SA"/>
        </w:rPr>
      </w:r>
    </w:p>
    <w:p>
      <w:pPr>
        <w:pStyle w:val="Normal"/>
        <w:widowControl/>
        <w:suppressAutoHyphens w:val="true"/>
        <w:overflowPunct w:val="true"/>
        <w:bidi w:val="0"/>
        <w:spacing w:before="0" w:after="0"/>
        <w:ind w:hanging="0" w:left="0" w:right="0"/>
        <w:jc w:val="both"/>
        <w:rPr>
          <w:sz w:val="28"/>
          <w:szCs w:val="28"/>
        </w:rPr>
      </w:pPr>
      <w:r>
        <w:rPr>
          <w:sz w:val="28"/>
          <w:szCs w:val="28"/>
        </w:rPr>
        <w:t>ВИРІШИЛА:</w:t>
      </w:r>
    </w:p>
    <w:p>
      <w:pPr>
        <w:pStyle w:val="Normal"/>
        <w:widowControl/>
        <w:suppressAutoHyphens w:val="true"/>
        <w:overflowPunct w:val="true"/>
        <w:bidi w:val="0"/>
        <w:spacing w:before="0" w:after="0"/>
        <w:ind w:firstLine="567" w:left="0" w:right="0"/>
        <w:jc w:val="both"/>
        <w:rPr>
          <w:sz w:val="28"/>
          <w:szCs w:val="28"/>
        </w:rPr>
      </w:pPr>
      <w:r>
        <w:rPr>
          <w:sz w:val="28"/>
          <w:szCs w:val="28"/>
        </w:rPr>
      </w:r>
    </w:p>
    <w:p>
      <w:pPr>
        <w:pStyle w:val="Normal"/>
        <w:widowControl/>
        <w:suppressAutoHyphens w:val="true"/>
        <w:overflowPunct w:val="true"/>
        <w:bidi w:val="0"/>
        <w:spacing w:before="0" w:after="0"/>
        <w:ind w:firstLine="567" w:left="0" w:right="0"/>
        <w:jc w:val="both"/>
        <w:rPr>
          <w:sz w:val="28"/>
          <w:szCs w:val="28"/>
        </w:rPr>
      </w:pPr>
      <w:r>
        <w:rPr>
          <w:sz w:val="28"/>
          <w:szCs w:val="28"/>
        </w:rPr>
        <w:t xml:space="preserve">1. Надати </w:t>
      </w:r>
      <w:r>
        <w:rPr>
          <w:sz w:val="28"/>
          <w:szCs w:val="28"/>
          <w:lang w:val="uk-UA" w:eastAsia="zh-CN" w:bidi="ar-SA"/>
        </w:rPr>
        <w:t>грома</w:t>
      </w:r>
      <w:r>
        <w:rPr>
          <w:rFonts w:eastAsia="Times New Roman" w:cs="Times New Roman"/>
          <w:bCs/>
          <w:color w:val="auto"/>
          <w:kern w:val="0"/>
          <w:sz w:val="28"/>
          <w:szCs w:val="28"/>
          <w:lang w:val="uk-UA" w:eastAsia="zh-CN" w:bidi="ar-SA"/>
        </w:rPr>
        <w:t xml:space="preserve">дянину </w:t>
      </w:r>
      <w:r>
        <w:rPr/>
        <w:t xml:space="preserve">Кацаю Йосипові Євгенійовичу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rPr>
        <w:t>дозвіл на розроблення про</w:t>
      </w:r>
      <w:r>
        <w:rPr>
          <w:rFonts w:eastAsia="Times New Roman" w:cs="Times New Roman"/>
          <w:bCs/>
          <w:color w:val="auto"/>
          <w:kern w:val="0"/>
          <w:sz w:val="28"/>
          <w:szCs w:val="28"/>
          <w:lang w:val="uk-UA" w:eastAsia="zh-CN" w:bidi="ar-SA"/>
        </w:rPr>
        <w:t>є</w:t>
      </w:r>
      <w:r>
        <w:rPr>
          <w:sz w:val="28"/>
          <w:szCs w:val="28"/>
        </w:rPr>
        <w:t>кту землеустрою щодо відведення земельної ділянки на умовах оренди</w:t>
      </w:r>
      <w:r>
        <w:rPr>
          <w:sz w:val="28"/>
          <w:szCs w:val="28"/>
          <w:lang w:val="uk-UA" w:eastAsia="zh-CN" w:bidi="ar-SA"/>
        </w:rPr>
        <w:t xml:space="preserve"> в межах “червоних ліній” для</w:t>
      </w:r>
      <w:r>
        <w:rPr>
          <w:sz w:val="28"/>
          <w:szCs w:val="28"/>
        </w:rPr>
        <w:t xml:space="preserve"> обслуговування жилого будинку, г</w:t>
      </w:r>
      <w:r>
        <w:rPr>
          <w:sz w:val="28"/>
          <w:szCs w:val="28"/>
          <w:lang w:val="uk-UA" w:eastAsia="zh-CN" w:bidi="ar-SA"/>
        </w:rPr>
        <w:t xml:space="preserve">осподарських будівель і споруд [02.01 - для будівництва і обслуговування житлового будинку, господарських будівель і споруд (присадибна ділянка)] на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вул. Волинській, 16</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 </w:t>
      </w:r>
      <w:r>
        <w:rPr>
          <w:sz w:val="28"/>
          <w:szCs w:val="28"/>
          <w:lang w:val="uk-UA" w:eastAsia="zh-CN" w:bidi="ar-SA"/>
        </w:rPr>
        <w:t>у м. Луцьку, орієнтовною площею 0,</w:t>
      </w:r>
      <w:r>
        <w:rPr>
          <w:rFonts w:eastAsia="Times New Roman" w:cs="Times New Roman"/>
          <w:bCs/>
          <w:color w:val="auto"/>
          <w:kern w:val="0"/>
          <w:sz w:val="28"/>
          <w:szCs w:val="28"/>
          <w:lang w:val="uk-UA" w:eastAsia="zh-CN" w:bidi="ar-SA"/>
        </w:rPr>
        <w:t>004</w:t>
      </w:r>
      <w:r>
        <w:rPr>
          <w:sz w:val="28"/>
          <w:szCs w:val="28"/>
          <w:lang w:val="uk-UA" w:eastAsia="zh-CN" w:bidi="ar-SA"/>
        </w:rPr>
        <w:t> га, з земель комунальної власності, згідно з додатком.</w:t>
      </w:r>
    </w:p>
    <w:p>
      <w:pPr>
        <w:pStyle w:val="Normal"/>
        <w:widowControl/>
        <w:suppressAutoHyphens w:val="true"/>
        <w:overflowPunct w:val="true"/>
        <w:bidi w:val="0"/>
        <w:spacing w:before="0" w:after="0"/>
        <w:ind w:firstLine="567" w:left="0" w:right="0"/>
        <w:jc w:val="both"/>
        <w:rPr>
          <w:sz w:val="28"/>
          <w:szCs w:val="28"/>
        </w:rPr>
      </w:pPr>
      <w:r>
        <w:rPr>
          <w:sz w:val="28"/>
          <w:szCs w:val="28"/>
        </w:rPr>
        <w:t>Про</w:t>
      </w:r>
      <w:r>
        <w:rPr>
          <w:rFonts w:eastAsia="Times New Roman" w:cs="Times New Roman"/>
          <w:bCs/>
          <w:color w:val="auto"/>
          <w:kern w:val="0"/>
          <w:sz w:val="28"/>
          <w:szCs w:val="28"/>
          <w:lang w:val="uk-UA" w:eastAsia="zh-CN" w:bidi="ar-SA"/>
        </w:rPr>
        <w:t>є</w:t>
      </w:r>
      <w:r>
        <w:rPr>
          <w:sz w:val="28"/>
          <w:szCs w:val="28"/>
        </w:rPr>
        <w:t>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true"/>
        <w:bidi w:val="0"/>
        <w:spacing w:before="0" w:after="0"/>
        <w:ind w:firstLine="567" w:left="0" w:right="0"/>
        <w:jc w:val="both"/>
        <w:rPr>
          <w:sz w:val="28"/>
          <w:szCs w:val="28"/>
        </w:rPr>
      </w:pPr>
      <w:r>
        <w:rPr>
          <w:sz w:val="28"/>
          <w:szCs w:val="28"/>
          <w:lang w:val="uk-UA" w:eastAsia="zh-CN"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false"/>
        <w:bidi w:val="0"/>
        <w:spacing w:before="0" w:after="0"/>
        <w:ind w:firstLine="567" w:left="0" w:right="0"/>
        <w:jc w:val="both"/>
        <w:rPr>
          <w:sz w:val="28"/>
          <w:szCs w:val="28"/>
        </w:rPr>
      </w:pPr>
      <w:r>
        <w:rPr>
          <w:sz w:val="28"/>
          <w:szCs w:val="28"/>
        </w:rPr>
      </w:r>
    </w:p>
    <w:p>
      <w:pPr>
        <w:pStyle w:val="Normal"/>
        <w:widowControl/>
        <w:suppressAutoHyphens w:val="true"/>
        <w:overflowPunct w:val="false"/>
        <w:bidi w:val="0"/>
        <w:spacing w:before="0" w:after="0"/>
        <w:ind w:firstLine="567" w:left="0" w:right="0"/>
        <w:jc w:val="both"/>
        <w:rPr>
          <w:sz w:val="28"/>
          <w:szCs w:val="28"/>
        </w:rPr>
      </w:pPr>
      <w:r>
        <w:rPr>
          <w:sz w:val="28"/>
          <w:szCs w:val="28"/>
        </w:rPr>
      </w:r>
    </w:p>
    <w:p>
      <w:pPr>
        <w:pStyle w:val="Normal"/>
        <w:widowControl/>
        <w:suppressAutoHyphens w:val="true"/>
        <w:overflowPunct w:val="false"/>
        <w:bidi w:val="0"/>
        <w:spacing w:before="0" w:after="0"/>
        <w:ind w:hanging="0" w:left="0" w:right="0"/>
        <w:jc w:val="both"/>
        <w:rPr>
          <w:sz w:val="27"/>
          <w:szCs w:val="27"/>
        </w:rPr>
      </w:pPr>
      <w:r>
        <w:rPr>
          <w:sz w:val="28"/>
          <w:szCs w:val="28"/>
          <w:lang w:val="uk-UA"/>
        </w:rPr>
        <w:t>Міський голова                                                                                  Ігор ПОЛІЩУ</w:t>
      </w:r>
      <w:r>
        <w:rPr>
          <w:rFonts w:eastAsia="Times New Roman" w:cs="Times New Roman"/>
          <w:bCs/>
          <w:color w:val="auto"/>
          <w:kern w:val="0"/>
          <w:sz w:val="28"/>
          <w:szCs w:val="28"/>
          <w:lang w:val="uk-UA" w:eastAsia="zh-CN" w:bidi="ar-SA"/>
        </w:rPr>
        <w:t>К</w:t>
      </w:r>
    </w:p>
    <w:p>
      <w:pPr>
        <w:pStyle w:val="Normal"/>
        <w:rPr>
          <w:sz w:val="27"/>
          <w:szCs w:val="27"/>
        </w:rPr>
      </w:pPr>
      <w:r>
        <w:rPr>
          <w:sz w:val="27"/>
          <w:szCs w:val="27"/>
        </w:rPr>
      </w:r>
    </w:p>
    <w:p>
      <w:pPr>
        <w:pStyle w:val="Normal"/>
        <w:rPr>
          <w:sz w:val="27"/>
          <w:szCs w:val="27"/>
        </w:rPr>
      </w:pPr>
      <w:r>
        <w:rPr>
          <w:sz w:val="27"/>
          <w:szCs w:val="27"/>
        </w:rPr>
      </w:r>
    </w:p>
    <w:p>
      <w:pPr>
        <w:pStyle w:val="Normal"/>
        <w:widowControl w:val="false"/>
        <w:jc w:val="both"/>
        <w:rPr>
          <w:i w:val="false"/>
          <w:i w:val="false"/>
          <w:iCs w:val="false"/>
        </w:rPr>
      </w:pPr>
      <w:r>
        <w:rPr>
          <w:rFonts w:eastAsia="Times New Roman" w:cs="Times New Roman"/>
          <w:i w:val="false"/>
          <w:iCs w:val="false"/>
          <w:color w:val="auto"/>
          <w:kern w:val="0"/>
          <w:sz w:val="24"/>
          <w:szCs w:val="24"/>
          <w:lang w:val="uk-UA" w:eastAsia="zh-CN" w:bidi="ar-SA"/>
        </w:rPr>
        <w:t>Туз</w:t>
      </w:r>
      <w:r>
        <w:rPr>
          <w:i w:val="false"/>
          <w:iCs w:val="false"/>
          <w:sz w:val="24"/>
          <w:lang w:val="uk-UA"/>
        </w:rPr>
        <w:t xml:space="preserve"> 777 8</w:t>
      </w:r>
      <w:r>
        <w:rPr>
          <w:rFonts w:eastAsia="Times New Roman" w:cs="Times New Roman"/>
          <w:i w:val="false"/>
          <w:iCs w:val="false"/>
          <w:color w:val="auto"/>
          <w:kern w:val="0"/>
          <w:sz w:val="24"/>
          <w:szCs w:val="24"/>
          <w:lang w:val="uk-UA" w:eastAsia="zh-CN" w:bidi="ar-SA"/>
        </w:rPr>
        <w:t>6</w:t>
      </w:r>
      <w:r>
        <w:rPr>
          <w:i w:val="false"/>
          <w:iCs w:val="false"/>
          <w:sz w:val="24"/>
          <w:lang w:val="uk-UA"/>
        </w:rPr>
        <w:t>3</w:t>
      </w:r>
    </w:p>
    <w:sectPr>
      <w:type w:val="nextPage"/>
      <w:pgSz w:w="11906" w:h="16838"/>
      <w:pgMar w:left="1701"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swiss"/>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Heading1">
    <w:name w:val="heading 1"/>
    <w:basedOn w:val="Normal"/>
    <w:next w:val="Normal"/>
    <w:qFormat/>
    <w:pPr>
      <w:keepNext w:val="true"/>
      <w:jc w:val="center"/>
      <w:outlineLvl w:val="0"/>
    </w:pPr>
    <w:rPr>
      <w:b/>
      <w:sz w:val="32"/>
    </w:rPr>
  </w:style>
  <w:style w:type="paragraph" w:styleId="Heading2">
    <w:name w:val="heading 2"/>
    <w:basedOn w:val="Normal"/>
    <w:next w:val="Normal"/>
    <w:qFormat/>
    <w:pPr>
      <w:keepNext w:val="true"/>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
    <w:name w:val="Основной шрифт абзаца1"/>
    <w:qFormat/>
    <w:rPr/>
  </w:style>
  <w:style w:type="character" w:styleId="Hyperlink">
    <w:name w:val="Hyperlink"/>
    <w:qFormat/>
    <w:rPr>
      <w:color w:val="000080"/>
      <w:u w:val="single"/>
      <w:lang w:val="zxx" w:eastAsia="zxx" w:bidi="zxx"/>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18">
    <w:name w:val="Вміст таблиці"/>
    <w:basedOn w:val="Normal"/>
    <w:qFormat/>
    <w:pPr>
      <w:widowControl w:val="false"/>
      <w:suppressLineNumbers/>
    </w:pPr>
    <w:rPr/>
  </w:style>
  <w:style w:type="paragraph" w:styleId="Style19">
    <w:name w:val="Заголовок таблиці"/>
    <w:basedOn w:val="Style18"/>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1597</TotalTime>
  <Application>LibreOffice/25.2.0.3$Windows_X86_64 LibreOffice_project/e1cf4a87eb02d755bce1a01209907ea5ddc8f069</Application>
  <AppVersion>15.0000</AppVersion>
  <Pages>2</Pages>
  <Words>476</Words>
  <Characters>3061</Characters>
  <CharactersWithSpaces>3717</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2025-03-07T10:05:49Z</cp:lastPrinted>
  <dcterms:modified xsi:type="dcterms:W3CDTF">2025-04-11T12:12:32Z</dcterms:modified>
  <cp:revision>224</cp:revision>
  <dc:subject/>
  <dc:title> </dc:title>
</cp:coreProperties>
</file>

<file path=docProps/custom.xml><?xml version="1.0" encoding="utf-8"?>
<Properties xmlns="http://schemas.openxmlformats.org/officeDocument/2006/custom-properties" xmlns:vt="http://schemas.openxmlformats.org/officeDocument/2006/docPropsVTypes"/>
</file>