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E9D" w:rsidRPr="00FD45ED" w:rsidRDefault="00771E9D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t>Додаток</w:t>
      </w:r>
    </w:p>
    <w:p w:rsidR="00771E9D" w:rsidRPr="00FD45ED" w:rsidRDefault="00771E9D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t>до рішення міської ради</w:t>
      </w:r>
    </w:p>
    <w:p w:rsidR="00771E9D" w:rsidRPr="00FD45ED" w:rsidRDefault="00771E9D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t>______________№____________</w:t>
      </w:r>
    </w:p>
    <w:p w:rsidR="00771E9D" w:rsidRPr="00FD45ED" w:rsidRDefault="00771E9D" w:rsidP="000349D2">
      <w:pPr>
        <w:pStyle w:val="a3"/>
        <w:spacing w:after="0"/>
        <w:ind w:left="5245"/>
        <w:jc w:val="center"/>
        <w:rPr>
          <w:sz w:val="28"/>
          <w:szCs w:val="28"/>
          <w:lang w:val="uk-UA"/>
        </w:rPr>
      </w:pPr>
    </w:p>
    <w:p w:rsidR="00771E9D" w:rsidRPr="00FD45ED" w:rsidRDefault="00771E9D" w:rsidP="000349D2">
      <w:pPr>
        <w:pStyle w:val="a3"/>
        <w:spacing w:after="0"/>
        <w:jc w:val="center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t xml:space="preserve">Програма </w:t>
      </w:r>
    </w:p>
    <w:p w:rsidR="00771E9D" w:rsidRPr="00FD45ED" w:rsidRDefault="00771E9D" w:rsidP="000349D2">
      <w:pPr>
        <w:pStyle w:val="a3"/>
        <w:spacing w:after="0"/>
        <w:jc w:val="center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t>«Громада без бар’єрів» на 2024–2026 роки</w:t>
      </w:r>
    </w:p>
    <w:p w:rsidR="00771E9D" w:rsidRPr="00FD45ED" w:rsidRDefault="00771E9D" w:rsidP="000349D2">
      <w:pPr>
        <w:pStyle w:val="a3"/>
        <w:spacing w:after="0"/>
        <w:jc w:val="center"/>
        <w:rPr>
          <w:sz w:val="16"/>
          <w:szCs w:val="16"/>
          <w:lang w:val="uk-UA"/>
        </w:rPr>
      </w:pPr>
    </w:p>
    <w:p w:rsidR="00771E9D" w:rsidRPr="00FD45ED" w:rsidRDefault="00771E9D" w:rsidP="000349D2">
      <w:pPr>
        <w:pStyle w:val="a3"/>
        <w:spacing w:after="0"/>
        <w:jc w:val="center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t xml:space="preserve">Паспорт Програми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4100"/>
        <w:gridCol w:w="4694"/>
      </w:tblGrid>
      <w:tr w:rsidR="00771E9D" w:rsidRPr="00FD45ED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tabs>
                <w:tab w:val="left" w:pos="-6539"/>
              </w:tabs>
              <w:ind w:right="-217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D" w:rsidRPr="00FD45ED" w:rsidRDefault="00771E9D" w:rsidP="00DF3E98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771E9D" w:rsidRPr="00FD45ED" w:rsidRDefault="00771E9D" w:rsidP="00DF3E98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«ЗА МАЙБУТНЄ»</w:t>
            </w:r>
          </w:p>
        </w:tc>
      </w:tr>
      <w:tr w:rsidR="00771E9D" w:rsidRPr="00FD45ED">
        <w:trPr>
          <w:trHeight w:val="5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D" w:rsidRPr="00FD45ED" w:rsidRDefault="00771E9D" w:rsidP="00971BAE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771E9D" w:rsidRDefault="00771E9D" w:rsidP="00971BAE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«ЗА МАЙБУТНЄ»</w:t>
            </w:r>
          </w:p>
          <w:p w:rsidR="005B280F" w:rsidRPr="00FD45ED" w:rsidRDefault="005B280F" w:rsidP="00971B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Громадянський Рух «СВІДОМІ»</w:t>
            </w:r>
          </w:p>
        </w:tc>
      </w:tr>
      <w:tr w:rsidR="00771E9D" w:rsidRPr="00FD45ED">
        <w:trPr>
          <w:trHeight w:val="140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proofErr w:type="spellStart"/>
            <w:r w:rsidRPr="00FD45ED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FD45ED">
              <w:rPr>
                <w:sz w:val="28"/>
                <w:szCs w:val="28"/>
                <w:lang w:val="uk-UA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771E9D" w:rsidRPr="00FD45ED" w:rsidRDefault="00771E9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771E9D" w:rsidRPr="00FD45ED" w:rsidRDefault="00771E9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</w:p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Управління охорони здоров’я</w:t>
            </w:r>
          </w:p>
          <w:p w:rsidR="00771E9D" w:rsidRPr="00FD45ED" w:rsidRDefault="00771E9D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 соціальної та політики</w:t>
            </w:r>
          </w:p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771E9D" w:rsidRPr="00FD45ED" w:rsidRDefault="00771E9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771E9D" w:rsidRPr="00FD45ED" w:rsidRDefault="00771E9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771E9D" w:rsidRPr="00FD45ED" w:rsidRDefault="00771E9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громадські об’єднання</w:t>
            </w:r>
          </w:p>
        </w:tc>
      </w:tr>
      <w:tr w:rsidR="00771E9D" w:rsidRPr="00FD45ED">
        <w:trPr>
          <w:trHeight w:val="182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3D3142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lastRenderedPageBreak/>
              <w:t>Управління охорони здоров’я</w:t>
            </w:r>
          </w:p>
          <w:p w:rsidR="00771E9D" w:rsidRPr="00FD45ED" w:rsidRDefault="00771E9D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 соціальної політики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Департамент економічної політики</w:t>
            </w:r>
          </w:p>
          <w:p w:rsidR="00771E9D" w:rsidRPr="00FD45ED" w:rsidRDefault="00771E9D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КУ «Територіальний центр соціального обслуговування (надання соціальних послуг) Луцької міської територіальної громади»,</w:t>
            </w:r>
          </w:p>
          <w:p w:rsidR="00771E9D" w:rsidRPr="00FD45ED" w:rsidRDefault="00771E9D" w:rsidP="00A81F31">
            <w:pPr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 xml:space="preserve">старости </w:t>
            </w:r>
            <w:proofErr w:type="spellStart"/>
            <w:r w:rsidRPr="00FD45ED"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 w:rsidRPr="00FD45ED">
              <w:rPr>
                <w:sz w:val="28"/>
                <w:szCs w:val="28"/>
                <w:lang w:val="uk-UA"/>
              </w:rPr>
              <w:t xml:space="preserve"> округів.</w:t>
            </w:r>
          </w:p>
        </w:tc>
      </w:tr>
      <w:tr w:rsidR="00771E9D" w:rsidRPr="00FD45ED">
        <w:trPr>
          <w:trHeight w:val="98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D" w:rsidRPr="00FD45ED" w:rsidRDefault="00771E9D" w:rsidP="00971BAE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 xml:space="preserve">підприємства, установи та організації усіх форм власності, громадські об’єднання </w:t>
            </w:r>
          </w:p>
        </w:tc>
      </w:tr>
      <w:tr w:rsidR="00771E9D" w:rsidRPr="00FD45ED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9D" w:rsidRPr="00FD45ED" w:rsidRDefault="00771E9D" w:rsidP="000D79CA">
            <w:pPr>
              <w:jc w:val="center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2024–2026 роки</w:t>
            </w:r>
          </w:p>
        </w:tc>
      </w:tr>
      <w:tr w:rsidR="00771E9D" w:rsidRPr="00FD45E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тис. грн 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1E9D" w:rsidRPr="006604B0" w:rsidRDefault="00771E9D" w:rsidP="002C2417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6604B0">
              <w:rPr>
                <w:sz w:val="28"/>
                <w:szCs w:val="28"/>
                <w:lang w:val="uk-UA"/>
              </w:rPr>
              <w:t>53 499,4</w:t>
            </w:r>
          </w:p>
        </w:tc>
      </w:tr>
      <w:tr w:rsidR="00771E9D" w:rsidRPr="00FD45ED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jc w:val="center"/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коштів бюджету громади</w:t>
            </w:r>
          </w:p>
          <w:p w:rsidR="00771E9D" w:rsidRPr="00FD45ED" w:rsidRDefault="00771E9D" w:rsidP="00971BAE">
            <w:pPr>
              <w:rPr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всього,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1E9D" w:rsidRPr="006604B0" w:rsidRDefault="00771E9D" w:rsidP="00971BAE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6604B0">
              <w:rPr>
                <w:sz w:val="28"/>
                <w:szCs w:val="28"/>
                <w:lang w:val="uk-UA"/>
              </w:rPr>
              <w:t>53 499,4</w:t>
            </w:r>
          </w:p>
        </w:tc>
      </w:tr>
    </w:tbl>
    <w:p w:rsidR="00771E9D" w:rsidRPr="00FD45ED" w:rsidRDefault="00771E9D" w:rsidP="00D073F4">
      <w:pPr>
        <w:tabs>
          <w:tab w:val="left" w:pos="142"/>
          <w:tab w:val="center" w:pos="4961"/>
        </w:tabs>
        <w:ind w:left="-142"/>
        <w:rPr>
          <w:sz w:val="28"/>
          <w:szCs w:val="28"/>
          <w:lang w:val="uk-UA"/>
        </w:rPr>
      </w:pPr>
    </w:p>
    <w:p w:rsidR="00771E9D" w:rsidRPr="00FD45ED" w:rsidRDefault="00771E9D" w:rsidP="00D073F4">
      <w:pPr>
        <w:tabs>
          <w:tab w:val="center" w:pos="4961"/>
        </w:tabs>
        <w:rPr>
          <w:lang w:val="uk-UA"/>
        </w:rPr>
      </w:pPr>
      <w:r w:rsidRPr="00FD45ED">
        <w:rPr>
          <w:sz w:val="28"/>
          <w:szCs w:val="28"/>
          <w:lang w:val="uk-UA"/>
        </w:rPr>
        <w:t>Секретар міської  ради                                                                Юрій БЕЗПЯТКО</w:t>
      </w:r>
      <w:r w:rsidRPr="00FD45ED">
        <w:rPr>
          <w:sz w:val="28"/>
          <w:szCs w:val="28"/>
          <w:lang w:val="uk-UA"/>
        </w:rPr>
        <w:tab/>
      </w:r>
    </w:p>
    <w:p w:rsidR="00771E9D" w:rsidRPr="00FD45ED" w:rsidRDefault="00771E9D" w:rsidP="00D073F4">
      <w:pPr>
        <w:tabs>
          <w:tab w:val="center" w:pos="4961"/>
        </w:tabs>
        <w:rPr>
          <w:lang w:val="uk-UA"/>
        </w:rPr>
        <w:sectPr w:rsidR="00771E9D" w:rsidRPr="00FD45ED" w:rsidSect="008A3D52">
          <w:headerReference w:type="default" r:id="rId8"/>
          <w:pgSz w:w="11906" w:h="16838"/>
          <w:pgMar w:top="1134" w:right="567" w:bottom="1134" w:left="1985" w:header="708" w:footer="708" w:gutter="0"/>
          <w:cols w:space="720"/>
          <w:titlePg/>
          <w:docGrid w:linePitch="360"/>
        </w:sectPr>
      </w:pPr>
    </w:p>
    <w:p w:rsidR="00771E9D" w:rsidRPr="00FD45ED" w:rsidRDefault="00771E9D" w:rsidP="00BB7885">
      <w:pPr>
        <w:ind w:left="5670"/>
        <w:jc w:val="both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lastRenderedPageBreak/>
        <w:t>Додаток 1</w:t>
      </w:r>
    </w:p>
    <w:p w:rsidR="00771E9D" w:rsidRPr="00FD45ED" w:rsidRDefault="00771E9D" w:rsidP="00BB7885">
      <w:pPr>
        <w:pStyle w:val="a3"/>
        <w:spacing w:after="0"/>
        <w:ind w:left="5670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t>до Програми «Громада без бар’єрів» на 2024–2026 роки</w:t>
      </w:r>
    </w:p>
    <w:p w:rsidR="00771E9D" w:rsidRPr="00FD45ED" w:rsidRDefault="00771E9D" w:rsidP="00BB7885">
      <w:pPr>
        <w:pStyle w:val="a3"/>
        <w:spacing w:after="0"/>
        <w:ind w:left="5103"/>
        <w:rPr>
          <w:sz w:val="28"/>
          <w:szCs w:val="28"/>
          <w:lang w:val="uk-UA"/>
        </w:rPr>
      </w:pPr>
    </w:p>
    <w:p w:rsidR="00771E9D" w:rsidRPr="00FD45ED" w:rsidRDefault="00771E9D" w:rsidP="00BB7885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771E9D" w:rsidRPr="00FD45ED" w:rsidRDefault="00771E9D" w:rsidP="00BB7885">
      <w:pPr>
        <w:pStyle w:val="a3"/>
        <w:spacing w:after="0"/>
        <w:jc w:val="center"/>
        <w:rPr>
          <w:caps/>
          <w:sz w:val="28"/>
          <w:szCs w:val="28"/>
          <w:lang w:val="uk-UA"/>
        </w:rPr>
      </w:pPr>
      <w:r w:rsidRPr="00FD45ED">
        <w:rPr>
          <w:caps/>
          <w:sz w:val="28"/>
          <w:szCs w:val="28"/>
          <w:lang w:val="uk-UA"/>
        </w:rPr>
        <w:t>Ресурсне забезпечення</w:t>
      </w:r>
    </w:p>
    <w:p w:rsidR="00771E9D" w:rsidRPr="00FD45ED" w:rsidRDefault="00771E9D" w:rsidP="00BB7885">
      <w:pPr>
        <w:pStyle w:val="a3"/>
        <w:spacing w:after="0"/>
        <w:jc w:val="center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t>Програми «Громада без бар’єрів» на 2024–2026 роки</w:t>
      </w:r>
    </w:p>
    <w:p w:rsidR="00771E9D" w:rsidRPr="00FD45ED" w:rsidRDefault="00771E9D" w:rsidP="00BB7885">
      <w:pPr>
        <w:pStyle w:val="a3"/>
        <w:spacing w:after="0"/>
        <w:jc w:val="center"/>
        <w:rPr>
          <w:sz w:val="16"/>
          <w:szCs w:val="16"/>
          <w:lang w:val="uk-UA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228"/>
        <w:gridCol w:w="1228"/>
        <w:gridCol w:w="1229"/>
        <w:gridCol w:w="1847"/>
      </w:tblGrid>
      <w:tr w:rsidR="00771E9D" w:rsidRPr="00FD45ED">
        <w:trPr>
          <w:trHeight w:val="1258"/>
        </w:trPr>
        <w:tc>
          <w:tcPr>
            <w:tcW w:w="3936" w:type="dxa"/>
            <w:vMerge w:val="restart"/>
          </w:tcPr>
          <w:p w:rsidR="00771E9D" w:rsidRPr="00FD45ED" w:rsidRDefault="00771E9D">
            <w:pPr>
              <w:pStyle w:val="a3"/>
              <w:spacing w:after="0"/>
              <w:jc w:val="center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 грн</w:t>
            </w:r>
          </w:p>
        </w:tc>
        <w:tc>
          <w:tcPr>
            <w:tcW w:w="3685" w:type="dxa"/>
            <w:gridSpan w:val="3"/>
          </w:tcPr>
          <w:p w:rsidR="00771E9D" w:rsidRPr="00FD45ED" w:rsidRDefault="00771E9D">
            <w:pPr>
              <w:pStyle w:val="a3"/>
              <w:spacing w:after="0"/>
              <w:jc w:val="center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847" w:type="dxa"/>
            <w:vMerge w:val="restart"/>
          </w:tcPr>
          <w:p w:rsidR="00771E9D" w:rsidRPr="00FD45ED" w:rsidRDefault="00771E9D" w:rsidP="00BB7885">
            <w:pPr>
              <w:pStyle w:val="a3"/>
              <w:spacing w:after="0"/>
              <w:ind w:left="-181" w:right="-108"/>
              <w:jc w:val="center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Загальний обсяг фінансування, тис. грн</w:t>
            </w:r>
          </w:p>
        </w:tc>
      </w:tr>
      <w:tr w:rsidR="00771E9D" w:rsidRPr="00FD45ED">
        <w:trPr>
          <w:trHeight w:val="451"/>
        </w:trPr>
        <w:tc>
          <w:tcPr>
            <w:tcW w:w="3936" w:type="dxa"/>
            <w:vMerge/>
            <w:vAlign w:val="center"/>
          </w:tcPr>
          <w:p w:rsidR="00771E9D" w:rsidRPr="00FD45ED" w:rsidRDefault="00771E9D">
            <w:pPr>
              <w:widowControl/>
              <w:suppressAutoHyphens w:val="0"/>
              <w:rPr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1228" w:type="dxa"/>
          </w:tcPr>
          <w:p w:rsidR="00771E9D" w:rsidRPr="00FD45ED" w:rsidRDefault="00771E9D">
            <w:pPr>
              <w:pStyle w:val="a3"/>
              <w:spacing w:after="0"/>
              <w:jc w:val="center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228" w:type="dxa"/>
          </w:tcPr>
          <w:p w:rsidR="00771E9D" w:rsidRPr="00FD45ED" w:rsidRDefault="00771E9D">
            <w:pPr>
              <w:pStyle w:val="a3"/>
              <w:spacing w:after="0"/>
              <w:jc w:val="center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229" w:type="dxa"/>
          </w:tcPr>
          <w:p w:rsidR="00771E9D" w:rsidRPr="00FD45ED" w:rsidRDefault="00771E9D">
            <w:pPr>
              <w:pStyle w:val="a3"/>
              <w:spacing w:after="0"/>
              <w:jc w:val="center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847" w:type="dxa"/>
            <w:vMerge/>
            <w:vAlign w:val="center"/>
          </w:tcPr>
          <w:p w:rsidR="00771E9D" w:rsidRPr="00FD45ED" w:rsidRDefault="00771E9D">
            <w:pPr>
              <w:widowControl/>
              <w:suppressAutoHyphens w:val="0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771E9D" w:rsidRPr="00FD45ED">
        <w:trPr>
          <w:trHeight w:val="697"/>
        </w:trPr>
        <w:tc>
          <w:tcPr>
            <w:tcW w:w="3936" w:type="dxa"/>
          </w:tcPr>
          <w:p w:rsidR="00771E9D" w:rsidRPr="00FD45ED" w:rsidRDefault="00771E9D">
            <w:pPr>
              <w:pStyle w:val="a3"/>
              <w:spacing w:after="0"/>
              <w:jc w:val="both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:rsidR="00771E9D" w:rsidRPr="00FD45ED" w:rsidRDefault="00771E9D">
            <w:pPr>
              <w:pStyle w:val="a3"/>
              <w:spacing w:after="0"/>
              <w:jc w:val="center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8506,6</w:t>
            </w:r>
          </w:p>
        </w:tc>
        <w:tc>
          <w:tcPr>
            <w:tcW w:w="1228" w:type="dxa"/>
          </w:tcPr>
          <w:p w:rsidR="00771E9D" w:rsidRPr="006604B0" w:rsidRDefault="00771E9D">
            <w:pPr>
              <w:rPr>
                <w:sz w:val="28"/>
                <w:szCs w:val="28"/>
                <w:lang w:val="uk-UA"/>
              </w:rPr>
            </w:pPr>
            <w:r w:rsidRPr="006604B0">
              <w:rPr>
                <w:sz w:val="28"/>
                <w:szCs w:val="28"/>
                <w:lang w:val="uk-UA"/>
              </w:rPr>
              <w:t>19370,4</w:t>
            </w:r>
          </w:p>
        </w:tc>
        <w:tc>
          <w:tcPr>
            <w:tcW w:w="1229" w:type="dxa"/>
          </w:tcPr>
          <w:p w:rsidR="00771E9D" w:rsidRPr="006604B0" w:rsidRDefault="00771E9D">
            <w:pPr>
              <w:rPr>
                <w:sz w:val="28"/>
                <w:szCs w:val="28"/>
                <w:lang w:val="uk-UA"/>
              </w:rPr>
            </w:pPr>
            <w:r w:rsidRPr="006604B0">
              <w:rPr>
                <w:sz w:val="28"/>
                <w:szCs w:val="28"/>
                <w:lang w:val="uk-UA"/>
              </w:rPr>
              <w:t>25622,4</w:t>
            </w:r>
          </w:p>
        </w:tc>
        <w:tc>
          <w:tcPr>
            <w:tcW w:w="1847" w:type="dxa"/>
          </w:tcPr>
          <w:p w:rsidR="00771E9D" w:rsidRPr="006604B0" w:rsidRDefault="00771E9D" w:rsidP="00BB7885">
            <w:pPr>
              <w:jc w:val="center"/>
              <w:rPr>
                <w:sz w:val="28"/>
                <w:szCs w:val="28"/>
                <w:lang w:val="uk-UA"/>
              </w:rPr>
            </w:pPr>
            <w:r w:rsidRPr="006604B0">
              <w:rPr>
                <w:sz w:val="28"/>
                <w:szCs w:val="28"/>
                <w:lang w:val="uk-UA"/>
              </w:rPr>
              <w:t>53499,4</w:t>
            </w:r>
          </w:p>
        </w:tc>
      </w:tr>
      <w:tr w:rsidR="00771E9D" w:rsidRPr="00FD45ED">
        <w:trPr>
          <w:trHeight w:val="551"/>
        </w:trPr>
        <w:tc>
          <w:tcPr>
            <w:tcW w:w="3936" w:type="dxa"/>
          </w:tcPr>
          <w:p w:rsidR="00771E9D" w:rsidRPr="00FD45ED" w:rsidRDefault="00771E9D">
            <w:pPr>
              <w:pStyle w:val="a3"/>
              <w:spacing w:after="0"/>
              <w:jc w:val="both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- коштів бюджету громади</w:t>
            </w:r>
          </w:p>
        </w:tc>
        <w:tc>
          <w:tcPr>
            <w:tcW w:w="1228" w:type="dxa"/>
          </w:tcPr>
          <w:p w:rsidR="00771E9D" w:rsidRPr="00FD45ED" w:rsidRDefault="00771E9D">
            <w:pPr>
              <w:pStyle w:val="a3"/>
              <w:spacing w:after="0"/>
              <w:jc w:val="center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8506,6</w:t>
            </w:r>
          </w:p>
        </w:tc>
        <w:tc>
          <w:tcPr>
            <w:tcW w:w="1228" w:type="dxa"/>
          </w:tcPr>
          <w:p w:rsidR="00771E9D" w:rsidRPr="006604B0" w:rsidRDefault="00771E9D" w:rsidP="009A5F91">
            <w:pPr>
              <w:rPr>
                <w:sz w:val="28"/>
                <w:szCs w:val="28"/>
                <w:lang w:val="uk-UA"/>
              </w:rPr>
            </w:pPr>
            <w:r w:rsidRPr="006604B0">
              <w:rPr>
                <w:sz w:val="28"/>
                <w:szCs w:val="28"/>
                <w:lang w:val="uk-UA"/>
              </w:rPr>
              <w:t>19370,4</w:t>
            </w:r>
          </w:p>
        </w:tc>
        <w:tc>
          <w:tcPr>
            <w:tcW w:w="1229" w:type="dxa"/>
          </w:tcPr>
          <w:p w:rsidR="00771E9D" w:rsidRPr="006604B0" w:rsidRDefault="00771E9D" w:rsidP="009A5F91">
            <w:pPr>
              <w:rPr>
                <w:sz w:val="28"/>
                <w:szCs w:val="28"/>
                <w:lang w:val="uk-UA"/>
              </w:rPr>
            </w:pPr>
            <w:r w:rsidRPr="006604B0">
              <w:rPr>
                <w:sz w:val="28"/>
                <w:szCs w:val="28"/>
                <w:lang w:val="uk-UA"/>
              </w:rPr>
              <w:t>25622,4</w:t>
            </w:r>
          </w:p>
        </w:tc>
        <w:tc>
          <w:tcPr>
            <w:tcW w:w="1847" w:type="dxa"/>
          </w:tcPr>
          <w:p w:rsidR="00771E9D" w:rsidRPr="006604B0" w:rsidRDefault="00771E9D" w:rsidP="006604B0">
            <w:pPr>
              <w:jc w:val="center"/>
            </w:pPr>
            <w:r w:rsidRPr="006604B0">
              <w:rPr>
                <w:sz w:val="28"/>
                <w:szCs w:val="28"/>
                <w:lang w:val="uk-UA"/>
              </w:rPr>
              <w:t>53499,4</w:t>
            </w:r>
          </w:p>
        </w:tc>
      </w:tr>
      <w:tr w:rsidR="00771E9D" w:rsidRPr="00FD45ED">
        <w:trPr>
          <w:trHeight w:val="545"/>
        </w:trPr>
        <w:tc>
          <w:tcPr>
            <w:tcW w:w="3936" w:type="dxa"/>
          </w:tcPr>
          <w:p w:rsidR="00771E9D" w:rsidRPr="00FD45ED" w:rsidRDefault="00771E9D">
            <w:pPr>
              <w:pStyle w:val="a3"/>
              <w:spacing w:after="0"/>
              <w:jc w:val="both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28" w:type="dxa"/>
          </w:tcPr>
          <w:p w:rsidR="00771E9D" w:rsidRPr="00FD45ED" w:rsidRDefault="00771E9D">
            <w:pPr>
              <w:pStyle w:val="a3"/>
              <w:spacing w:after="0"/>
              <w:jc w:val="center"/>
              <w:rPr>
                <w:kern w:val="2"/>
                <w:sz w:val="28"/>
                <w:szCs w:val="28"/>
                <w:lang w:val="uk-UA"/>
              </w:rPr>
            </w:pPr>
            <w:r w:rsidRPr="00FD45ED">
              <w:rPr>
                <w:sz w:val="28"/>
                <w:szCs w:val="28"/>
                <w:lang w:val="uk-UA"/>
              </w:rPr>
              <w:t>8506,6</w:t>
            </w:r>
          </w:p>
        </w:tc>
        <w:tc>
          <w:tcPr>
            <w:tcW w:w="1228" w:type="dxa"/>
          </w:tcPr>
          <w:p w:rsidR="00771E9D" w:rsidRPr="006604B0" w:rsidRDefault="00771E9D" w:rsidP="009A5F91">
            <w:pPr>
              <w:rPr>
                <w:sz w:val="28"/>
                <w:szCs w:val="28"/>
                <w:lang w:val="uk-UA"/>
              </w:rPr>
            </w:pPr>
            <w:r w:rsidRPr="006604B0">
              <w:rPr>
                <w:sz w:val="28"/>
                <w:szCs w:val="28"/>
                <w:lang w:val="uk-UA"/>
              </w:rPr>
              <w:t>19370,4</w:t>
            </w:r>
          </w:p>
        </w:tc>
        <w:tc>
          <w:tcPr>
            <w:tcW w:w="1229" w:type="dxa"/>
          </w:tcPr>
          <w:p w:rsidR="00771E9D" w:rsidRPr="006604B0" w:rsidRDefault="00771E9D" w:rsidP="009A5F91">
            <w:pPr>
              <w:rPr>
                <w:sz w:val="28"/>
                <w:szCs w:val="28"/>
                <w:lang w:val="uk-UA"/>
              </w:rPr>
            </w:pPr>
            <w:r w:rsidRPr="006604B0">
              <w:rPr>
                <w:sz w:val="28"/>
                <w:szCs w:val="28"/>
                <w:lang w:val="uk-UA"/>
              </w:rPr>
              <w:t>25622,4</w:t>
            </w:r>
          </w:p>
        </w:tc>
        <w:tc>
          <w:tcPr>
            <w:tcW w:w="1847" w:type="dxa"/>
          </w:tcPr>
          <w:p w:rsidR="00771E9D" w:rsidRPr="006604B0" w:rsidRDefault="00771E9D" w:rsidP="006604B0">
            <w:pPr>
              <w:jc w:val="center"/>
            </w:pPr>
            <w:r w:rsidRPr="006604B0">
              <w:rPr>
                <w:sz w:val="28"/>
                <w:szCs w:val="28"/>
                <w:lang w:val="uk-UA"/>
              </w:rPr>
              <w:t>53499,4</w:t>
            </w:r>
          </w:p>
        </w:tc>
      </w:tr>
    </w:tbl>
    <w:p w:rsidR="00771E9D" w:rsidRPr="00FD45ED" w:rsidRDefault="00771E9D" w:rsidP="00BB7885">
      <w:pPr>
        <w:pStyle w:val="a3"/>
        <w:spacing w:after="0"/>
        <w:jc w:val="center"/>
        <w:rPr>
          <w:kern w:val="2"/>
          <w:sz w:val="28"/>
          <w:szCs w:val="28"/>
          <w:lang w:val="uk-UA"/>
        </w:rPr>
      </w:pPr>
    </w:p>
    <w:p w:rsidR="00771E9D" w:rsidRPr="00FD45ED" w:rsidRDefault="00771E9D" w:rsidP="00BB7885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771E9D" w:rsidRPr="00FD45ED" w:rsidRDefault="0073263B" w:rsidP="00D073F4">
      <w:pPr>
        <w:tabs>
          <w:tab w:val="center" w:pos="4961"/>
        </w:tabs>
        <w:rPr>
          <w:lang w:val="uk-UA"/>
        </w:rPr>
      </w:pPr>
      <w:r>
        <w:rPr>
          <w:lang w:val="uk-UA"/>
        </w:rPr>
        <w:t>Алла Надточій</w:t>
      </w:r>
    </w:p>
    <w:p w:rsidR="00771E9D" w:rsidRPr="00FD45ED" w:rsidRDefault="00771E9D" w:rsidP="00D073F4">
      <w:pPr>
        <w:tabs>
          <w:tab w:val="center" w:pos="4961"/>
        </w:tabs>
        <w:rPr>
          <w:lang w:val="uk-UA"/>
        </w:rPr>
      </w:pPr>
    </w:p>
    <w:p w:rsidR="00771E9D" w:rsidRPr="00FD45ED" w:rsidRDefault="00771E9D" w:rsidP="00D073F4">
      <w:pPr>
        <w:tabs>
          <w:tab w:val="center" w:pos="4961"/>
        </w:tabs>
        <w:rPr>
          <w:lang w:val="uk-UA"/>
        </w:rPr>
        <w:sectPr w:rsidR="00771E9D" w:rsidRPr="00FD45ED" w:rsidSect="008A3D52">
          <w:pgSz w:w="11906" w:h="16838"/>
          <w:pgMar w:top="1134" w:right="567" w:bottom="1134" w:left="1985" w:header="708" w:footer="708" w:gutter="0"/>
          <w:cols w:space="720"/>
          <w:titlePg/>
          <w:docGrid w:linePitch="360"/>
        </w:sectPr>
      </w:pPr>
    </w:p>
    <w:p w:rsidR="00771E9D" w:rsidRPr="00FD45ED" w:rsidRDefault="00771E9D" w:rsidP="008256EB">
      <w:pPr>
        <w:ind w:left="10206"/>
        <w:jc w:val="both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lastRenderedPageBreak/>
        <w:t>Додаток 2</w:t>
      </w:r>
    </w:p>
    <w:p w:rsidR="00771E9D" w:rsidRPr="00FD45ED" w:rsidRDefault="00771E9D" w:rsidP="008256EB">
      <w:pPr>
        <w:pStyle w:val="a3"/>
        <w:spacing w:after="0"/>
        <w:ind w:left="10206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t>до Програми «Громада без бар’єрів» на 2024–2026 роки</w:t>
      </w:r>
    </w:p>
    <w:p w:rsidR="00771E9D" w:rsidRPr="00FD45ED" w:rsidRDefault="00771E9D" w:rsidP="008256EB">
      <w:pPr>
        <w:pStyle w:val="a3"/>
        <w:spacing w:after="0"/>
        <w:ind w:left="10206"/>
        <w:rPr>
          <w:sz w:val="28"/>
          <w:szCs w:val="28"/>
          <w:lang w:val="uk-UA"/>
        </w:rPr>
      </w:pPr>
    </w:p>
    <w:p w:rsidR="00771E9D" w:rsidRPr="00FD45ED" w:rsidRDefault="00771E9D" w:rsidP="008256EB">
      <w:pPr>
        <w:pStyle w:val="ac"/>
        <w:ind w:left="6120"/>
        <w:jc w:val="center"/>
      </w:pPr>
    </w:p>
    <w:p w:rsidR="00771E9D" w:rsidRPr="00FD45ED" w:rsidRDefault="00771E9D" w:rsidP="008256EB">
      <w:pPr>
        <w:pStyle w:val="ac"/>
        <w:ind w:left="6120"/>
        <w:jc w:val="center"/>
      </w:pPr>
    </w:p>
    <w:p w:rsidR="00771E9D" w:rsidRPr="00FD45ED" w:rsidRDefault="00771E9D" w:rsidP="008256EB">
      <w:pPr>
        <w:pStyle w:val="ac"/>
        <w:jc w:val="center"/>
      </w:pPr>
      <w:r w:rsidRPr="00FD45ED">
        <w:t>Перелік завдань, заходів та результативні показники</w:t>
      </w:r>
    </w:p>
    <w:p w:rsidR="00771E9D" w:rsidRPr="00FD45ED" w:rsidRDefault="00771E9D" w:rsidP="008256EB">
      <w:pPr>
        <w:pStyle w:val="a3"/>
        <w:spacing w:after="0"/>
        <w:jc w:val="center"/>
        <w:rPr>
          <w:sz w:val="28"/>
          <w:szCs w:val="28"/>
          <w:lang w:val="uk-UA"/>
        </w:rPr>
      </w:pPr>
      <w:r w:rsidRPr="00FD45ED">
        <w:rPr>
          <w:sz w:val="28"/>
          <w:szCs w:val="28"/>
          <w:lang w:val="uk-UA"/>
        </w:rPr>
        <w:t>Програми «Громада без бар’єрів» на 2024–2026 роки</w:t>
      </w:r>
    </w:p>
    <w:p w:rsidR="00771E9D" w:rsidRPr="00FD45ED" w:rsidRDefault="00771E9D" w:rsidP="005D5BC0">
      <w:pPr>
        <w:pStyle w:val="ac"/>
        <w:rPr>
          <w:sz w:val="8"/>
          <w:szCs w:val="8"/>
        </w:rPr>
      </w:pPr>
    </w:p>
    <w:tbl>
      <w:tblPr>
        <w:tblW w:w="15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5"/>
        <w:gridCol w:w="1973"/>
        <w:gridCol w:w="3849"/>
        <w:gridCol w:w="2243"/>
        <w:gridCol w:w="1134"/>
        <w:gridCol w:w="993"/>
        <w:gridCol w:w="1004"/>
        <w:gridCol w:w="1005"/>
        <w:gridCol w:w="2732"/>
      </w:tblGrid>
      <w:tr w:rsidR="00771E9D" w:rsidRPr="00FD45ED">
        <w:trPr>
          <w:cantSplit/>
          <w:trHeight w:val="300"/>
        </w:trPr>
        <w:tc>
          <w:tcPr>
            <w:tcW w:w="415" w:type="dxa"/>
            <w:vMerge w:val="restart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№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з\п</w:t>
            </w:r>
          </w:p>
        </w:tc>
        <w:tc>
          <w:tcPr>
            <w:tcW w:w="1973" w:type="dxa"/>
            <w:vMerge w:val="restart"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Назва завдання</w:t>
            </w:r>
          </w:p>
        </w:tc>
        <w:tc>
          <w:tcPr>
            <w:tcW w:w="3849" w:type="dxa"/>
            <w:vMerge w:val="restart"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Назва заходу</w:t>
            </w:r>
          </w:p>
        </w:tc>
        <w:tc>
          <w:tcPr>
            <w:tcW w:w="2243" w:type="dxa"/>
            <w:vMerge w:val="restart"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771E9D" w:rsidRPr="00FD45ED" w:rsidRDefault="00771E9D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sz w:val="25"/>
                <w:szCs w:val="25"/>
                <w:lang w:val="uk-UA"/>
              </w:rPr>
            </w:pP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Терміни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виконання </w:t>
            </w:r>
          </w:p>
        </w:tc>
        <w:tc>
          <w:tcPr>
            <w:tcW w:w="3002" w:type="dxa"/>
            <w:gridSpan w:val="3"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Фінансування </w:t>
            </w:r>
          </w:p>
        </w:tc>
        <w:tc>
          <w:tcPr>
            <w:tcW w:w="2732" w:type="dxa"/>
            <w:vMerge w:val="restart"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Результативні показники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cantSplit/>
          <w:trHeight w:val="611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Джерела</w:t>
            </w:r>
          </w:p>
        </w:tc>
        <w:tc>
          <w:tcPr>
            <w:tcW w:w="2009" w:type="dxa"/>
            <w:gridSpan w:val="2"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Обсяги за роками, тис. грн</w:t>
            </w:r>
          </w:p>
        </w:tc>
        <w:tc>
          <w:tcPr>
            <w:tcW w:w="2732" w:type="dxa"/>
            <w:vMerge/>
            <w:vAlign w:val="center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917"/>
        </w:trPr>
        <w:tc>
          <w:tcPr>
            <w:tcW w:w="415" w:type="dxa"/>
            <w:vMerge w:val="restart"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 w:val="restart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2" w:right="-109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Проведення аналізу стану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безбар’єрності</w:t>
            </w:r>
            <w:proofErr w:type="spellEnd"/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Проведення моніторингу та оцінки ступеню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безбар’єрності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об’єктів фізичного оточення і послуг для маломобільних груп населення.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Виконавчі органи Луцької міської ради, старости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старостинських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округів, громадські об’єднання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Збір доступної інформації щодо доступності об’єктів фізичного оточення.</w:t>
            </w:r>
          </w:p>
        </w:tc>
      </w:tr>
      <w:tr w:rsidR="00771E9D" w:rsidRPr="00FD45ED">
        <w:trPr>
          <w:trHeight w:val="1972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Проведення оцінки даних у сфері транспорту та дорожньо-транспортної інфраструктури щодо створення умов доступності для маломобільних груп населення.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Контроль за станом доступності транспортної інфраструктури.</w:t>
            </w:r>
          </w:p>
        </w:tc>
      </w:tr>
      <w:tr w:rsidR="00771E9D" w:rsidRPr="00FD45ED">
        <w:trPr>
          <w:trHeight w:val="2404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1.3. Вивчення громадської думки щодо забезпечення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безбар’єрного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Врахування громадської думки при прийнятті рішень в сфері забезпечення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безбар’єрного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простору.</w:t>
            </w:r>
          </w:p>
        </w:tc>
      </w:tr>
      <w:tr w:rsidR="00771E9D" w:rsidRPr="00FD45ED">
        <w:trPr>
          <w:trHeight w:val="1658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DB0DC4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1.4. Вивчення міжнародного досвіду щодо створення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безбар’єрного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2732" w:type="dxa"/>
          </w:tcPr>
          <w:p w:rsidR="00771E9D" w:rsidRPr="00FD45ED" w:rsidRDefault="00771E9D" w:rsidP="008256EB">
            <w:pPr>
              <w:pStyle w:val="a3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Впровадження найкращих міжнародних практик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безбар’єрності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.</w:t>
            </w:r>
          </w:p>
        </w:tc>
      </w:tr>
      <w:tr w:rsidR="00771E9D" w:rsidRPr="00FD45ED">
        <w:trPr>
          <w:trHeight w:val="1658"/>
        </w:trPr>
        <w:tc>
          <w:tcPr>
            <w:tcW w:w="415" w:type="dxa"/>
            <w:vMerge/>
          </w:tcPr>
          <w:p w:rsidR="00771E9D" w:rsidRPr="00FD45ED" w:rsidRDefault="00771E9D" w:rsidP="0070506F">
            <w:pPr>
              <w:pStyle w:val="a3"/>
              <w:widowControl/>
              <w:shd w:val="clear" w:color="auto" w:fill="FFFFFF"/>
              <w:spacing w:after="0"/>
              <w:ind w:right="-114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DB0DC4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1.5 Проведення аудитів безпеки територій Луцької міської територіальної громади.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2024-2026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</w:tcPr>
          <w:p w:rsidR="00771E9D" w:rsidRPr="00FD45ED" w:rsidRDefault="00771E9D" w:rsidP="00933647">
            <w:pPr>
              <w:pStyle w:val="a3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Виявлення архітектурних,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інфраструктур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-них,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інфор-маційних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та комунікаційних бар'єрів.</w:t>
            </w:r>
          </w:p>
        </w:tc>
      </w:tr>
      <w:tr w:rsidR="00771E9D" w:rsidRPr="00FD45ED">
        <w:trPr>
          <w:trHeight w:val="4132"/>
        </w:trPr>
        <w:tc>
          <w:tcPr>
            <w:tcW w:w="415" w:type="dxa"/>
            <w:vMerge w:val="restart"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 w:val="restart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Проведення інформаційно-просвітницької кампанії</w:t>
            </w: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2.1. Інформування населення громади щодо: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 недискримінації та поваги до прав людини (за віком, щодо наявності інвалідності, за ґендерним принципом, за ознакою сексуальної орієнтації, національної, расової чи релігійної приналежності тощо);</w:t>
            </w:r>
          </w:p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- заходів із створення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безбар’єрного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простору в громаді.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Виконавчі органи Луцької міської ради, старости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старостинських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округів, громадські об’єднання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rPr>
                <w:sz w:val="25"/>
                <w:szCs w:val="25"/>
                <w:lang w:val="uk-UA"/>
              </w:rPr>
            </w:pP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2732" w:type="dxa"/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Формування у суспільстві культури створення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безбар’єрного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простору, солідарності та емпатії до вразливих верств населення, попередження негативних соціальних явищ.</w:t>
            </w:r>
          </w:p>
        </w:tc>
      </w:tr>
      <w:tr w:rsidR="00771E9D" w:rsidRPr="00FD45ED">
        <w:trPr>
          <w:trHeight w:val="175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2.2. Впровадження формування компетенцій працівників виконавчих органів, комунальних підприємств та закладів щодо: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- політики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безбар’єрності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та недискримінації;</w:t>
            </w:r>
          </w:p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 поняття універсального дизайну та розумного пристосування.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Управління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персоналу,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виконавчі органи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Луцької міської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ради,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старости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старостинських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округів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2732" w:type="dxa"/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Підвищення рівня обізнаності щодо прав вразливих верств населення, принципів універсального дизайну та доступності.</w:t>
            </w:r>
          </w:p>
        </w:tc>
      </w:tr>
      <w:tr w:rsidR="00771E9D" w:rsidRPr="00FD45ED">
        <w:trPr>
          <w:trHeight w:val="162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2.3. Проведення навчання персоналу, задіяного в перевезенні пасажирів щодо засобів забезпечення доступності під час надання транспортних послуг.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Відділ транспорту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2732" w:type="dxa"/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Надання якісних послуг перевезення пасажирів.</w:t>
            </w:r>
          </w:p>
        </w:tc>
      </w:tr>
      <w:tr w:rsidR="00771E9D" w:rsidRPr="00FD45ED">
        <w:trPr>
          <w:trHeight w:val="345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 w:eastAsia="en-US"/>
              </w:rPr>
              <w:t xml:space="preserve">2.4. Забезпечення проведення </w:t>
            </w:r>
            <w:r w:rsidRPr="00FD45ED">
              <w:rPr>
                <w:sz w:val="25"/>
                <w:szCs w:val="25"/>
                <w:lang w:val="uk-UA" w:eastAsia="en-US"/>
              </w:rPr>
              <w:lastRenderedPageBreak/>
              <w:t xml:space="preserve">інформаційно-просвітницьких заходів (форуми, тренінги, </w:t>
            </w:r>
            <w:proofErr w:type="spellStart"/>
            <w:r w:rsidRPr="00FD45ED">
              <w:rPr>
                <w:sz w:val="25"/>
                <w:szCs w:val="25"/>
                <w:lang w:val="uk-UA" w:eastAsia="en-US"/>
              </w:rPr>
              <w:t>вебінари</w:t>
            </w:r>
            <w:proofErr w:type="spellEnd"/>
            <w:r w:rsidRPr="00FD45ED">
              <w:rPr>
                <w:sz w:val="25"/>
                <w:szCs w:val="25"/>
                <w:lang w:val="uk-UA" w:eastAsia="en-US"/>
              </w:rPr>
              <w:t xml:space="preserve"> тощо) з питань створення </w:t>
            </w:r>
            <w:proofErr w:type="spellStart"/>
            <w:r w:rsidRPr="00FD45ED">
              <w:rPr>
                <w:sz w:val="25"/>
                <w:szCs w:val="25"/>
                <w:lang w:val="uk-UA" w:eastAsia="en-US"/>
              </w:rPr>
              <w:t>безбар’єрного</w:t>
            </w:r>
            <w:proofErr w:type="spellEnd"/>
            <w:r w:rsidRPr="00FD45ED">
              <w:rPr>
                <w:sz w:val="25"/>
                <w:szCs w:val="25"/>
                <w:lang w:val="uk-UA" w:eastAsia="en-US"/>
              </w:rPr>
              <w:t xml:space="preserve"> простору.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Виконавчі органи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Луцької міської ради, старости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старостинських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округів, громадські об’єднання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2024–2026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Бюджет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Луцької міської територіальної громади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>2025 рік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100,0</w:t>
            </w:r>
          </w:p>
        </w:tc>
        <w:tc>
          <w:tcPr>
            <w:tcW w:w="2732" w:type="dxa"/>
            <w:vMerge w:val="restart"/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Формування у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суспільстві культури солідарності та емпатії до вразливих верств населення, попередження негативних соціальних явищ.</w:t>
            </w:r>
          </w:p>
        </w:tc>
      </w:tr>
      <w:tr w:rsidR="00771E9D" w:rsidRPr="00FD45ED">
        <w:trPr>
          <w:trHeight w:val="2910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100,0</w:t>
            </w:r>
          </w:p>
        </w:tc>
        <w:tc>
          <w:tcPr>
            <w:tcW w:w="2732" w:type="dxa"/>
            <w:vMerge/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506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 w:eastAsia="en-US"/>
              </w:rPr>
            </w:pPr>
            <w:r w:rsidRPr="00FD45ED">
              <w:rPr>
                <w:sz w:val="25"/>
                <w:szCs w:val="25"/>
                <w:lang w:val="uk-UA" w:eastAsia="en-US"/>
              </w:rPr>
              <w:t>2.5. Проведення навчань щодо цифрових технологій для маломобільних верств населення, в тому числі осіб з інвалідністю.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7141AD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 соціальної політики,</w:t>
            </w:r>
          </w:p>
          <w:p w:rsidR="00771E9D" w:rsidRPr="00FD45ED" w:rsidRDefault="00771E9D" w:rsidP="007141AD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управління </w:t>
            </w:r>
          </w:p>
          <w:p w:rsidR="00771E9D" w:rsidRPr="00FD45ED" w:rsidRDefault="00771E9D" w:rsidP="007141AD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соціальних служб </w:t>
            </w:r>
          </w:p>
          <w:p w:rsidR="00771E9D" w:rsidRPr="00FD45ED" w:rsidRDefault="00771E9D" w:rsidP="007141AD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для сім’ї, дітей та молоді, КУ «Територіальний центр соціального обслуговування (надання соціальних послуг) Луцької міської територіальної громади»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shd w:val="clear" w:color="auto" w:fill="FFFFFF"/>
                <w:lang w:val="uk-UA"/>
              </w:rPr>
              <w:t>Високий рівень цифрових навичок щодо доступу до державних та соціальних послуг для всіх суспільних груп.</w:t>
            </w:r>
          </w:p>
        </w:tc>
      </w:tr>
      <w:tr w:rsidR="00771E9D" w:rsidRPr="00FD45ED">
        <w:trPr>
          <w:trHeight w:val="278"/>
        </w:trPr>
        <w:tc>
          <w:tcPr>
            <w:tcW w:w="415" w:type="dxa"/>
            <w:vMerge w:val="restart"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 w:val="restart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2" w:right="-109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Забезпечення безперешкодного доступу маломобільних груп населення до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об’єктів соціальної та транспортної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інфраструктур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громади</w:t>
            </w: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3.1. Забезпечення дотримання вимог доступності та/або універсального дизайну при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проєктуванні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,  будівництві та проведенні робіт з реконструкції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об’єктів.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760276">
            <w:pPr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Департамент містобудування, земельних ресурсів </w:t>
            </w:r>
          </w:p>
          <w:p w:rsidR="00771E9D" w:rsidRPr="00FD45ED" w:rsidRDefault="00771E9D" w:rsidP="00760276">
            <w:pPr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та реклами, відділ державного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архітектурно-будівельного контролю, департамент </w:t>
            </w:r>
          </w:p>
          <w:p w:rsidR="00771E9D" w:rsidRPr="00FD45ED" w:rsidRDefault="00771E9D" w:rsidP="004F70D8">
            <w:pPr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житлово-</w:t>
            </w:r>
          </w:p>
          <w:p w:rsidR="00771E9D" w:rsidRPr="00FD45ED" w:rsidRDefault="00771E9D" w:rsidP="004F70D8">
            <w:pPr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комунального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госпо-дарства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,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управліннякапітального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будівництва підприємства, </w:t>
            </w:r>
          </w:p>
          <w:p w:rsidR="00771E9D" w:rsidRPr="00FD45ED" w:rsidRDefault="00771E9D" w:rsidP="004F70D8">
            <w:pPr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установи та</w:t>
            </w:r>
          </w:p>
          <w:p w:rsidR="00771E9D" w:rsidRPr="00FD45ED" w:rsidRDefault="00771E9D" w:rsidP="004F70D8">
            <w:pPr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Дотримання принципу рівності та врахування особливостей різних людей, сприяння реалізації їх прав та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свобод шляхом забезпечення доступу до об’єктів фізичного оточення.</w:t>
            </w:r>
          </w:p>
        </w:tc>
      </w:tr>
      <w:tr w:rsidR="00771E9D" w:rsidRPr="00FD45ED">
        <w:trPr>
          <w:trHeight w:val="263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2" w:right="-109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7141AD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3.2. </w:t>
            </w:r>
            <w:r w:rsidRPr="00FD45ED">
              <w:rPr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Застосування «розумного пристосування» шляхом </w:t>
            </w:r>
            <w:r w:rsidRPr="00FD45ED">
              <w:rPr>
                <w:rStyle w:val="ad"/>
                <w:b w:val="0"/>
                <w:bCs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внесення модифікацій та коректив до будівель та приміщень, пристосування</w:t>
            </w:r>
            <w:r>
              <w:rPr>
                <w:rStyle w:val="ad"/>
                <w:b w:val="0"/>
                <w:bCs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FD45ED">
              <w:rPr>
                <w:sz w:val="25"/>
                <w:szCs w:val="25"/>
                <w:lang w:val="uk-UA"/>
              </w:rPr>
              <w:t xml:space="preserve">робочого графіка, придбання чи модифікації обладнання і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т.п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.</w:t>
            </w:r>
            <w:r w:rsidRPr="00FD45ED">
              <w:rPr>
                <w:sz w:val="25"/>
                <w:szCs w:val="25"/>
                <w:shd w:val="clear" w:color="auto" w:fill="FFFFFF"/>
                <w:lang w:val="uk-UA"/>
              </w:rPr>
              <w:t>, з метою створення рівних умов для людей з інвалідністю.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Виконавчі органи </w:t>
            </w:r>
          </w:p>
          <w:p w:rsidR="00771E9D" w:rsidRPr="00FD45ED" w:rsidRDefault="00771E9D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Луцької міської </w:t>
            </w:r>
          </w:p>
          <w:p w:rsidR="00771E9D" w:rsidRPr="00FD45ED" w:rsidRDefault="00771E9D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ради, старости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старостинських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</w:t>
            </w:r>
          </w:p>
          <w:p w:rsidR="00771E9D" w:rsidRPr="00FD45ED" w:rsidRDefault="00771E9D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округів,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підприє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-</w:t>
            </w:r>
          </w:p>
          <w:p w:rsidR="00771E9D" w:rsidRPr="00FD45ED" w:rsidRDefault="00771E9D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proofErr w:type="spellStart"/>
            <w:r w:rsidRPr="00FD45ED">
              <w:rPr>
                <w:sz w:val="25"/>
                <w:szCs w:val="25"/>
                <w:lang w:val="uk-UA"/>
              </w:rPr>
              <w:t>мства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, установи та організації усіх </w:t>
            </w:r>
          </w:p>
          <w:p w:rsidR="00771E9D" w:rsidRPr="00FD45ED" w:rsidRDefault="00771E9D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275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2" w:right="-109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150,0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649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2" w:right="-109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278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2" w:right="-109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3.3. Забезпечення влаштування інклюзивних дитячих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майданчиків на вулицях, дворах та в рекреаційних зонах громади.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Департамент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житлово-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комунального господарства,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старости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старостинських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округів,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підприємства, установи та організації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Бюджет Луцької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21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2" w:right="-109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1200,0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286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02" w:right="-109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1300,0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250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3.4. Забезпечення доступності транспортних послуг та дорожньо-транспортної мережі для маломобільних верств населення шляхом: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Забезпечення доступності транспортних послуг для маломобільних груп населення громади.</w:t>
            </w:r>
          </w:p>
        </w:tc>
      </w:tr>
      <w:tr w:rsidR="00771E9D" w:rsidRPr="00FD45ED">
        <w:trPr>
          <w:trHeight w:val="1269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6"/>
              <w:ind w:left="0"/>
              <w:jc w:val="both"/>
              <w:rPr>
                <w:sz w:val="25"/>
                <w:szCs w:val="25"/>
                <w:shd w:val="clear" w:color="auto" w:fill="FFFFFF"/>
              </w:rPr>
            </w:pPr>
            <w:r w:rsidRPr="00FD45ED">
              <w:rPr>
                <w:sz w:val="25"/>
                <w:szCs w:val="25"/>
              </w:rPr>
              <w:t>1) З</w:t>
            </w:r>
            <w:r w:rsidRPr="00FD45ED">
              <w:rPr>
                <w:sz w:val="25"/>
                <w:szCs w:val="25"/>
                <w:shd w:val="clear" w:color="auto" w:fill="FFFFFF"/>
              </w:rPr>
              <w:t xml:space="preserve">алучення до надання послуг перевезення у громадському транспорті транспортних засобів, пристосованих для перевезення маломобільних груп населення 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Відділ транспорту,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450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FD45ED">
              <w:rPr>
                <w:sz w:val="25"/>
                <w:szCs w:val="25"/>
              </w:rPr>
              <w:t xml:space="preserve">2) Влаштування </w:t>
            </w:r>
            <w:r w:rsidRPr="00FD45ED">
              <w:rPr>
                <w:sz w:val="25"/>
                <w:szCs w:val="25"/>
                <w:lang w:eastAsia="en-US"/>
              </w:rPr>
              <w:t>на транспорті загального користування пристроїв для зовнішнього звукового інформування пасажирів з порушенням зору про номер і кінцеву зупинку маршруту, а також звукових і візуальних (текстових) систем у салоні транспортних засобів для інформування пасажирів з порушенням зору та слуху про зупинки.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Відділ транспорту,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308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FD45ED">
              <w:rPr>
                <w:sz w:val="25"/>
                <w:szCs w:val="25"/>
              </w:rPr>
              <w:t>3) Забезпечення функціонування безкоштовної служби перевезень для маломобільних груп населення.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Управління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соціальних служб 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для сім’ї, дітей та молоді, КУ «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Терито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-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sz w:val="25"/>
                <w:szCs w:val="25"/>
                <w:lang w:val="uk-UA"/>
              </w:rPr>
            </w:pPr>
            <w:proofErr w:type="spellStart"/>
            <w:r w:rsidRPr="00FD45ED">
              <w:rPr>
                <w:sz w:val="25"/>
                <w:szCs w:val="25"/>
                <w:lang w:val="uk-UA"/>
              </w:rPr>
              <w:t>ріальний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центр соціального обслуговування (надання соціальних послуг) Луцької міської територіальної громади»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265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3.5. Забезпечення мобільності та розвитку мережі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паркувальних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зон шляхом облаштування пішохідної інфраструктури,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паркувальних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місць та встановлення світлофорних об’єктів з врахуванням вимог доступності.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Департамент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житлово-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комунального господарства,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proofErr w:type="spellStart"/>
            <w:r w:rsidRPr="00FD45ED">
              <w:rPr>
                <w:sz w:val="25"/>
                <w:szCs w:val="25"/>
                <w:shd w:val="clear" w:color="auto" w:fill="FFFFFF"/>
                <w:lang w:val="uk-UA"/>
              </w:rPr>
              <w:t>КП«АвтоПаркСервіс</w:t>
            </w:r>
            <w:proofErr w:type="spellEnd"/>
            <w:r w:rsidRPr="00FD45ED">
              <w:rPr>
                <w:sz w:val="25"/>
                <w:szCs w:val="25"/>
                <w:shd w:val="clear" w:color="auto" w:fill="FFFFFF"/>
                <w:lang w:val="uk-UA"/>
              </w:rPr>
              <w:t>»,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КП «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Луцьксвітло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»,</w:t>
            </w:r>
          </w:p>
          <w:p w:rsidR="00771E9D" w:rsidRPr="00FD45ED" w:rsidRDefault="00771E9D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старости старостин-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ських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округів, підприємства, установи та </w:t>
            </w:r>
          </w:p>
          <w:p w:rsidR="00771E9D" w:rsidRPr="00FD45ED" w:rsidRDefault="00771E9D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Бюджет Луцької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міської територіальної громади 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13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2501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323"/>
        </w:trPr>
        <w:tc>
          <w:tcPr>
            <w:tcW w:w="415" w:type="dxa"/>
            <w:vMerge w:val="restart"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 w:val="restart"/>
          </w:tcPr>
          <w:p w:rsidR="00771E9D" w:rsidRPr="00FD45ED" w:rsidRDefault="00771E9D" w:rsidP="008256EB">
            <w:pPr>
              <w:pStyle w:val="a3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Забезпечення захисту і безпеки осіб з інвалідністю та інших маломобільних груп населення, в умовах воєнного чи надзвичайного стану</w:t>
            </w: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4.1. Облаштувати захисні споруди засобами, що забезпечують їх доступність для маломобільних груп населення, зокрема для осіб з інвалідністю.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Відділ з питань 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надзвичайних 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ситуацій та цвіль-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ного захисту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насе-лення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, управління 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капітального будівництва, департамент 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житлово-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комунального господарства, 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підприємства, установи та 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організації усіх </w:t>
            </w:r>
          </w:p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2024–2026 роки, </w:t>
            </w:r>
          </w:p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на час дії воєнного </w:t>
            </w:r>
          </w:p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чи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надзви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-чайного</w:t>
            </w:r>
          </w:p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 стану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Створення рівних можливостей для маломобільних груп населення для захисту та безпеки в надзвичайних ситуаціях.</w:t>
            </w:r>
          </w:p>
        </w:tc>
      </w:tr>
      <w:tr w:rsidR="00771E9D" w:rsidRPr="00FD45ED">
        <w:trPr>
          <w:trHeight w:val="1783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4.2. Забезпечити  пристосування тимчасових споруд, їх комплексів, призначених для життєзабезпечення (тимчасового проживання та обслуговування) внутрішньо переміщених осіб, для потреб маломобільних груп населення 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right="-249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980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4.3. Проведення інформування населення про сховища, обладнані для перебування в них маломобільних груп населення.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right="-249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129"/>
        </w:trPr>
        <w:tc>
          <w:tcPr>
            <w:tcW w:w="415" w:type="dxa"/>
            <w:vMerge w:val="restart"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 w:val="restart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Забезпечення доступності закладів культури для маломобільних груп населення.</w:t>
            </w: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5.1. Забезпечення безперешкодного доступу до приміщень бібліотек.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</w:t>
            </w:r>
          </w:p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культури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2B37EC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  <w:p w:rsidR="00771E9D" w:rsidRPr="00FD45ED" w:rsidRDefault="00771E9D" w:rsidP="002B37EC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  <w:p w:rsidR="00771E9D" w:rsidRPr="00FD45ED" w:rsidRDefault="00771E9D" w:rsidP="002B37EC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</w:tcPr>
          <w:p w:rsidR="00771E9D" w:rsidRPr="00FD45ED" w:rsidRDefault="00771E9D" w:rsidP="002B37EC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300,00</w:t>
            </w:r>
          </w:p>
          <w:p w:rsidR="00771E9D" w:rsidRPr="00FD45ED" w:rsidRDefault="00771E9D" w:rsidP="002A3EDE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  <w:p w:rsidR="00771E9D" w:rsidRPr="00FD45ED" w:rsidRDefault="00771E9D" w:rsidP="002A3EDE">
            <w:pPr>
              <w:jc w:val="center"/>
              <w:rPr>
                <w:lang w:val="uk-UA"/>
              </w:rPr>
            </w:pPr>
            <w:r w:rsidRPr="00FD45ED">
              <w:rPr>
                <w:lang w:val="uk-UA"/>
              </w:rPr>
              <w:t>---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Забезпечення доступу до послуг закладів культури.</w:t>
            </w:r>
          </w:p>
        </w:tc>
      </w:tr>
      <w:tr w:rsidR="00771E9D" w:rsidRPr="00FD45ED">
        <w:trPr>
          <w:trHeight w:val="834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5.2. Забезпечення бібліотек засобами доступу до Інтернету.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535B23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  <w:p w:rsidR="00771E9D" w:rsidRPr="00FD45ED" w:rsidRDefault="00771E9D" w:rsidP="00535B23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  <w:p w:rsidR="00771E9D" w:rsidRPr="00FD45ED" w:rsidRDefault="00771E9D" w:rsidP="00535B23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</w:tcPr>
          <w:p w:rsidR="00771E9D" w:rsidRPr="00FD45ED" w:rsidRDefault="00771E9D" w:rsidP="00535B23">
            <w:pPr>
              <w:pStyle w:val="a3"/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18,6 22,4 24,4 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126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5.3. Забезпечення бібліотек комп’ютерними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тифлокомплексами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176F80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176F80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176F80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450B65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  <w:p w:rsidR="00771E9D" w:rsidRPr="00FD45ED" w:rsidRDefault="00771E9D" w:rsidP="00450B65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  <w:p w:rsidR="00771E9D" w:rsidRPr="00FD45ED" w:rsidRDefault="00771E9D" w:rsidP="00450B65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</w:tcPr>
          <w:p w:rsidR="00771E9D" w:rsidRPr="00FD45ED" w:rsidRDefault="00771E9D" w:rsidP="00ED487F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108,00 </w:t>
            </w:r>
          </w:p>
          <w:p w:rsidR="00771E9D" w:rsidRPr="00FD45ED" w:rsidRDefault="00771E9D" w:rsidP="00ED487F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108,00 </w:t>
            </w:r>
          </w:p>
          <w:p w:rsidR="00771E9D" w:rsidRPr="00FD45ED" w:rsidRDefault="00771E9D" w:rsidP="00ED487F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108,00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683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5.4. Створення та поповнення фонду спеціальної літератури для осіб з інвалідністю у бібліотечних закладах, в тому числі надрукованої </w:t>
            </w:r>
            <w:r w:rsidRPr="00FD45ED">
              <w:rPr>
                <w:sz w:val="25"/>
                <w:szCs w:val="25"/>
                <w:lang w:val="uk-UA" w:eastAsia="en-US"/>
              </w:rPr>
              <w:t>шрифтом Брайля.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176F80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176F80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176F80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ED487F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  <w:p w:rsidR="00771E9D" w:rsidRPr="00FD45ED" w:rsidRDefault="00771E9D" w:rsidP="00ED487F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  <w:p w:rsidR="00771E9D" w:rsidRPr="00FD45ED" w:rsidRDefault="00771E9D" w:rsidP="00ED487F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</w:tcPr>
          <w:p w:rsidR="00771E9D" w:rsidRPr="00FD45ED" w:rsidRDefault="00771E9D" w:rsidP="00ED487F">
            <w:pPr>
              <w:pStyle w:val="a3"/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40,00 40,00 40,00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281"/>
        </w:trPr>
        <w:tc>
          <w:tcPr>
            <w:tcW w:w="415" w:type="dxa"/>
            <w:vMerge w:val="restart"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 w:val="restart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Розвиток доступності у системі освіти.</w:t>
            </w:r>
          </w:p>
        </w:tc>
        <w:tc>
          <w:tcPr>
            <w:tcW w:w="3849" w:type="dxa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6.1. Вжиття заходів щодо забезпечення доступності закладів освіти громади для маломобільних груп населення шляхом влаштування пандусів та облаштування туалетних кімнат відповідно до потреб осіб з інвалідністю.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 освіти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5000,0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Забезпечення рівного доступу до освітніх послуг.</w:t>
            </w:r>
          </w:p>
        </w:tc>
      </w:tr>
      <w:tr w:rsidR="00771E9D" w:rsidRPr="00FD45ED">
        <w:trPr>
          <w:trHeight w:val="313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5000,0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787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5000,0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749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6.2. Забезпечення функціонування мережі спеціальних та інклюзивних класів відповідно до потреб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громади.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8" w:right="-108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412"/>
        </w:trPr>
        <w:tc>
          <w:tcPr>
            <w:tcW w:w="415" w:type="dxa"/>
            <w:vMerge w:val="restart"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 w:val="restart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Забезпечення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безбар’єрного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середовища культурно-історичної спадщини та інших туристичних об’єктів Луцької міської територіальної громади</w:t>
            </w: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 w:eastAsia="en-US"/>
              </w:rPr>
            </w:pPr>
            <w:r w:rsidRPr="00FD45ED">
              <w:rPr>
                <w:sz w:val="25"/>
                <w:szCs w:val="25"/>
                <w:lang w:val="uk-UA" w:eastAsia="en-US"/>
              </w:rPr>
              <w:t xml:space="preserve">7.1. Облаштувати </w:t>
            </w:r>
            <w:r w:rsidRPr="00FD45ED">
              <w:rPr>
                <w:sz w:val="25"/>
                <w:szCs w:val="25"/>
                <w:lang w:val="uk-UA"/>
              </w:rPr>
              <w:t xml:space="preserve">культурно-історичні та інші туристичні об’єкти громади з урахуванням вимог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безбар’єрності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21" w:right="-25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 Управління туризму та промоції міста,</w:t>
            </w:r>
          </w:p>
          <w:p w:rsidR="00771E9D" w:rsidRPr="00FD45ED" w:rsidRDefault="00771E9D" w:rsidP="008256EB">
            <w:pPr>
              <w:ind w:left="-121" w:right="-25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відділ охорони культурної спад-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щини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, департамент містобудування, земельних ресурсів </w:t>
            </w:r>
          </w:p>
          <w:p w:rsidR="00771E9D" w:rsidRPr="00FD45ED" w:rsidRDefault="00771E9D" w:rsidP="008256EB">
            <w:pPr>
              <w:ind w:left="-121" w:right="-25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та реклами,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департамент житлово-комунального господарства, управління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капіталь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-ного будівництва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КП «Парки та </w:t>
            </w:r>
          </w:p>
          <w:p w:rsidR="00771E9D" w:rsidRPr="00FD45ED" w:rsidRDefault="00771E9D" w:rsidP="00D2736C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сквери м. Луцька»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Доступність туристичних об’єктів громади для маломобільних груп населення.</w:t>
            </w:r>
          </w:p>
        </w:tc>
      </w:tr>
      <w:tr w:rsidR="00771E9D" w:rsidRPr="00FD45ED">
        <w:trPr>
          <w:trHeight w:val="1121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7.2. Розробити та впровадити інклюзивні туристичні маршрути в громаді.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2256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7.3. Дотримання вимог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безбар’єрності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при здійсненні благоустрою рекреаційних зон на території громади (парків, скверів, пляжів тощо).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977"/>
        </w:trPr>
        <w:tc>
          <w:tcPr>
            <w:tcW w:w="415" w:type="dxa"/>
            <w:vMerge w:val="restart"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 w:val="restart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Забезпечення доступності послуг у громаді</w:t>
            </w:r>
          </w:p>
        </w:tc>
        <w:tc>
          <w:tcPr>
            <w:tcW w:w="3849" w:type="dxa"/>
          </w:tcPr>
          <w:p w:rsidR="00771E9D" w:rsidRPr="00FD45ED" w:rsidRDefault="00771E9D" w:rsidP="008256EB">
            <w:pPr>
              <w:pStyle w:val="a5"/>
              <w:shd w:val="clear" w:color="auto" w:fill="FFFFFF"/>
              <w:spacing w:before="0" w:after="0"/>
              <w:jc w:val="both"/>
              <w:rPr>
                <w:sz w:val="25"/>
                <w:szCs w:val="25"/>
                <w:shd w:val="clear" w:color="auto" w:fill="FFFFFF"/>
              </w:rPr>
            </w:pPr>
            <w:r w:rsidRPr="00FD45ED">
              <w:rPr>
                <w:sz w:val="25"/>
                <w:szCs w:val="25"/>
                <w:shd w:val="clear" w:color="auto" w:fill="FFFFFF"/>
              </w:rPr>
              <w:t>8.1. Забезпечення можливості отримати доступ до інформації на сайтах виконавчих органів Луцької міської ради та комунальних підприємств громади, проведення онлайн-консультацій.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Виконавчі органі Луцької міської ради, комунальні підприємства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5"/>
              <w:shd w:val="clear" w:color="auto" w:fill="FFFFFF"/>
              <w:spacing w:before="0" w:after="0"/>
              <w:jc w:val="both"/>
              <w:textAlignment w:val="baseline"/>
              <w:rPr>
                <w:sz w:val="25"/>
                <w:szCs w:val="25"/>
              </w:rPr>
            </w:pPr>
            <w:r w:rsidRPr="00FD45ED">
              <w:rPr>
                <w:sz w:val="25"/>
                <w:szCs w:val="25"/>
              </w:rPr>
              <w:t xml:space="preserve">Цифрова доступність веб-сайтів та додатків, </w:t>
            </w:r>
            <w:proofErr w:type="spellStart"/>
            <w:r w:rsidRPr="00FD45ED">
              <w:rPr>
                <w:sz w:val="25"/>
                <w:szCs w:val="25"/>
              </w:rPr>
              <w:t>цифровізація</w:t>
            </w:r>
            <w:proofErr w:type="spellEnd"/>
            <w:r w:rsidRPr="00FD45ED">
              <w:rPr>
                <w:sz w:val="25"/>
                <w:szCs w:val="25"/>
              </w:rPr>
              <w:t xml:space="preserve"> публічних послуг.</w:t>
            </w:r>
          </w:p>
        </w:tc>
      </w:tr>
      <w:tr w:rsidR="00771E9D" w:rsidRPr="00FD45ED">
        <w:trPr>
          <w:trHeight w:val="1696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8.2. Забезпечення доступності адміністративних послуг у громаді шляхом облаштування приміщення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ЦНАПу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засобами безперешкодного доступу, облаштування системи безпеки та евакуації з урахуванням потреб осіб з порушенням зору та слуху,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CC75D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900,0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Забезпечено умови для отримання доступних адміністративних послуг, послуг соціального характеру та соціальних послуг у громаді.</w:t>
            </w:r>
          </w:p>
        </w:tc>
      </w:tr>
      <w:tr w:rsidR="00771E9D" w:rsidRPr="00FD45ED">
        <w:trPr>
          <w:trHeight w:val="238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CC75D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544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CC75D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00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8.3. Забезпечення доступності послуг соціального характеру та соціальних послуг у громаді шляхом облаштування приміщень засобами безперешкодного доступу,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 соціальної політики, КУ «Територіальний центр соціального обслуговування (надання соціальних послуг) Луцької міської територіальної громади»,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CC75D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500,00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63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CC75D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546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791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 w:eastAsia="en-US"/>
              </w:rPr>
            </w:pPr>
            <w:r w:rsidRPr="00FD45ED">
              <w:rPr>
                <w:sz w:val="25"/>
                <w:szCs w:val="25"/>
                <w:lang w:val="uk-UA" w:eastAsia="en-US"/>
              </w:rPr>
              <w:t>8.4. Забезпечення доступності приміщень надавачів житлово-комунальних послуг для потреб маломобільних груп населення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Департамент житлово-комунального господарства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Доступні житлово-комунальні послуги для маломобільних груп населення.</w:t>
            </w:r>
          </w:p>
        </w:tc>
      </w:tr>
      <w:tr w:rsidR="00771E9D" w:rsidRPr="00FD45ED">
        <w:trPr>
          <w:trHeight w:val="2546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 w:eastAsia="en-US"/>
              </w:rPr>
              <w:t>8.5. Забезпечення доступності отримання послуг психологічної допомоги ветеранами та членами їх сімей, внутрішньо переміщеними особами.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Управління охорони здоров’я, КП «Медичний центр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реабілітації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учасни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-</w:t>
            </w:r>
          </w:p>
          <w:p w:rsidR="00771E9D" w:rsidRPr="00FD45ED" w:rsidRDefault="00771E9D" w:rsidP="005B4CE2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proofErr w:type="spellStart"/>
            <w:r w:rsidRPr="00FD45ED">
              <w:rPr>
                <w:sz w:val="25"/>
                <w:szCs w:val="25"/>
                <w:lang w:val="uk-UA"/>
              </w:rPr>
              <w:t>ків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бойових дій Луцької міської територіальної громади»,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департа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-мент соціальної політики, </w:t>
            </w:r>
          </w:p>
          <w:p w:rsidR="00771E9D" w:rsidRPr="00FD45ED" w:rsidRDefault="00771E9D" w:rsidP="005B4CE2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КУ «Територіальний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центр соціального обслуговування (надання соціальних послуг) Луцької міської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територіа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-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proofErr w:type="spellStart"/>
            <w:r w:rsidRPr="00FD45ED">
              <w:rPr>
                <w:sz w:val="25"/>
                <w:szCs w:val="25"/>
                <w:lang w:val="uk-UA"/>
              </w:rPr>
              <w:t>льної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громади», управління 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соціальних служб </w:t>
            </w:r>
          </w:p>
          <w:p w:rsidR="00771E9D" w:rsidRPr="00FD45ED" w:rsidRDefault="00771E9D" w:rsidP="00A81F31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для сім’ї, дітей та молоді, громадські об’єднання</w:t>
            </w:r>
          </w:p>
          <w:p w:rsidR="00771E9D" w:rsidRPr="00FD45ED" w:rsidRDefault="00771E9D" w:rsidP="00A81F31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2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Забезпечення надання психологічної підтримки </w:t>
            </w:r>
            <w:r w:rsidRPr="00FD45ED">
              <w:rPr>
                <w:sz w:val="25"/>
                <w:szCs w:val="25"/>
                <w:lang w:val="uk-UA" w:eastAsia="en-US"/>
              </w:rPr>
              <w:t>ветеранам, членам їх сімей, внутрішньо переміщеним особам.</w:t>
            </w:r>
          </w:p>
        </w:tc>
      </w:tr>
      <w:tr w:rsidR="00771E9D" w:rsidRPr="00FD45ED">
        <w:trPr>
          <w:trHeight w:val="214"/>
        </w:trPr>
        <w:tc>
          <w:tcPr>
            <w:tcW w:w="415" w:type="dxa"/>
            <w:vMerge w:val="restart"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 w:val="restart"/>
          </w:tcPr>
          <w:p w:rsidR="00771E9D" w:rsidRPr="00FD45ED" w:rsidRDefault="00771E9D" w:rsidP="00DB0DC4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Поліпшення умов безперешкодно-го доступу усіх груп населення, в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т.ч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>. молоді та спортсменів з інвалідністю до занять руховою активністю та спортом та участі у молодіжних ініціативах.</w:t>
            </w:r>
          </w:p>
        </w:tc>
        <w:tc>
          <w:tcPr>
            <w:tcW w:w="3849" w:type="dxa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9.1. Забезпечення безперешкодного доступу усім категоріям молоді</w:t>
            </w:r>
            <w:r w:rsidRPr="00FD45ED">
              <w:rPr>
                <w:sz w:val="25"/>
                <w:szCs w:val="25"/>
                <w:lang w:val="uk-UA" w:eastAsia="en-US"/>
              </w:rPr>
              <w:t>, зокрема особам з інвалідністю,</w:t>
            </w:r>
            <w:r w:rsidRPr="00FD45ED">
              <w:rPr>
                <w:sz w:val="25"/>
                <w:szCs w:val="25"/>
                <w:lang w:val="uk-UA"/>
              </w:rPr>
              <w:t xml:space="preserve"> до </w:t>
            </w:r>
            <w:r w:rsidRPr="00FD45ED">
              <w:rPr>
                <w:sz w:val="25"/>
                <w:szCs w:val="25"/>
                <w:lang w:val="uk-UA" w:eastAsia="en-US"/>
              </w:rPr>
              <w:t>молодіжних центрів</w:t>
            </w:r>
            <w:r w:rsidRPr="00FD45ED">
              <w:rPr>
                <w:sz w:val="25"/>
                <w:szCs w:val="25"/>
                <w:lang w:val="uk-UA"/>
              </w:rPr>
              <w:t xml:space="preserve"> шляхом облаштування приміщень засобами безперешкодного доступу.</w:t>
            </w:r>
          </w:p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 молоді та спорту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 житлово-комунального господарства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100,0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Рівний доступ усіх груп населення, в тому числі молоді, до молодіжних центрів, спортивних закладів та їх послуг.</w:t>
            </w:r>
          </w:p>
        </w:tc>
      </w:tr>
      <w:tr w:rsidR="00771E9D" w:rsidRPr="00FD45ED">
        <w:trPr>
          <w:trHeight w:val="142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538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300,0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294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9.2. Забезпечення доступності об’єктів спортивної інфраструктури  для маломобільних груп населення, в тому числі осіб з інвалідністю.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300,0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271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300,0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501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300,0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75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9.3. Влаштування інклюзивних вуличних тренажерів на територіях, які межують зі спортивними майданчиками.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66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250,0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38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250,0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791"/>
        </w:trPr>
        <w:tc>
          <w:tcPr>
            <w:tcW w:w="415" w:type="dxa"/>
            <w:vMerge w:val="restart"/>
          </w:tcPr>
          <w:p w:rsidR="00771E9D" w:rsidRPr="00FD45ED" w:rsidRDefault="00771E9D" w:rsidP="007A48C4">
            <w:pPr>
              <w:pStyle w:val="a3"/>
              <w:shd w:val="clear" w:color="auto" w:fill="FFFFFF"/>
              <w:spacing w:after="0"/>
              <w:ind w:left="-120" w:right="-114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>10.</w:t>
            </w:r>
          </w:p>
        </w:tc>
        <w:tc>
          <w:tcPr>
            <w:tcW w:w="1973" w:type="dxa"/>
            <w:vMerge w:val="restart"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Адаптація житла та середовища для людей з інвалідністю</w:t>
            </w:r>
          </w:p>
        </w:tc>
        <w:tc>
          <w:tcPr>
            <w:tcW w:w="3849" w:type="dxa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10.1. </w:t>
            </w:r>
            <w:r w:rsidRPr="00FD45ED">
              <w:rPr>
                <w:color w:val="000000"/>
                <w:sz w:val="25"/>
                <w:szCs w:val="25"/>
                <w:lang w:val="uk-UA"/>
              </w:rPr>
              <w:t>Визначення та формування переліку житлових приміщень, де проживають особи з інвалідністю, які потребують облаштування засобами безперешкодного доступу та іншими елементами доступності.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5067E4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 соціальної політики, департамент житлово-комунального господарства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2025-2026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----</w:t>
            </w:r>
          </w:p>
        </w:tc>
        <w:tc>
          <w:tcPr>
            <w:tcW w:w="2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B50A04">
            <w:pPr>
              <w:pStyle w:val="a3"/>
              <w:shd w:val="clear" w:color="auto" w:fill="FFFFFF"/>
              <w:spacing w:after="0"/>
              <w:ind w:left="92" w:right="12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Формування потреби в </w:t>
            </w:r>
            <w:r w:rsidRPr="00FD45ED">
              <w:rPr>
                <w:color w:val="000000"/>
                <w:sz w:val="25"/>
                <w:szCs w:val="25"/>
                <w:lang w:val="uk-UA"/>
              </w:rPr>
              <w:t>облаштуванні засобами безперешкодного доступу та іншими елементами доступності житла людей з інвалідністю</w:t>
            </w:r>
          </w:p>
        </w:tc>
      </w:tr>
      <w:tr w:rsidR="00771E9D" w:rsidRPr="00FD45ED">
        <w:trPr>
          <w:trHeight w:val="270"/>
        </w:trPr>
        <w:tc>
          <w:tcPr>
            <w:tcW w:w="415" w:type="dxa"/>
            <w:vMerge/>
          </w:tcPr>
          <w:p w:rsidR="00771E9D" w:rsidRPr="00FD45ED" w:rsidRDefault="00771E9D" w:rsidP="007A48C4">
            <w:pPr>
              <w:pStyle w:val="a3"/>
              <w:shd w:val="clear" w:color="auto" w:fill="FFFFFF"/>
              <w:spacing w:after="0"/>
              <w:ind w:left="-120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DD7888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10.2. Влаштування технічних засобів, механізмів та інших спеціальних пристроїв/засобів, а також спеціалізованих тактильних елементів для забезпечення доступності особам з інвалідністю.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5067E4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 житлово-комунального господарства</w:t>
            </w:r>
          </w:p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9A5F91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2025-2026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9A5F91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9A5F91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9A5F91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3000,0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Створення </w:t>
            </w:r>
            <w:proofErr w:type="spellStart"/>
            <w:r w:rsidRPr="00FD45ED">
              <w:rPr>
                <w:sz w:val="25"/>
                <w:szCs w:val="25"/>
                <w:lang w:val="uk-UA"/>
              </w:rPr>
              <w:t>безбар’єрного</w:t>
            </w:r>
            <w:proofErr w:type="spellEnd"/>
            <w:r w:rsidRPr="00FD45ED">
              <w:rPr>
                <w:sz w:val="25"/>
                <w:szCs w:val="25"/>
                <w:lang w:val="uk-UA"/>
              </w:rPr>
              <w:t xml:space="preserve"> середовища для осіб з інвалідністю</w:t>
            </w:r>
          </w:p>
        </w:tc>
      </w:tr>
      <w:tr w:rsidR="00771E9D" w:rsidRPr="00FD45ED">
        <w:trPr>
          <w:trHeight w:val="1579"/>
        </w:trPr>
        <w:tc>
          <w:tcPr>
            <w:tcW w:w="415" w:type="dxa"/>
            <w:vMerge/>
          </w:tcPr>
          <w:p w:rsidR="00771E9D" w:rsidRPr="00FD45ED" w:rsidRDefault="00771E9D" w:rsidP="007A48C4">
            <w:pPr>
              <w:pStyle w:val="a3"/>
              <w:shd w:val="clear" w:color="auto" w:fill="FFFFFF"/>
              <w:spacing w:after="0"/>
              <w:ind w:left="-120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DD7888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5067E4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9A5F91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9A5F91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9A5F91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9A5F91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5000,0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345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10.3. Виплата компенсації за самостійно придбаний технічний засіб, механізм та інший спеціальний пристрій/засіб для забезпечення доступності осіб  з інвалідністю до житла, в порядку та на умовах, визначених рішенням виконавчого комітету.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2025-2026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6000,0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F27698">
            <w:pPr>
              <w:pStyle w:val="a3"/>
              <w:shd w:val="clear" w:color="auto" w:fill="FFFFFF"/>
              <w:spacing w:after="0"/>
              <w:ind w:left="92" w:right="120"/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Створення умов для соціальної інтеграції маломобільних груп населення шляхом забезпечення їм безперешкодного життєвого середовища</w:t>
            </w:r>
          </w:p>
        </w:tc>
      </w:tr>
      <w:tr w:rsidR="00771E9D" w:rsidRPr="00FD45ED">
        <w:trPr>
          <w:trHeight w:val="1832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10000,0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F27698">
            <w:pPr>
              <w:pStyle w:val="a3"/>
              <w:shd w:val="clear" w:color="auto" w:fill="FFFFFF"/>
              <w:spacing w:after="0"/>
              <w:ind w:left="92" w:right="12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285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0F4ED3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 xml:space="preserve">10.4. Виплата компенсації витрат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за проведення робіт з адаптації житлових приміщень людей з інвалідністю (вхід до помешкання, вбиральня, ванна кімната, кухня, інші кімнати), в порядку та на умовах, визначених рішенням виконавчого комітету.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Департамент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соціальної політики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2025-2026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 xml:space="preserve">Бюджет </w:t>
            </w:r>
            <w:r w:rsidRPr="00FD45ED">
              <w:rPr>
                <w:sz w:val="25"/>
                <w:szCs w:val="25"/>
                <w:lang w:val="uk-UA"/>
              </w:rPr>
              <w:lastRenderedPageBreak/>
              <w:t>Луцької міської територіальної громади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lastRenderedPageBreak/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2000,0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F27698">
            <w:pPr>
              <w:pStyle w:val="a5"/>
              <w:shd w:val="clear" w:color="auto" w:fill="FFFFFF"/>
              <w:spacing w:before="0" w:after="0"/>
              <w:ind w:left="91" w:right="119"/>
              <w:jc w:val="both"/>
              <w:rPr>
                <w:sz w:val="25"/>
                <w:szCs w:val="25"/>
              </w:rPr>
            </w:pPr>
            <w:r w:rsidRPr="00FD45ED">
              <w:rPr>
                <w:sz w:val="25"/>
                <w:szCs w:val="25"/>
              </w:rPr>
              <w:t xml:space="preserve">Створення зручних та </w:t>
            </w:r>
            <w:r w:rsidRPr="00FD45ED">
              <w:rPr>
                <w:sz w:val="25"/>
                <w:szCs w:val="25"/>
              </w:rPr>
              <w:lastRenderedPageBreak/>
              <w:t>доступних житлових умов для людей з інвалідністю.</w:t>
            </w:r>
          </w:p>
          <w:p w:rsidR="00771E9D" w:rsidRPr="00FD45ED" w:rsidRDefault="00771E9D" w:rsidP="00F27698">
            <w:pPr>
              <w:pStyle w:val="a3"/>
              <w:shd w:val="clear" w:color="auto" w:fill="FFFFFF"/>
              <w:spacing w:after="0"/>
              <w:ind w:left="92" w:right="12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995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0F4ED3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9A5F91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9A5F91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F27698">
            <w:pPr>
              <w:pStyle w:val="a5"/>
              <w:shd w:val="clear" w:color="auto" w:fill="FFFFFF"/>
              <w:spacing w:before="0" w:after="0"/>
              <w:ind w:left="91" w:right="119"/>
              <w:jc w:val="both"/>
              <w:rPr>
                <w:sz w:val="25"/>
                <w:szCs w:val="25"/>
              </w:rPr>
            </w:pPr>
          </w:p>
        </w:tc>
      </w:tr>
      <w:tr w:rsidR="00771E9D" w:rsidRPr="00FD45ED">
        <w:trPr>
          <w:trHeight w:val="254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71E9D" w:rsidRPr="00FD45ED" w:rsidRDefault="00771E9D" w:rsidP="000F4ED3">
            <w:pPr>
              <w:pStyle w:val="1"/>
              <w:spacing w:before="0" w:beforeAutospacing="0" w:after="0" w:afterAutospacing="0" w:line="288" w:lineRule="atLeast"/>
              <w:jc w:val="both"/>
              <w:rPr>
                <w:b w:val="0"/>
                <w:bCs w:val="0"/>
                <w:color w:val="242424"/>
                <w:sz w:val="25"/>
                <w:szCs w:val="25"/>
                <w:shd w:val="clear" w:color="auto" w:fill="FFFFFF"/>
              </w:rPr>
            </w:pPr>
            <w:r w:rsidRPr="00FD45ED">
              <w:rPr>
                <w:b w:val="0"/>
                <w:bCs w:val="0"/>
                <w:sz w:val="25"/>
                <w:szCs w:val="25"/>
              </w:rPr>
              <w:t>10.5. </w:t>
            </w:r>
            <w:r w:rsidRPr="00FD45ED">
              <w:rPr>
                <w:b w:val="0"/>
                <w:bCs w:val="0"/>
                <w:sz w:val="25"/>
                <w:szCs w:val="25"/>
                <w:shd w:val="clear" w:color="auto" w:fill="FFFFFF"/>
              </w:rPr>
              <w:t>Виплата компенсації витрат із встановлення ручного управління та переобладнання транспортних засобів для людей з інвалідністю</w:t>
            </w:r>
            <w:r w:rsidRPr="00FD45ED">
              <w:rPr>
                <w:b w:val="0"/>
                <w:bCs w:val="0"/>
                <w:sz w:val="25"/>
                <w:szCs w:val="25"/>
              </w:rPr>
              <w:t>, в порядку та на умовах, визначених рішенням виконавчого комітету.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2025-2026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1000,0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7E0C">
            <w:pPr>
              <w:pStyle w:val="a3"/>
              <w:shd w:val="clear" w:color="auto" w:fill="FFFFFF"/>
              <w:spacing w:after="0"/>
              <w:ind w:left="92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Сприяння соціальній адаптації людей з інвалідністю шляхом покращення їх мобільності</w:t>
            </w:r>
          </w:p>
        </w:tc>
      </w:tr>
      <w:tr w:rsidR="00771E9D" w:rsidRPr="00FD45ED">
        <w:trPr>
          <w:trHeight w:val="1414"/>
        </w:trPr>
        <w:tc>
          <w:tcPr>
            <w:tcW w:w="415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973" w:type="dxa"/>
            <w:vMerge/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3849" w:type="dxa"/>
            <w:vMerge/>
          </w:tcPr>
          <w:p w:rsidR="00771E9D" w:rsidRPr="00FD45ED" w:rsidRDefault="00771E9D" w:rsidP="000F4ED3">
            <w:pPr>
              <w:pStyle w:val="1"/>
              <w:spacing w:before="0" w:beforeAutospacing="0" w:after="0" w:afterAutospacing="0" w:line="288" w:lineRule="atLeast"/>
              <w:jc w:val="both"/>
              <w:rPr>
                <w:b w:val="0"/>
                <w:bCs w:val="0"/>
                <w:sz w:val="25"/>
                <w:szCs w:val="25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ind w:left="-104" w:right="-112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3F798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1000,0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76"/>
        </w:trPr>
        <w:tc>
          <w:tcPr>
            <w:tcW w:w="10607" w:type="dxa"/>
            <w:gridSpan w:val="6"/>
            <w:vMerge w:val="restart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Всього за роками, у тому числі: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8506,6</w:t>
            </w:r>
          </w:p>
        </w:tc>
        <w:tc>
          <w:tcPr>
            <w:tcW w:w="27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200"/>
        </w:trPr>
        <w:tc>
          <w:tcPr>
            <w:tcW w:w="10607" w:type="dxa"/>
            <w:gridSpan w:val="6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1</w:t>
            </w:r>
            <w:r>
              <w:rPr>
                <w:sz w:val="25"/>
                <w:szCs w:val="25"/>
                <w:lang w:val="uk-UA"/>
              </w:rPr>
              <w:t>9370,4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50"/>
        </w:trPr>
        <w:tc>
          <w:tcPr>
            <w:tcW w:w="10607" w:type="dxa"/>
            <w:gridSpan w:val="6"/>
            <w:vMerge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25622,4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  <w:tr w:rsidR="00771E9D" w:rsidRPr="00FD45ED">
        <w:trPr>
          <w:trHeight w:val="150"/>
        </w:trPr>
        <w:tc>
          <w:tcPr>
            <w:tcW w:w="10607" w:type="dxa"/>
            <w:gridSpan w:val="6"/>
          </w:tcPr>
          <w:p w:rsidR="00771E9D" w:rsidRPr="00FD45ED" w:rsidRDefault="00771E9D" w:rsidP="008256EB">
            <w:pPr>
              <w:jc w:val="both"/>
              <w:rPr>
                <w:sz w:val="25"/>
                <w:szCs w:val="25"/>
                <w:lang w:val="uk-UA"/>
              </w:rPr>
            </w:pPr>
            <w:r w:rsidRPr="00FD45ED">
              <w:rPr>
                <w:sz w:val="25"/>
                <w:szCs w:val="25"/>
                <w:lang w:val="uk-UA"/>
              </w:rPr>
              <w:t>Всього: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shd w:val="clear" w:color="auto" w:fill="FFFFFF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C73782">
            <w:pPr>
              <w:pStyle w:val="a3"/>
              <w:shd w:val="clear" w:color="auto" w:fill="FFFFFF"/>
              <w:spacing w:after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53499,4</w:t>
            </w:r>
          </w:p>
        </w:tc>
        <w:tc>
          <w:tcPr>
            <w:tcW w:w="27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E9D" w:rsidRPr="00FD45ED" w:rsidRDefault="00771E9D" w:rsidP="008256EB">
            <w:pPr>
              <w:pStyle w:val="a3"/>
              <w:shd w:val="clear" w:color="auto" w:fill="FFFFFF"/>
              <w:spacing w:after="0"/>
              <w:rPr>
                <w:sz w:val="25"/>
                <w:szCs w:val="25"/>
                <w:lang w:val="uk-UA"/>
              </w:rPr>
            </w:pPr>
          </w:p>
        </w:tc>
      </w:tr>
    </w:tbl>
    <w:p w:rsidR="00771E9D" w:rsidRPr="00FD45ED" w:rsidRDefault="00771E9D" w:rsidP="007171F1">
      <w:pPr>
        <w:rPr>
          <w:lang w:val="uk-UA"/>
        </w:rPr>
      </w:pPr>
    </w:p>
    <w:p w:rsidR="00771E9D" w:rsidRPr="00FD45ED" w:rsidRDefault="0073263B" w:rsidP="007171F1">
      <w:pPr>
        <w:rPr>
          <w:lang w:val="uk-UA"/>
        </w:rPr>
      </w:pPr>
      <w:r>
        <w:rPr>
          <w:lang w:val="uk-UA"/>
        </w:rPr>
        <w:t>Алла Надточій</w:t>
      </w:r>
      <w:bookmarkStart w:id="0" w:name="_GoBack"/>
      <w:bookmarkEnd w:id="0"/>
    </w:p>
    <w:sectPr w:rsidR="00771E9D" w:rsidRPr="00FD45ED" w:rsidSect="00D073F4">
      <w:pgSz w:w="16838" w:h="11906" w:orient="landscape"/>
      <w:pgMar w:top="1701" w:right="851" w:bottom="1560" w:left="851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E59" w:rsidRDefault="00095E59" w:rsidP="006F2383">
      <w:r>
        <w:separator/>
      </w:r>
    </w:p>
  </w:endnote>
  <w:endnote w:type="continuationSeparator" w:id="0">
    <w:p w:rsidR="00095E59" w:rsidRDefault="00095E59" w:rsidP="006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E59" w:rsidRDefault="00095E59" w:rsidP="006F2383">
      <w:r>
        <w:separator/>
      </w:r>
    </w:p>
  </w:footnote>
  <w:footnote w:type="continuationSeparator" w:id="0">
    <w:p w:rsidR="00095E59" w:rsidRDefault="00095E59" w:rsidP="006F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E9D" w:rsidRPr="00D073F4" w:rsidRDefault="00031AD3">
    <w:pPr>
      <w:pStyle w:val="a7"/>
      <w:jc w:val="center"/>
      <w:rPr>
        <w:lang w:val="uk-UA"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71E9D">
      <w:rPr>
        <w:noProof/>
      </w:rPr>
      <w:t>8</w:t>
    </w:r>
    <w:r>
      <w:rPr>
        <w:noProof/>
      </w:rPr>
      <w:fldChar w:fldCharType="end"/>
    </w:r>
  </w:p>
  <w:p w:rsidR="00771E9D" w:rsidRDefault="00771E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3" w15:restartNumberingAfterBreak="0">
    <w:nsid w:val="0BA60055"/>
    <w:multiLevelType w:val="multilevel"/>
    <w:tmpl w:val="FBC2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2BC55670"/>
    <w:multiLevelType w:val="hybridMultilevel"/>
    <w:tmpl w:val="9014D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60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F305C7D"/>
    <w:multiLevelType w:val="hybridMultilevel"/>
    <w:tmpl w:val="D8EC7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05"/>
    <w:rsid w:val="000055D5"/>
    <w:rsid w:val="00010D82"/>
    <w:rsid w:val="00014E3C"/>
    <w:rsid w:val="000214C1"/>
    <w:rsid w:val="000226F7"/>
    <w:rsid w:val="00031AD3"/>
    <w:rsid w:val="00031AED"/>
    <w:rsid w:val="000349D2"/>
    <w:rsid w:val="00040D2B"/>
    <w:rsid w:val="0004330C"/>
    <w:rsid w:val="00052B98"/>
    <w:rsid w:val="00053523"/>
    <w:rsid w:val="00054B56"/>
    <w:rsid w:val="0005775B"/>
    <w:rsid w:val="000601CF"/>
    <w:rsid w:val="00060DE2"/>
    <w:rsid w:val="00076741"/>
    <w:rsid w:val="0008660B"/>
    <w:rsid w:val="00091940"/>
    <w:rsid w:val="00094764"/>
    <w:rsid w:val="00095E59"/>
    <w:rsid w:val="000A0CC5"/>
    <w:rsid w:val="000D33A9"/>
    <w:rsid w:val="000D79CA"/>
    <w:rsid w:val="000F4ED3"/>
    <w:rsid w:val="00107A02"/>
    <w:rsid w:val="0011367F"/>
    <w:rsid w:val="001358A2"/>
    <w:rsid w:val="001505C0"/>
    <w:rsid w:val="00156243"/>
    <w:rsid w:val="00156A8B"/>
    <w:rsid w:val="00160293"/>
    <w:rsid w:val="00164CD8"/>
    <w:rsid w:val="001742EE"/>
    <w:rsid w:val="00175A3F"/>
    <w:rsid w:val="00176F80"/>
    <w:rsid w:val="00177483"/>
    <w:rsid w:val="00190771"/>
    <w:rsid w:val="00194D67"/>
    <w:rsid w:val="001A6566"/>
    <w:rsid w:val="001D30BB"/>
    <w:rsid w:val="001D6B28"/>
    <w:rsid w:val="001E1161"/>
    <w:rsid w:val="001E32BB"/>
    <w:rsid w:val="001E545C"/>
    <w:rsid w:val="001F4B2D"/>
    <w:rsid w:val="00202C19"/>
    <w:rsid w:val="002121A0"/>
    <w:rsid w:val="002142A7"/>
    <w:rsid w:val="00222DBD"/>
    <w:rsid w:val="002308AD"/>
    <w:rsid w:val="0024366D"/>
    <w:rsid w:val="002722FA"/>
    <w:rsid w:val="00272EFD"/>
    <w:rsid w:val="002A3D0A"/>
    <w:rsid w:val="002A3EDE"/>
    <w:rsid w:val="002B37EC"/>
    <w:rsid w:val="002B60D9"/>
    <w:rsid w:val="002C2417"/>
    <w:rsid w:val="002C5788"/>
    <w:rsid w:val="002D37C5"/>
    <w:rsid w:val="002F3294"/>
    <w:rsid w:val="00303C28"/>
    <w:rsid w:val="00307879"/>
    <w:rsid w:val="003179BF"/>
    <w:rsid w:val="00334498"/>
    <w:rsid w:val="0035264C"/>
    <w:rsid w:val="00355A5D"/>
    <w:rsid w:val="00391206"/>
    <w:rsid w:val="0039310C"/>
    <w:rsid w:val="003B38DB"/>
    <w:rsid w:val="003D26C3"/>
    <w:rsid w:val="003D3142"/>
    <w:rsid w:val="003D6B25"/>
    <w:rsid w:val="003F5EE6"/>
    <w:rsid w:val="003F6123"/>
    <w:rsid w:val="003F76E7"/>
    <w:rsid w:val="003F798B"/>
    <w:rsid w:val="00401A48"/>
    <w:rsid w:val="004032FD"/>
    <w:rsid w:val="00411B57"/>
    <w:rsid w:val="00420626"/>
    <w:rsid w:val="00423AD5"/>
    <w:rsid w:val="00424A21"/>
    <w:rsid w:val="00450B65"/>
    <w:rsid w:val="004567F5"/>
    <w:rsid w:val="0046265D"/>
    <w:rsid w:val="00465584"/>
    <w:rsid w:val="00473D2E"/>
    <w:rsid w:val="00475138"/>
    <w:rsid w:val="00487C36"/>
    <w:rsid w:val="004A09B1"/>
    <w:rsid w:val="004B6D2B"/>
    <w:rsid w:val="004C417B"/>
    <w:rsid w:val="004D4C56"/>
    <w:rsid w:val="004D5382"/>
    <w:rsid w:val="004E17E4"/>
    <w:rsid w:val="004E3EF6"/>
    <w:rsid w:val="004F70D8"/>
    <w:rsid w:val="005033FA"/>
    <w:rsid w:val="0050557C"/>
    <w:rsid w:val="005067E4"/>
    <w:rsid w:val="00535B23"/>
    <w:rsid w:val="00541BD4"/>
    <w:rsid w:val="005610A2"/>
    <w:rsid w:val="00561F88"/>
    <w:rsid w:val="00564E6F"/>
    <w:rsid w:val="005657E7"/>
    <w:rsid w:val="00571EF8"/>
    <w:rsid w:val="00573A70"/>
    <w:rsid w:val="00576456"/>
    <w:rsid w:val="00581FC5"/>
    <w:rsid w:val="005A1BDF"/>
    <w:rsid w:val="005B280F"/>
    <w:rsid w:val="005B4CE2"/>
    <w:rsid w:val="005C2370"/>
    <w:rsid w:val="005D5BC0"/>
    <w:rsid w:val="005E202D"/>
    <w:rsid w:val="005E3E53"/>
    <w:rsid w:val="005F3801"/>
    <w:rsid w:val="005F4BAF"/>
    <w:rsid w:val="005F68F0"/>
    <w:rsid w:val="005F69FB"/>
    <w:rsid w:val="00600470"/>
    <w:rsid w:val="00601B45"/>
    <w:rsid w:val="00602AB3"/>
    <w:rsid w:val="0061000B"/>
    <w:rsid w:val="0061163E"/>
    <w:rsid w:val="00613816"/>
    <w:rsid w:val="00613C50"/>
    <w:rsid w:val="00614365"/>
    <w:rsid w:val="00621EDA"/>
    <w:rsid w:val="00622FDD"/>
    <w:rsid w:val="00624DD1"/>
    <w:rsid w:val="006318F6"/>
    <w:rsid w:val="0063438F"/>
    <w:rsid w:val="0064425A"/>
    <w:rsid w:val="00645E37"/>
    <w:rsid w:val="006532F4"/>
    <w:rsid w:val="006604B0"/>
    <w:rsid w:val="00663309"/>
    <w:rsid w:val="006A30DC"/>
    <w:rsid w:val="006B20C0"/>
    <w:rsid w:val="006B523E"/>
    <w:rsid w:val="006D315B"/>
    <w:rsid w:val="006D3CB0"/>
    <w:rsid w:val="006D73A9"/>
    <w:rsid w:val="006E4D59"/>
    <w:rsid w:val="006F2383"/>
    <w:rsid w:val="006F7675"/>
    <w:rsid w:val="00702A96"/>
    <w:rsid w:val="0070506F"/>
    <w:rsid w:val="00711F8B"/>
    <w:rsid w:val="007141AD"/>
    <w:rsid w:val="007171F1"/>
    <w:rsid w:val="00722A1A"/>
    <w:rsid w:val="007247EE"/>
    <w:rsid w:val="0073263B"/>
    <w:rsid w:val="00743AFB"/>
    <w:rsid w:val="00760276"/>
    <w:rsid w:val="00760505"/>
    <w:rsid w:val="00771E9D"/>
    <w:rsid w:val="0077762E"/>
    <w:rsid w:val="00785CFC"/>
    <w:rsid w:val="007874EF"/>
    <w:rsid w:val="0079211B"/>
    <w:rsid w:val="007A48C4"/>
    <w:rsid w:val="007B391F"/>
    <w:rsid w:val="007B72E8"/>
    <w:rsid w:val="007C4C72"/>
    <w:rsid w:val="007C6E3B"/>
    <w:rsid w:val="007F49A4"/>
    <w:rsid w:val="0080169F"/>
    <w:rsid w:val="008126FC"/>
    <w:rsid w:val="00813562"/>
    <w:rsid w:val="008156BD"/>
    <w:rsid w:val="00817EF6"/>
    <w:rsid w:val="008256EB"/>
    <w:rsid w:val="00827B96"/>
    <w:rsid w:val="00827E0C"/>
    <w:rsid w:val="008442FA"/>
    <w:rsid w:val="00881A8F"/>
    <w:rsid w:val="00894D4A"/>
    <w:rsid w:val="008A0257"/>
    <w:rsid w:val="008A3D52"/>
    <w:rsid w:val="008B549C"/>
    <w:rsid w:val="008D2928"/>
    <w:rsid w:val="009018C1"/>
    <w:rsid w:val="00933647"/>
    <w:rsid w:val="0093543A"/>
    <w:rsid w:val="00947797"/>
    <w:rsid w:val="00957BBD"/>
    <w:rsid w:val="00971BAE"/>
    <w:rsid w:val="00975200"/>
    <w:rsid w:val="00993391"/>
    <w:rsid w:val="009A5F91"/>
    <w:rsid w:val="009C5474"/>
    <w:rsid w:val="009C5D03"/>
    <w:rsid w:val="009D0E0C"/>
    <w:rsid w:val="00A050B5"/>
    <w:rsid w:val="00A05CAA"/>
    <w:rsid w:val="00A06189"/>
    <w:rsid w:val="00A139BC"/>
    <w:rsid w:val="00A30B64"/>
    <w:rsid w:val="00A37D0F"/>
    <w:rsid w:val="00A46420"/>
    <w:rsid w:val="00A54A0F"/>
    <w:rsid w:val="00A81F31"/>
    <w:rsid w:val="00A95BBD"/>
    <w:rsid w:val="00AA02E5"/>
    <w:rsid w:val="00AB7342"/>
    <w:rsid w:val="00AB7E69"/>
    <w:rsid w:val="00AD2FA1"/>
    <w:rsid w:val="00AF2481"/>
    <w:rsid w:val="00B0684E"/>
    <w:rsid w:val="00B07CB2"/>
    <w:rsid w:val="00B30777"/>
    <w:rsid w:val="00B33279"/>
    <w:rsid w:val="00B3431F"/>
    <w:rsid w:val="00B347DE"/>
    <w:rsid w:val="00B35255"/>
    <w:rsid w:val="00B464F6"/>
    <w:rsid w:val="00B50A04"/>
    <w:rsid w:val="00B6294D"/>
    <w:rsid w:val="00B71880"/>
    <w:rsid w:val="00B90B67"/>
    <w:rsid w:val="00BA2530"/>
    <w:rsid w:val="00BB7885"/>
    <w:rsid w:val="00BD012B"/>
    <w:rsid w:val="00BD0D37"/>
    <w:rsid w:val="00BE015E"/>
    <w:rsid w:val="00BE3A47"/>
    <w:rsid w:val="00BF058F"/>
    <w:rsid w:val="00BF1616"/>
    <w:rsid w:val="00C0012F"/>
    <w:rsid w:val="00C10AF0"/>
    <w:rsid w:val="00C26A94"/>
    <w:rsid w:val="00C31A8C"/>
    <w:rsid w:val="00C3560C"/>
    <w:rsid w:val="00C73782"/>
    <w:rsid w:val="00C73FBA"/>
    <w:rsid w:val="00C92547"/>
    <w:rsid w:val="00CB763F"/>
    <w:rsid w:val="00CC75DB"/>
    <w:rsid w:val="00CD0631"/>
    <w:rsid w:val="00CD4F18"/>
    <w:rsid w:val="00CE2F1B"/>
    <w:rsid w:val="00CE4BEA"/>
    <w:rsid w:val="00CF3892"/>
    <w:rsid w:val="00CF68F6"/>
    <w:rsid w:val="00D03126"/>
    <w:rsid w:val="00D041ED"/>
    <w:rsid w:val="00D073F4"/>
    <w:rsid w:val="00D12B4D"/>
    <w:rsid w:val="00D2736C"/>
    <w:rsid w:val="00D339FC"/>
    <w:rsid w:val="00D41287"/>
    <w:rsid w:val="00D46EC7"/>
    <w:rsid w:val="00D543C0"/>
    <w:rsid w:val="00D65B1D"/>
    <w:rsid w:val="00D827EE"/>
    <w:rsid w:val="00D851B9"/>
    <w:rsid w:val="00D866D7"/>
    <w:rsid w:val="00DA0634"/>
    <w:rsid w:val="00DA35DF"/>
    <w:rsid w:val="00DA562C"/>
    <w:rsid w:val="00DB0DC4"/>
    <w:rsid w:val="00DB1B03"/>
    <w:rsid w:val="00DB4660"/>
    <w:rsid w:val="00DC664E"/>
    <w:rsid w:val="00DD7888"/>
    <w:rsid w:val="00DD7C56"/>
    <w:rsid w:val="00DE3051"/>
    <w:rsid w:val="00DE36C1"/>
    <w:rsid w:val="00DE5303"/>
    <w:rsid w:val="00DF3E98"/>
    <w:rsid w:val="00E30E37"/>
    <w:rsid w:val="00E359BC"/>
    <w:rsid w:val="00E5480F"/>
    <w:rsid w:val="00E65B39"/>
    <w:rsid w:val="00E67266"/>
    <w:rsid w:val="00E769D8"/>
    <w:rsid w:val="00E901C8"/>
    <w:rsid w:val="00EA0321"/>
    <w:rsid w:val="00EA4376"/>
    <w:rsid w:val="00EB3642"/>
    <w:rsid w:val="00EC55CD"/>
    <w:rsid w:val="00ED16D4"/>
    <w:rsid w:val="00ED487F"/>
    <w:rsid w:val="00ED7256"/>
    <w:rsid w:val="00EE1622"/>
    <w:rsid w:val="00EF31DC"/>
    <w:rsid w:val="00EF77F2"/>
    <w:rsid w:val="00F115A0"/>
    <w:rsid w:val="00F17756"/>
    <w:rsid w:val="00F27698"/>
    <w:rsid w:val="00F31770"/>
    <w:rsid w:val="00F4035E"/>
    <w:rsid w:val="00F47F4F"/>
    <w:rsid w:val="00F742BB"/>
    <w:rsid w:val="00F868CD"/>
    <w:rsid w:val="00F96F4B"/>
    <w:rsid w:val="00FA5C28"/>
    <w:rsid w:val="00FB021C"/>
    <w:rsid w:val="00FB07CF"/>
    <w:rsid w:val="00FB0B9D"/>
    <w:rsid w:val="00FB5924"/>
    <w:rsid w:val="00FC4B50"/>
    <w:rsid w:val="00FC7E89"/>
    <w:rsid w:val="00FD45ED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2FF5C"/>
  <w15:docId w15:val="{8DF6E26C-DCC7-4404-A50C-2737095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505"/>
    <w:pPr>
      <w:widowControl w:val="0"/>
      <w:suppressAutoHyphens/>
    </w:pPr>
    <w:rPr>
      <w:rFonts w:ascii="Times New Roman" w:hAnsi="Times New Roman"/>
      <w:kern w:val="1"/>
      <w:sz w:val="24"/>
      <w:szCs w:val="24"/>
      <w:lang w:val="ru-RU" w:eastAsia="zh-CN"/>
    </w:rPr>
  </w:style>
  <w:style w:type="paragraph" w:styleId="1">
    <w:name w:val="heading 1"/>
    <w:basedOn w:val="a"/>
    <w:link w:val="10"/>
    <w:uiPriority w:val="99"/>
    <w:qFormat/>
    <w:locked/>
    <w:rsid w:val="000F4ED3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264C"/>
    <w:rPr>
      <w:rFonts w:ascii="Cambria" w:hAnsi="Cambria" w:cs="Cambria"/>
      <w:b/>
      <w:bCs/>
      <w:kern w:val="32"/>
      <w:sz w:val="32"/>
      <w:szCs w:val="32"/>
      <w:lang w:val="ru-RU" w:eastAsia="zh-CN"/>
    </w:rPr>
  </w:style>
  <w:style w:type="character" w:customStyle="1" w:styleId="FontStyle30">
    <w:name w:val="Font Style30"/>
    <w:basedOn w:val="a0"/>
    <w:uiPriority w:val="99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99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760505"/>
    <w:rPr>
      <w:rFonts w:ascii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Normal (Web)"/>
    <w:basedOn w:val="a"/>
    <w:uiPriority w:val="99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99"/>
    <w:qFormat/>
    <w:rsid w:val="005E202D"/>
    <w:pPr>
      <w:widowControl/>
      <w:ind w:left="720"/>
    </w:pPr>
    <w:rPr>
      <w:rFonts w:eastAsia="Times New Roman"/>
      <w:kern w:val="0"/>
      <w:sz w:val="28"/>
      <w:szCs w:val="28"/>
      <w:lang w:val="uk-UA"/>
    </w:rPr>
  </w:style>
  <w:style w:type="paragraph" w:customStyle="1" w:styleId="rvps2">
    <w:name w:val="rvps2"/>
    <w:basedOn w:val="a"/>
    <w:uiPriority w:val="99"/>
    <w:rsid w:val="00052B9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uk-UA" w:eastAsia="uk-UA"/>
    </w:rPr>
  </w:style>
  <w:style w:type="paragraph" w:styleId="a7">
    <w:name w:val="header"/>
    <w:basedOn w:val="a"/>
    <w:link w:val="a8"/>
    <w:uiPriority w:val="99"/>
    <w:rsid w:val="006F23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F2383"/>
    <w:rPr>
      <w:rFonts w:ascii="Times New Roman" w:hAnsi="Times New Roman" w:cs="Times New Roman"/>
      <w:kern w:val="1"/>
      <w:sz w:val="21"/>
      <w:szCs w:val="21"/>
      <w:lang w:val="ru-RU" w:eastAsia="zh-CN"/>
    </w:rPr>
  </w:style>
  <w:style w:type="paragraph" w:styleId="a9">
    <w:name w:val="footer"/>
    <w:basedOn w:val="a"/>
    <w:link w:val="aa"/>
    <w:uiPriority w:val="99"/>
    <w:rsid w:val="006F23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F2383"/>
    <w:rPr>
      <w:rFonts w:ascii="Times New Roman" w:hAnsi="Times New Roman" w:cs="Times New Roman"/>
      <w:kern w:val="1"/>
      <w:sz w:val="21"/>
      <w:szCs w:val="21"/>
      <w:lang w:val="ru-RU" w:eastAsia="zh-CN"/>
    </w:rPr>
  </w:style>
  <w:style w:type="table" w:styleId="ab">
    <w:name w:val="Table Grid"/>
    <w:basedOn w:val="a1"/>
    <w:uiPriority w:val="99"/>
    <w:rsid w:val="00AB7342"/>
    <w:pPr>
      <w:ind w:firstLine="567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8256EB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d">
    <w:name w:val="Strong"/>
    <w:basedOn w:val="a0"/>
    <w:uiPriority w:val="99"/>
    <w:qFormat/>
    <w:rsid w:val="008256EB"/>
    <w:rPr>
      <w:b/>
      <w:bCs/>
    </w:rPr>
  </w:style>
  <w:style w:type="paragraph" w:styleId="ae">
    <w:name w:val="Balloon Text"/>
    <w:basedOn w:val="a"/>
    <w:link w:val="af"/>
    <w:uiPriority w:val="99"/>
    <w:semiHidden/>
    <w:rsid w:val="006100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1000B"/>
    <w:rPr>
      <w:rFonts w:ascii="Tahoma" w:hAnsi="Tahoma" w:cs="Tahoma"/>
      <w:kern w:val="1"/>
      <w:sz w:val="14"/>
      <w:szCs w:val="14"/>
      <w:lang w:val="ru-RU" w:eastAsia="zh-CN"/>
    </w:rPr>
  </w:style>
  <w:style w:type="character" w:styleId="af0">
    <w:name w:val="page number"/>
    <w:basedOn w:val="a0"/>
    <w:uiPriority w:val="99"/>
    <w:rsid w:val="00D073F4"/>
  </w:style>
  <w:style w:type="paragraph" w:customStyle="1" w:styleId="docdata">
    <w:name w:val="docdata"/>
    <w:aliases w:val="docy,v5,3111,baiaagaaboqcaaaduaoaaavec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067E4"/>
    <w:pPr>
      <w:widowControl/>
      <w:suppressAutoHyphens w:val="0"/>
      <w:spacing w:before="100" w:beforeAutospacing="1" w:after="100" w:afterAutospacing="1"/>
    </w:pPr>
    <w:rPr>
      <w:kern w:val="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8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9576-1505-41FD-90A0-F524857F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cp:keywords/>
  <dc:description/>
  <cp:lastModifiedBy>Admin</cp:lastModifiedBy>
  <cp:revision>4</cp:revision>
  <cp:lastPrinted>2025-04-07T12:52:00Z</cp:lastPrinted>
  <dcterms:created xsi:type="dcterms:W3CDTF">2025-04-14T09:02:00Z</dcterms:created>
  <dcterms:modified xsi:type="dcterms:W3CDTF">2025-04-14T10:11:00Z</dcterms:modified>
</cp:coreProperties>
</file>