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9711181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І.Королюка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 xml:space="preserve">, а також враховуючи лист </w:t>
      </w:r>
      <w:r>
        <w:rPr>
          <w:bCs w:val="false"/>
          <w:szCs w:val="28"/>
        </w:rPr>
        <w:t>Господарського суду Волинської області від 30.04.2025 №01-13/521/25</w:t>
      </w:r>
      <w:r>
        <w:rPr>
          <w:color w:val="auto"/>
        </w:rPr>
        <w:t>:</w:t>
      </w:r>
    </w:p>
    <w:p>
      <w:pPr>
        <w:pStyle w:val="ListParagraph"/>
        <w:ind w:firstLine="567" w:left="0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КОРОЛЮКУ Ігорю, старшому судовому розпоряднику Господарського суду Волинської області, за сумлінну працю, високий професіоналізм, а також з нагоди 34-ї річниці створення господарських (арбітражних) судів України.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741 086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Application>LibreOffice/24.8.6.2$Windows_X86_64 LibreOffice_project/6d98ba145e9a8a39fc57bcc76981d1fb1316c60c</Application>
  <AppVersion>15.0000</AppVersion>
  <Pages>1</Pages>
  <Words>107</Words>
  <Characters>754</Characters>
  <CharactersWithSpaces>934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2025-05-07T09:51:00Z</cp:lastPrinted>
  <dcterms:modified xsi:type="dcterms:W3CDTF">2025-05-07T10:05:52Z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