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3890" cy="643890"/>
                <wp:effectExtent l="0" t="0" r="0" b="0"/>
                <wp:wrapNone/>
                <wp:docPr id="1" name="shapetype_ole_rId2"/>
                <a:graphic xmlns:a="http://schemas.openxmlformats.org/drawingml/2006/main">
                  <a:graphicData uri="http://schemas.microsoft.com/office/word/2010/wordprocessingShape">
                    <wps:wsp>
                      <wps:cNvSpPr/>
                      <wps:spPr>
                        <a:xfrm>
                          <a:off x="0" y="0"/>
                          <a:ext cx="643320" cy="64332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6pt;height:50.6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7pt;height:59pt;mso-wrap-distance-right:0pt" filled="f" o:ole="">
            <v:imagedata r:id="rId3" o:title=""/>
          </v:shape>
          <o:OLEObject Type="Embed" ProgID="PBrush" ShapeID="ole_rId2" DrawAspect="Content" ObjectID="_1233472054" r:id="rId2"/>
        </w:object>
      </w:r>
    </w:p>
    <w:p>
      <w:pPr>
        <w:pStyle w:val="Normal"/>
        <w:widowControl w:val="false"/>
        <w:jc w:val="center"/>
        <w:rPr>
          <w:sz w:val="12"/>
          <w:szCs w:val="12"/>
        </w:rPr>
      </w:pPr>
      <w:r>
        <w:rPr>
          <w:sz w:val="12"/>
          <w:szCs w:val="12"/>
        </w:rPr>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rPr>
      </w:pPr>
      <w:r>
        <w:rPr>
          <w:sz w:val="24"/>
        </w:rPr>
      </w:r>
    </w:p>
    <w:p>
      <w:pPr>
        <w:pStyle w:val="Normal"/>
        <w:tabs>
          <w:tab w:val="clear" w:pos="708"/>
          <w:tab w:val="left" w:pos="5387" w:leader="none"/>
          <w:tab w:val="left" w:pos="5529" w:leader="none"/>
        </w:tabs>
        <w:overflowPunct w:val="true"/>
        <w:ind w:right="-868" w:hanging="0"/>
        <w:jc w:val="both"/>
        <w:rPr>
          <w:spacing w:val="-2"/>
        </w:rPr>
      </w:pPr>
      <w:r>
        <w:rPr>
          <w:spacing w:val="-2"/>
          <w:sz w:val="28"/>
          <w:szCs w:val="28"/>
        </w:rPr>
        <w:t>Про надання к</w:t>
      </w:r>
      <w:r>
        <w:rPr>
          <w:rFonts w:eastAsia="Times New Roman" w:cs="Times New Roman"/>
          <w:color w:val="auto"/>
          <w:spacing w:val="-2"/>
          <w:kern w:val="0"/>
          <w:sz w:val="28"/>
          <w:szCs w:val="28"/>
          <w:lang w:val="uk-UA" w:eastAsia="zh-CN" w:bidi="ar-SA"/>
        </w:rPr>
        <w:t>омунальному підприємству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color w:val="auto"/>
          <w:spacing w:val="-10"/>
          <w:kern w:val="0"/>
          <w:sz w:val="28"/>
          <w:szCs w:val="28"/>
          <w:lang w:val="uk-UA" w:eastAsia="zh-CN" w:bidi="ar-SA"/>
        </w:rPr>
        <w:t xml:space="preserve">«Луцькводоканал» </w:t>
      </w:r>
      <w:r>
        <w:rPr>
          <w:rFonts w:eastAsia="Times New Roman" w:cs="Times New Roman"/>
          <w:b w:val="false"/>
          <w:i w:val="false"/>
          <w:caps w:val="false"/>
          <w:smallCaps w:val="false"/>
          <w:color w:val="auto"/>
          <w:spacing w:val="-6"/>
          <w:kern w:val="0"/>
          <w:sz w:val="28"/>
          <w:szCs w:val="28"/>
          <w:lang w:val="uk-UA" w:eastAsia="zh-CN" w:bidi="ar-SA"/>
        </w:rPr>
        <w:t>в постійне користування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6"/>
          <w:kern w:val="0"/>
          <w:sz w:val="28"/>
          <w:szCs w:val="28"/>
          <w:lang w:val="uk-UA" w:eastAsia="zh-CN" w:bidi="ar-SA"/>
        </w:rPr>
        <w:t xml:space="preserve">земельної  ділянки  площею  0,1470  га  </w:t>
      </w:r>
      <w:r>
        <w:rPr>
          <w:rFonts w:eastAsia="Times New Roman" w:cs="Times New Roman"/>
          <w:b w:val="false"/>
          <w:i w:val="false"/>
          <w:caps w:val="false"/>
          <w:smallCaps w:val="false"/>
          <w:color w:val="auto"/>
          <w:spacing w:val="-4"/>
          <w:kern w:val="0"/>
          <w:sz w:val="28"/>
          <w:szCs w:val="28"/>
          <w:lang w:val="uk-UA" w:eastAsia="zh-CN" w:bidi="ar-SA"/>
        </w:rPr>
        <w:t>для</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4"/>
          <w:kern w:val="0"/>
          <w:sz w:val="28"/>
          <w:szCs w:val="28"/>
          <w:lang w:val="uk-UA" w:eastAsia="zh-CN" w:bidi="ar-SA"/>
        </w:rPr>
        <w:t xml:space="preserve">розміщення та експлуатації </w:t>
      </w:r>
      <w:r>
        <w:rPr>
          <w:rFonts w:eastAsia="Times New Roman" w:cs="Times New Roman"/>
          <w:b w:val="false"/>
          <w:i w:val="false"/>
          <w:caps w:val="false"/>
          <w:smallCaps w:val="false"/>
          <w:color w:val="auto"/>
          <w:spacing w:val="0"/>
          <w:kern w:val="0"/>
          <w:sz w:val="28"/>
          <w:szCs w:val="28"/>
          <w:lang w:val="uk-UA" w:eastAsia="zh-CN" w:bidi="ar-SA"/>
        </w:rPr>
        <w:t xml:space="preserve">основних, </w:t>
      </w:r>
      <w:r>
        <w:rPr>
          <w:rFonts w:eastAsia="Times New Roman" w:cs="Times New Roman"/>
          <w:b w:val="false"/>
          <w:i w:val="false"/>
          <w:caps w:val="false"/>
          <w:smallCaps w:val="false"/>
          <w:color w:val="auto"/>
          <w:spacing w:val="-8"/>
          <w:kern w:val="0"/>
          <w:sz w:val="28"/>
          <w:szCs w:val="28"/>
          <w:lang w:val="uk-UA" w:eastAsia="zh-CN" w:bidi="ar-SA"/>
        </w:rPr>
        <w:t>під-</w:t>
      </w:r>
    </w:p>
    <w:p>
      <w:pPr>
        <w:pStyle w:val="Normal"/>
        <w:tabs>
          <w:tab w:val="clear" w:pos="708"/>
          <w:tab w:val="left" w:pos="5387" w:leader="none"/>
          <w:tab w:val="left" w:pos="5529" w:leader="none"/>
        </w:tabs>
        <w:overflowPunct w:val="true"/>
        <w:ind w:right="-868" w:hanging="0"/>
        <w:jc w:val="both"/>
        <w:rPr>
          <w:rFonts w:ascii="Times New Roman" w:hAnsi="Times New Roman" w:eastAsia="Times New Roman" w:cs="Times New Roman"/>
          <w:b w:val="false"/>
          <w:b w:val="false"/>
          <w:i w:val="false"/>
          <w:i w:val="false"/>
          <w:caps w:val="false"/>
          <w:smallCaps w:val="false"/>
          <w:color w:val="auto"/>
          <w:spacing w:val="-10"/>
          <w:kern w:val="0"/>
          <w:sz w:val="28"/>
          <w:szCs w:val="28"/>
          <w:lang w:val="uk-UA" w:eastAsia="zh-CN" w:bidi="ar-SA"/>
        </w:rPr>
      </w:pPr>
      <w:r>
        <w:rPr>
          <w:rFonts w:eastAsia="Times New Roman" w:cs="Times New Roman"/>
          <w:b w:val="false"/>
          <w:i w:val="false"/>
          <w:caps w:val="false"/>
          <w:smallCaps w:val="false"/>
          <w:color w:val="auto"/>
          <w:spacing w:val="-10"/>
          <w:kern w:val="0"/>
          <w:sz w:val="28"/>
          <w:szCs w:val="28"/>
          <w:lang w:val="uk-UA" w:eastAsia="zh-CN" w:bidi="ar-SA"/>
        </w:rPr>
        <w:t>собних і допоміжних будівель та споруд тех-</w:t>
      </w:r>
    </w:p>
    <w:p>
      <w:pPr>
        <w:pStyle w:val="Normal"/>
        <w:tabs>
          <w:tab w:val="clear" w:pos="708"/>
          <w:tab w:val="left" w:pos="5387" w:leader="none"/>
          <w:tab w:val="left" w:pos="5529" w:leader="none"/>
        </w:tabs>
        <w:overflowPunct w:val="true"/>
        <w:ind w:right="-868" w:hanging="0"/>
        <w:jc w:val="both"/>
        <w:rPr>
          <w:spacing w:val="-14"/>
        </w:rPr>
      </w:pPr>
      <w:r>
        <w:rPr>
          <w:rFonts w:eastAsia="Times New Roman" w:cs="Times New Roman"/>
          <w:b w:val="false"/>
          <w:i w:val="false"/>
          <w:caps w:val="false"/>
          <w:smallCaps w:val="false"/>
          <w:color w:val="auto"/>
          <w:spacing w:val="-14"/>
          <w:kern w:val="0"/>
          <w:sz w:val="28"/>
          <w:szCs w:val="28"/>
          <w:lang w:val="uk-UA" w:eastAsia="zh-CN" w:bidi="ar-SA"/>
        </w:rPr>
        <w:t>нічної інфраструктури</w:t>
      </w:r>
      <w:r>
        <w:rPr>
          <w:rFonts w:eastAsia="Times New Roman" w:cs="Times New Roman"/>
          <w:b w:val="false"/>
          <w:i w:val="false"/>
          <w:caps w:val="false"/>
          <w:smallCaps w:val="false"/>
          <w:color w:val="auto"/>
          <w:spacing w:val="-14"/>
          <w:kern w:val="0"/>
          <w:sz w:val="30"/>
          <w:szCs w:val="30"/>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(виробництва та розпо-</w:t>
      </w:r>
    </w:p>
    <w:p>
      <w:pPr>
        <w:pStyle w:val="Normal"/>
        <w:tabs>
          <w:tab w:val="clear" w:pos="708"/>
          <w:tab w:val="left" w:pos="5387" w:leader="none"/>
          <w:tab w:val="left" w:pos="5529" w:leader="none"/>
        </w:tabs>
        <w:overflowPunct w:val="true"/>
        <w:ind w:right="-868" w:hanging="0"/>
        <w:jc w:val="both"/>
        <w:rPr/>
      </w:pPr>
      <w:r>
        <w:rPr>
          <w:rFonts w:eastAsia="Times New Roman" w:cs="Times New Roman"/>
          <w:b w:val="false"/>
          <w:i w:val="false"/>
          <w:caps w:val="false"/>
          <w:smallCaps w:val="false"/>
          <w:color w:val="auto"/>
          <w:spacing w:val="-14"/>
          <w:kern w:val="0"/>
          <w:sz w:val="28"/>
          <w:szCs w:val="28"/>
          <w:lang w:val="uk-UA" w:eastAsia="zh-CN" w:bidi="ar-SA"/>
        </w:rPr>
        <w:t>ділення газу, постачання</w:t>
      </w:r>
      <w:r>
        <w:rPr>
          <w:rFonts w:eastAsia="Times New Roman" w:cs="Times New Roman"/>
          <w:b w:val="false"/>
          <w:i w:val="false"/>
          <w:caps w:val="false"/>
          <w:smallCaps w:val="false"/>
          <w:color w:val="auto"/>
          <w:spacing w:val="-14"/>
          <w:kern w:val="0"/>
          <w:sz w:val="32"/>
          <w:szCs w:val="32"/>
          <w:lang w:val="uk-UA" w:eastAsia="zh-CN" w:bidi="ar-SA"/>
        </w:rPr>
        <w:t xml:space="preserve"> </w:t>
      </w:r>
      <w:r>
        <w:rPr>
          <w:rFonts w:eastAsia="Times New Roman" w:cs="Times New Roman"/>
          <w:b w:val="false"/>
          <w:i w:val="false"/>
          <w:caps w:val="false"/>
          <w:smallCaps w:val="false"/>
          <w:color w:val="auto"/>
          <w:spacing w:val="-14"/>
          <w:kern w:val="0"/>
          <w:sz w:val="28"/>
          <w:szCs w:val="28"/>
          <w:lang w:val="uk-UA" w:eastAsia="zh-CN" w:bidi="ar-SA"/>
        </w:rPr>
        <w:t xml:space="preserve">пари та гарячої </w:t>
      </w:r>
      <w:r>
        <w:rPr>
          <w:rFonts w:eastAsia="Times New Roman" w:cs="Times New Roman"/>
          <w:b w:val="false"/>
          <w:i w:val="false"/>
          <w:caps w:val="false"/>
          <w:smallCaps w:val="false"/>
          <w:color w:val="auto"/>
          <w:spacing w:val="-8"/>
          <w:kern w:val="0"/>
          <w:sz w:val="28"/>
          <w:szCs w:val="28"/>
          <w:lang w:val="uk-UA" w:eastAsia="zh-CN" w:bidi="ar-SA"/>
        </w:rPr>
        <w:t>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збирання,</w:t>
      </w:r>
      <w:r>
        <w:rPr>
          <w:rFonts w:eastAsia="Times New Roman" w:cs="Times New Roman"/>
          <w:b w:val="false"/>
          <w:i w:val="false"/>
          <w:caps w:val="false"/>
          <w:smallCaps w:val="false"/>
          <w:color w:val="auto"/>
          <w:spacing w:val="-8"/>
          <w:kern w:val="0"/>
          <w:sz w:val="20"/>
          <w:szCs w:val="20"/>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очищення</w:t>
      </w:r>
      <w:r>
        <w:rPr>
          <w:rFonts w:eastAsia="Times New Roman" w:cs="Times New Roman"/>
          <w:b w:val="false"/>
          <w:i w:val="false"/>
          <w:caps w:val="false"/>
          <w:smallCaps w:val="false"/>
          <w:color w:val="auto"/>
          <w:spacing w:val="-8"/>
          <w:kern w:val="0"/>
          <w:sz w:val="22"/>
          <w:szCs w:val="22"/>
          <w:lang w:val="uk-UA" w:eastAsia="zh-CN" w:bidi="ar-SA"/>
        </w:rPr>
        <w:t xml:space="preserve">  </w:t>
      </w:r>
      <w:r>
        <w:rPr>
          <w:rFonts w:eastAsia="Times New Roman" w:cs="Times New Roman"/>
          <w:b w:val="false"/>
          <w:i w:val="false"/>
          <w:caps w:val="false"/>
          <w:smallCaps w:val="false"/>
          <w:color w:val="auto"/>
          <w:spacing w:val="-8"/>
          <w:kern w:val="0"/>
          <w:sz w:val="28"/>
          <w:szCs w:val="28"/>
          <w:lang w:val="uk-UA" w:eastAsia="zh-CN" w:bidi="ar-SA"/>
        </w:rPr>
        <w:t>та  розподілення води)</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i w:val="false"/>
          <w:caps w:val="false"/>
          <w:smallCaps w:val="false"/>
          <w:color w:val="auto"/>
          <w:spacing w:val="-8"/>
          <w:kern w:val="0"/>
          <w:sz w:val="28"/>
          <w:szCs w:val="28"/>
          <w:lang w:val="uk-UA" w:eastAsia="zh-CN" w:bidi="ar-SA"/>
        </w:rPr>
        <w:t xml:space="preserve">(11.04) </w:t>
      </w:r>
      <w:r>
        <w:rPr>
          <w:rFonts w:eastAsia="Times New Roman" w:cs="Times New Roman"/>
          <w:b w:val="false"/>
          <w:i w:val="false"/>
          <w:caps w:val="false"/>
          <w:smallCaps w:val="false"/>
          <w:color w:val="auto"/>
          <w:spacing w:val="0"/>
          <w:kern w:val="0"/>
          <w:sz w:val="28"/>
          <w:szCs w:val="28"/>
          <w:lang w:val="uk-UA" w:eastAsia="zh-CN" w:bidi="ar-SA"/>
        </w:rPr>
        <w:t xml:space="preserve">у с. Всеволодівка </w:t>
      </w: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Луцького району</w:t>
      </w:r>
    </w:p>
    <w:p>
      <w:pPr>
        <w:pStyle w:val="Normal"/>
        <w:tabs>
          <w:tab w:val="clear" w:pos="708"/>
          <w:tab w:val="left" w:pos="5387" w:leader="none"/>
          <w:tab w:val="left" w:pos="5529" w:leader="none"/>
        </w:tabs>
        <w:overflowPunct w:val="true"/>
        <w:ind w:right="-868" w:hanging="0"/>
        <w:jc w:val="both"/>
        <w:rPr>
          <w:sz w:val="28"/>
          <w:szCs w:val="28"/>
        </w:rPr>
      </w:pPr>
      <w:r>
        <w:rPr>
          <w:rFonts w:eastAsia="Times New Roman" w:cs="Times New Roman"/>
          <w:b w:val="false"/>
          <w:bCs/>
          <w:i w:val="false"/>
          <w:caps w:val="false"/>
          <w:smallCaps w:val="false"/>
          <w:color w:val="000000"/>
          <w:spacing w:val="-4"/>
          <w:kern w:val="0"/>
          <w:sz w:val="28"/>
          <w:szCs w:val="28"/>
          <w:u w:val="none"/>
          <w:shd w:fill="FFFFFF" w:val="clear"/>
          <w:lang w:val="uk-UA" w:eastAsia="zh-CN" w:bidi="ar-SA"/>
        </w:rPr>
        <w:t>Волинської області</w:t>
      </w:r>
    </w:p>
    <w:p>
      <w:pPr>
        <w:pStyle w:val="Normal"/>
        <w:overflowPunct w:val="true"/>
        <w:ind w:right="-868" w:hanging="0"/>
        <w:jc w:val="both"/>
        <w:rPr>
          <w:sz w:val="28"/>
          <w:szCs w:val="28"/>
        </w:rPr>
      </w:pPr>
      <w:r>
        <w:rPr>
          <w:sz w:val="28"/>
          <w:szCs w:val="28"/>
        </w:rPr>
      </w:r>
    </w:p>
    <w:p>
      <w:pPr>
        <w:pStyle w:val="Normal"/>
        <w:tabs>
          <w:tab w:val="clear" w:pos="708"/>
          <w:tab w:val="left" w:pos="993" w:leader="none"/>
        </w:tabs>
        <w:ind w:firstLine="567"/>
        <w:jc w:val="both"/>
        <w:rPr/>
      </w:pPr>
      <w:r>
        <w:rPr>
          <w:szCs w:val="28"/>
        </w:rPr>
        <w:t>Розглянувши</w:t>
      </w:r>
      <w:r>
        <w:rPr>
          <w:szCs w:val="28"/>
          <w:lang w:val="uk-UA"/>
        </w:rPr>
        <w:t xml:space="preserve"> </w:t>
      </w:r>
      <w:r>
        <w:rPr>
          <w:rFonts w:eastAsia="Times New Roman" w:cs="Times New Roman"/>
          <w:color w:val="auto"/>
          <w:kern w:val="0"/>
          <w:sz w:val="28"/>
          <w:szCs w:val="28"/>
          <w:lang w:val="uk-UA" w:eastAsia="zh-CN" w:bidi="ar-SA"/>
        </w:rPr>
        <w:t>заяву</w:t>
      </w:r>
      <w:r>
        <w:rPr>
          <w:szCs w:val="28"/>
          <w:lang w:val="uk-UA"/>
        </w:rPr>
        <w:t xml:space="preserve"> комунального підприємства</w:t>
      </w:r>
      <w:r>
        <w:rPr>
          <w:rFonts w:eastAsia="Times New Roman" w:cs="Times New Roman"/>
          <w:color w:val="auto"/>
          <w:kern w:val="0"/>
          <w:sz w:val="28"/>
          <w:szCs w:val="28"/>
          <w:lang w:val="uk-UA" w:eastAsia="zh-CN" w:bidi="ar-SA"/>
        </w:rPr>
        <w:t xml:space="preserve">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xml:space="preserve">» </w:t>
      </w:r>
      <w:r>
        <w:rPr>
          <w:szCs w:val="28"/>
        </w:rPr>
        <w:t xml:space="preserve">про надання </w:t>
      </w:r>
      <w:r>
        <w:rPr>
          <w:rFonts w:eastAsia="Times New Roman" w:cs="Times New Roman"/>
          <w:b w:val="false"/>
          <w:i w:val="false"/>
          <w:caps w:val="false"/>
          <w:smallCaps w:val="false"/>
          <w:color w:val="auto"/>
          <w:spacing w:val="-6"/>
          <w:kern w:val="0"/>
          <w:sz w:val="28"/>
          <w:szCs w:val="28"/>
          <w:lang w:val="uk-UA" w:eastAsia="zh-CN" w:bidi="ar-SA"/>
        </w:rPr>
        <w:t xml:space="preserve">в постійне користування земельної ділянки площею 0,1470 га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Всеволодівка Луцького району Волинської області</w:t>
      </w:r>
      <w:r>
        <w:rPr>
          <w:szCs w:val="28"/>
        </w:rPr>
        <w:t xml:space="preserve">, </w:t>
      </w:r>
      <w:r>
        <w:rPr>
          <w:spacing w:val="-4"/>
          <w:szCs w:val="28"/>
        </w:rPr>
        <w:t xml:space="preserve">витяг з Державного земельного кадастру про земельну ділянку від </w:t>
      </w:r>
      <w:r>
        <w:rPr>
          <w:spacing w:val="-4"/>
          <w:szCs w:val="28"/>
          <w:lang w:val="uk-UA"/>
        </w:rPr>
        <w:t>17</w:t>
      </w:r>
      <w:r>
        <w:rPr>
          <w:spacing w:val="-4"/>
          <w:szCs w:val="28"/>
        </w:rPr>
        <w:t>.</w:t>
      </w:r>
      <w:r>
        <w:rPr>
          <w:spacing w:val="-4"/>
          <w:szCs w:val="28"/>
          <w:lang w:val="uk-UA"/>
        </w:rPr>
        <w:t>02</w:t>
      </w:r>
      <w:r>
        <w:rPr>
          <w:spacing w:val="-4"/>
          <w:szCs w:val="28"/>
        </w:rPr>
        <w:t xml:space="preserve">.2025                                № НВ-6300431842025, </w:t>
      </w:r>
      <w:r>
        <w:rPr>
          <w:spacing w:val="0"/>
          <w:sz w:val="28"/>
          <w:szCs w:val="28"/>
        </w:rPr>
        <w:t>проєкт землеустрою щодо відведення земельної ділянки в</w:t>
      </w:r>
      <w:r>
        <w:rPr>
          <w:spacing w:val="-8"/>
          <w:sz w:val="28"/>
          <w:szCs w:val="28"/>
          <w:lang w:val="uk-UA"/>
        </w:rPr>
        <w:t xml:space="preserve"> </w:t>
      </w:r>
      <w:r>
        <w:rPr>
          <w:rFonts w:eastAsia="Times New Roman" w:cs="Times New Roman"/>
          <w:b w:val="false"/>
          <w:i w:val="false"/>
          <w:caps w:val="false"/>
          <w:smallCaps w:val="false"/>
          <w:color w:val="auto"/>
          <w:spacing w:val="-6"/>
          <w:kern w:val="0"/>
          <w:sz w:val="28"/>
          <w:szCs w:val="28"/>
          <w:lang w:val="uk-UA" w:eastAsia="zh-CN" w:bidi="ar-SA"/>
        </w:rPr>
        <w:t>постійне</w:t>
      </w:r>
      <w:r>
        <w:rPr>
          <w:spacing w:val="-4"/>
          <w:sz w:val="28"/>
          <w:szCs w:val="28"/>
          <w:lang w:val="uk-UA"/>
        </w:rPr>
        <w:t xml:space="preserve"> користування комунальн</w:t>
      </w:r>
      <w:r>
        <w:rPr>
          <w:rFonts w:eastAsia="Times New Roman" w:cs="Times New Roman"/>
          <w:color w:val="auto"/>
          <w:spacing w:val="-4"/>
          <w:kern w:val="0"/>
          <w:sz w:val="28"/>
          <w:szCs w:val="28"/>
          <w:lang w:val="uk-UA" w:eastAsia="zh-CN" w:bidi="ar-SA"/>
        </w:rPr>
        <w:t>ому підприємству «Луцькводоканал» у с. Всеволодівка Луцького району Волинської області, керуючись статтями 12, 92, 96, 122, 123, 125, 126, 134 Земельного кодексу України, Законом України «Про землеустрій», Законом України «Про регулювання містобудівної діяльності», прикінцевими та перехідними положеннями Закону України «Про внесення змін до деяких законодавчих актів України щодо розмежування земель дер</w:t>
      </w:r>
      <w:r>
        <w:rPr>
          <w:szCs w:val="28"/>
        </w:rPr>
        <w:t xml:space="preserve">жавної та комунальної власності», постановою Кабінету Міністрів України від 17.10.2012 № 1051 «Про затвердження Порядку ведення Державного земельного кадастру», </w:t>
      </w:r>
      <w:r>
        <w:rPr>
          <w:rFonts w:eastAsia="Times New Roman" w:cs="Times New Roman"/>
          <w:color w:val="000000"/>
          <w:kern w:val="0"/>
          <w:sz w:val="28"/>
          <w:szCs w:val="28"/>
          <w:lang w:val="uk-UA" w:eastAsia="uk-UA" w:bidi="ar-SA"/>
        </w:rPr>
        <w:t>п</w:t>
      </w:r>
      <w:r>
        <w:rPr>
          <w:color w:val="000000"/>
          <w:szCs w:val="28"/>
          <w:lang w:eastAsia="uk-UA"/>
        </w:rPr>
        <w:t xml:space="preserve">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w:t>
      </w:r>
      <w:r>
        <w:rPr>
          <w:rFonts w:eastAsia="Times New Roman" w:cs="Times New Roman"/>
          <w:color w:val="000000"/>
          <w:spacing w:val="-2"/>
          <w:kern w:val="2"/>
          <w:sz w:val="28"/>
          <w:szCs w:val="28"/>
          <w:shd w:fill="FFFFFF" w:val="clear"/>
          <w:lang w:val="uk-UA" w:eastAsia="zh-CN" w:bidi="ar-SA"/>
        </w:rPr>
        <w:t>М</w:t>
      </w:r>
      <w:r>
        <w:rPr>
          <w:color w:val="000000"/>
          <w:spacing w:val="-2"/>
          <w:kern w:val="2"/>
          <w:szCs w:val="28"/>
          <w:shd w:fill="FFFFFF" w:val="clear"/>
        </w:rPr>
        <w:t xml:space="preserve">іністрів України від 12.06.2020 № 708-р </w:t>
      </w:r>
      <w:r>
        <w:rPr>
          <w:color w:val="000000"/>
          <w:spacing w:val="-2"/>
          <w:kern w:val="2"/>
          <w:szCs w:val="28"/>
          <w:highlight w:val="white"/>
          <w:shd w:fill="FFFFFF" w:val="clear"/>
        </w:rPr>
        <w:t>«</w:t>
      </w:r>
      <w:r>
        <w:rPr>
          <w:szCs w:val="28"/>
        </w:rPr>
        <w:t>Про визначення адміністративних центрів та затвердження територій територіальних громад Волинської області</w:t>
      </w:r>
      <w:r>
        <w:rPr>
          <w:color w:val="000000"/>
          <w:spacing w:val="-2"/>
          <w:kern w:val="2"/>
          <w:szCs w:val="28"/>
          <w:highlight w:val="white"/>
          <w:shd w:fill="FFFFFF" w:val="clear"/>
        </w:rPr>
        <w:t>»</w:t>
      </w:r>
      <w:r>
        <w:rPr>
          <w:color w:val="000000"/>
          <w:spacing w:val="-2"/>
          <w:kern w:val="2"/>
          <w:szCs w:val="28"/>
          <w:shd w:fill="FFFFFF" w:val="clear"/>
        </w:rPr>
        <w:t xml:space="preserve">, </w:t>
      </w:r>
      <w:r>
        <w:rPr>
          <w:color w:val="000000"/>
          <w:spacing w:val="-6"/>
          <w:kern w:val="2"/>
          <w:sz w:val="28"/>
          <w:szCs w:val="28"/>
          <w:highlight w:val="white"/>
          <w:shd w:fill="FFFFFF" w:val="clear"/>
          <w:lang w:val="uk-UA" w:eastAsia="zh-CN" w:bidi="ar-SA"/>
        </w:rPr>
        <w:t>рішенням Луцької міської ради від 17.12.2020 № 1/20 «Про реорганізацію сільських рад шляхом приєднання до Луцької міської ради»</w:t>
      </w:r>
      <w:r>
        <w:rPr>
          <w:color w:val="000000"/>
          <w:szCs w:val="28"/>
          <w:lang w:eastAsia="uk-UA"/>
        </w:rPr>
        <w:t>, статт</w:t>
      </w:r>
      <w:r>
        <w:rPr>
          <w:rFonts w:eastAsia="Times New Roman" w:cs="Times New Roman"/>
          <w:color w:val="000000"/>
          <w:kern w:val="0"/>
          <w:sz w:val="28"/>
          <w:szCs w:val="28"/>
          <w:lang w:val="uk-UA" w:eastAsia="uk-UA" w:bidi="ar-SA"/>
        </w:rPr>
        <w:t>ею</w:t>
      </w:r>
      <w:r>
        <w:rPr>
          <w:color w:val="000000"/>
          <w:szCs w:val="28"/>
          <w:lang w:eastAsia="uk-UA"/>
        </w:rPr>
        <w:t xml:space="preserve"> 26 та пунктом 6</w:t>
      </w:r>
      <w:r>
        <w:rPr>
          <w:color w:val="000000"/>
          <w:szCs w:val="28"/>
          <w:vertAlign w:val="superscript"/>
          <w:lang w:eastAsia="uk-UA"/>
        </w:rPr>
        <w:t>-1</w:t>
      </w:r>
      <w:r>
        <w:rPr>
          <w:color w:val="000000"/>
          <w:szCs w:val="28"/>
          <w:lang w:eastAsia="uk-UA"/>
        </w:rPr>
        <w:t xml:space="preserve"> розділу</w:t>
      </w:r>
      <w:r>
        <w:rPr>
          <w:color w:val="000000"/>
          <w:szCs w:val="28"/>
          <w:lang w:val="en-US" w:eastAsia="uk-UA"/>
        </w:rPr>
        <w:t xml:space="preserve"> V </w:t>
      </w:r>
      <w:r>
        <w:rPr>
          <w:color w:val="000000"/>
          <w:szCs w:val="28"/>
          <w:lang w:eastAsia="uk-UA"/>
        </w:rPr>
        <w:t xml:space="preserve">Прикінцевих та перехідних положень Закону України </w:t>
      </w:r>
      <w:r>
        <w:rPr>
          <w:color w:val="000000"/>
          <w:spacing w:val="-2"/>
          <w:kern w:val="2"/>
          <w:szCs w:val="28"/>
          <w:highlight w:val="white"/>
          <w:shd w:fill="FFFFFF" w:val="clear"/>
          <w:lang w:eastAsia="uk-UA"/>
        </w:rPr>
        <w:t>«</w:t>
      </w:r>
      <w:r>
        <w:rPr>
          <w:color w:val="000000"/>
          <w:szCs w:val="28"/>
          <w:lang w:eastAsia="uk-UA"/>
        </w:rPr>
        <w:t>Про місцеве самоврядування в Україні</w:t>
      </w:r>
      <w:r>
        <w:rPr>
          <w:color w:val="000000"/>
          <w:spacing w:val="-2"/>
          <w:kern w:val="2"/>
          <w:szCs w:val="28"/>
          <w:highlight w:val="white"/>
          <w:shd w:fill="FFFFFF" w:val="clear"/>
          <w:lang w:eastAsia="uk-UA"/>
        </w:rPr>
        <w:t>»</w:t>
      </w:r>
      <w:r>
        <w:rPr>
          <w:szCs w:val="28"/>
        </w:rPr>
        <w:t xml:space="preserve">, міська рада </w:t>
      </w:r>
    </w:p>
    <w:p>
      <w:pPr>
        <w:pStyle w:val="Normal"/>
        <w:tabs>
          <w:tab w:val="clear" w:pos="708"/>
          <w:tab w:val="left" w:pos="993" w:leader="none"/>
        </w:tabs>
        <w:ind w:firstLine="567"/>
        <w:jc w:val="both"/>
        <w:rPr>
          <w:szCs w:val="28"/>
        </w:rPr>
      </w:pPr>
      <w:r>
        <w:rPr/>
      </w:r>
    </w:p>
    <w:p>
      <w:pPr>
        <w:pStyle w:val="Normal"/>
        <w:jc w:val="both"/>
        <w:rPr>
          <w:szCs w:val="28"/>
        </w:rPr>
      </w:pPr>
      <w:r>
        <w:rPr>
          <w:szCs w:val="28"/>
        </w:rPr>
        <w:t>ВИРІШИЛА:</w:t>
      </w:r>
    </w:p>
    <w:p>
      <w:pPr>
        <w:pStyle w:val="Normal"/>
        <w:jc w:val="both"/>
        <w:rPr>
          <w:sz w:val="28"/>
          <w:szCs w:val="28"/>
        </w:rPr>
      </w:pPr>
      <w:r>
        <w:rPr>
          <w:sz w:val="28"/>
          <w:szCs w:val="28"/>
        </w:rPr>
      </w:r>
    </w:p>
    <w:p>
      <w:pPr>
        <w:pStyle w:val="Normal"/>
        <w:widowControl/>
        <w:suppressAutoHyphens w:val="true"/>
        <w:overflowPunct w:val="false"/>
        <w:bidi w:val="0"/>
        <w:spacing w:before="0" w:after="0"/>
        <w:ind w:left="0" w:right="0" w:firstLine="567"/>
        <w:jc w:val="both"/>
        <w:rPr/>
      </w:pPr>
      <w:r>
        <w:rPr>
          <w:szCs w:val="28"/>
        </w:rPr>
        <w:t>1. </w:t>
      </w:r>
      <w:r>
        <w:rPr>
          <w:rFonts w:eastAsia="Times New Roman" w:cs="Times New Roman"/>
          <w:color w:val="000000"/>
          <w:spacing w:val="-8"/>
          <w:kern w:val="2"/>
          <w:sz w:val="28"/>
          <w:szCs w:val="28"/>
          <w:shd w:fill="FFFFFF" w:val="clear"/>
          <w:lang w:val="uk-UA" w:eastAsia="zh-CN" w:bidi="ar-SA"/>
        </w:rPr>
        <w:t xml:space="preserve">Затвердити проєкт землеустрою щодо відведення земельної ділянки в постійне користування комунальному підприємству </w:t>
      </w:r>
      <w:r>
        <w:rPr>
          <w:rFonts w:eastAsia="Times New Roman" w:cs="Times New Roman"/>
          <w:color w:val="000000"/>
          <w:spacing w:val="-8"/>
          <w:kern w:val="0"/>
          <w:sz w:val="28"/>
          <w:szCs w:val="28"/>
          <w:shd w:fill="FFFFFF" w:val="clear"/>
          <w:lang w:val="uk-UA" w:eastAsia="zh-CN" w:bidi="ar-SA"/>
        </w:rPr>
        <w:t>«</w:t>
      </w:r>
      <w:r>
        <w:rPr>
          <w:rFonts w:eastAsia="Times New Roman" w:cs="Times New Roman"/>
          <w:color w:val="000000"/>
          <w:spacing w:val="-10"/>
          <w:kern w:val="0"/>
          <w:sz w:val="28"/>
          <w:szCs w:val="28"/>
          <w:shd w:fill="FFFFFF" w:val="clear"/>
          <w:lang w:val="uk-UA" w:eastAsia="zh-CN" w:bidi="ar-SA"/>
        </w:rPr>
        <w:t>Луцькводоканал</w:t>
      </w:r>
      <w:r>
        <w:rPr>
          <w:rFonts w:eastAsia="Times New Roman" w:cs="Times New Roman"/>
          <w:color w:val="000000"/>
          <w:spacing w:val="-8"/>
          <w:kern w:val="0"/>
          <w:sz w:val="28"/>
          <w:szCs w:val="28"/>
          <w:shd w:fill="FFFFFF" w:val="clear"/>
          <w:lang w:val="uk-UA" w:eastAsia="zh-CN" w:bidi="ar-SA"/>
        </w:rPr>
        <w:t xml:space="preserve">» площею 0,1470 га, з </w:t>
      </w:r>
      <w:r>
        <w:rPr>
          <w:rFonts w:eastAsia="Times New Roman" w:cs="Times New Roman"/>
          <w:color w:val="000000"/>
          <w:spacing w:val="-8"/>
          <w:kern w:val="0"/>
          <w:sz w:val="28"/>
          <w:szCs w:val="28"/>
          <w:shd w:fill="FFFFFF" w:val="clear"/>
          <w:lang w:val="uk-UA" w:eastAsia="uk-UA" w:bidi="ar-SA"/>
        </w:rPr>
        <w:t>кадастровим номером 0</w:t>
      </w:r>
      <w:r>
        <w:rPr>
          <w:rFonts w:eastAsia="Times New Roman" w:cs="Times New Roman"/>
          <w:color w:val="000000"/>
          <w:spacing w:val="-8"/>
          <w:kern w:val="0"/>
          <w:sz w:val="28"/>
          <w:szCs w:val="28"/>
          <w:shd w:fill="FFFFFF" w:val="clear"/>
          <w:lang w:val="en-US" w:eastAsia="uk-UA" w:bidi="ar-SA"/>
        </w:rPr>
        <w:t>722881800</w:t>
      </w:r>
      <w:r>
        <w:rPr>
          <w:rFonts w:eastAsia="Times New Roman" w:cs="Times New Roman"/>
          <w:color w:val="000000"/>
          <w:spacing w:val="-8"/>
          <w:kern w:val="0"/>
          <w:sz w:val="28"/>
          <w:szCs w:val="28"/>
          <w:shd w:fill="FFFFFF" w:val="clear"/>
          <w:lang w:val="uk-UA" w:eastAsia="uk-UA" w:bidi="ar-SA"/>
        </w:rPr>
        <w:t xml:space="preserve">:04:001:0013 </w:t>
      </w:r>
      <w:r>
        <w:rPr>
          <w:rFonts w:eastAsia="Times New Roman" w:cs="Times New Roman"/>
          <w:b w:val="false"/>
          <w:i w:val="false"/>
          <w:caps w:val="false"/>
          <w:smallCaps w:val="false"/>
          <w:color w:val="000000"/>
          <w:spacing w:val="-4"/>
          <w:kern w:val="0"/>
          <w:sz w:val="28"/>
          <w:szCs w:val="28"/>
          <w:shd w:fill="FFFFFF" w:val="clear"/>
          <w:lang w:val="uk-UA" w:eastAsia="zh-CN" w:bidi="ar-SA"/>
        </w:rPr>
        <w:t>для розміщення та експлуатації</w:t>
      </w:r>
      <w:r>
        <w:rPr>
          <w:rFonts w:eastAsia="Times New Roman" w:cs="Times New Roman"/>
          <w:b w:val="false"/>
          <w:i w:val="false"/>
          <w:caps w:val="false"/>
          <w:smallCaps w:val="false"/>
          <w:color w:val="000000"/>
          <w:spacing w:val="0"/>
          <w:kern w:val="0"/>
          <w:sz w:val="28"/>
          <w:szCs w:val="28"/>
          <w:shd w:fill="FFFFFF" w:val="clear"/>
          <w:lang w:val="uk-UA" w:eastAsia="zh-CN" w:bidi="ar-SA"/>
        </w:rPr>
        <w:t xml:space="preserve"> основних, </w:t>
      </w:r>
      <w:r>
        <w:rPr>
          <w:rFonts w:eastAsia="Times New Roman" w:cs="Times New Roman"/>
          <w:b w:val="false"/>
          <w:i w:val="false"/>
          <w:caps w:val="false"/>
          <w:smallCaps w:val="false"/>
          <w:color w:val="000000"/>
          <w:spacing w:val="-8"/>
          <w:kern w:val="0"/>
          <w:sz w:val="28"/>
          <w:szCs w:val="28"/>
          <w:shd w:fill="FFFFFF" w:val="clear"/>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000000"/>
          <w:spacing w:val="-14"/>
          <w:kern w:val="0"/>
          <w:sz w:val="28"/>
          <w:szCs w:val="28"/>
          <w:shd w:fill="FFFFFF" w:val="clear"/>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000000"/>
          <w:spacing w:val="-8"/>
          <w:kern w:val="0"/>
          <w:sz w:val="28"/>
          <w:szCs w:val="28"/>
          <w:shd w:fill="FFFFFF" w:val="clear"/>
          <w:lang w:val="uk-UA" w:eastAsia="zh-CN" w:bidi="ar-SA"/>
        </w:rPr>
        <w:t>води, збирання, очищення та розподілення води) (11.04)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Всеволодівка Луцького району Волинської області.</w:t>
      </w:r>
    </w:p>
    <w:p>
      <w:pPr>
        <w:pStyle w:val="Normal"/>
        <w:widowControl/>
        <w:suppressAutoHyphens w:val="true"/>
        <w:overflowPunct w:val="false"/>
        <w:bidi w:val="0"/>
        <w:spacing w:before="0" w:after="0"/>
        <w:ind w:left="0" w:right="0" w:firstLine="567"/>
        <w:jc w:val="both"/>
        <w:rPr/>
      </w:pPr>
      <w:r>
        <w:rPr>
          <w:szCs w:val="28"/>
        </w:rPr>
        <w:t xml:space="preserve">2. Надати </w:t>
      </w:r>
      <w:r>
        <w:rPr>
          <w:rFonts w:eastAsia="Times New Roman" w:cs="Times New Roman"/>
          <w:color w:val="auto"/>
          <w:kern w:val="0"/>
          <w:sz w:val="28"/>
          <w:szCs w:val="28"/>
          <w:lang w:val="uk-UA" w:eastAsia="zh-CN" w:bidi="ar-SA"/>
        </w:rPr>
        <w:t>комунальному підприємству «</w:t>
      </w:r>
      <w:r>
        <w:rPr>
          <w:rFonts w:eastAsia="Times New Roman" w:cs="Times New Roman"/>
          <w:color w:val="auto"/>
          <w:spacing w:val="-10"/>
          <w:kern w:val="0"/>
          <w:sz w:val="28"/>
          <w:szCs w:val="28"/>
          <w:lang w:val="uk-UA" w:eastAsia="zh-CN" w:bidi="ar-SA"/>
        </w:rPr>
        <w:t>Луцькводоканал</w:t>
      </w:r>
      <w:r>
        <w:rPr>
          <w:rFonts w:eastAsia="Times New Roman" w:cs="Times New Roman"/>
          <w:color w:val="auto"/>
          <w:kern w:val="0"/>
          <w:sz w:val="28"/>
          <w:szCs w:val="28"/>
          <w:lang w:val="uk-UA" w:eastAsia="zh-CN" w:bidi="ar-SA"/>
        </w:rPr>
        <w:t>» в постійне користування земельну ділянку у</w:t>
      </w:r>
      <w:r>
        <w:rPr>
          <w:rFonts w:eastAsia="Times New Roman" w:cs="Times New Roman"/>
          <w:b w:val="false"/>
          <w:bCs/>
          <w:i w:val="false"/>
          <w:caps w:val="false"/>
          <w:smallCaps w:val="false"/>
          <w:color w:val="000000"/>
          <w:spacing w:val="0"/>
          <w:kern w:val="2"/>
          <w:sz w:val="28"/>
          <w:szCs w:val="28"/>
          <w:u w:val="none"/>
          <w:shd w:fill="FFFFFF" w:val="clear"/>
          <w:lang w:val="uk-UA" w:eastAsia="zh-CN" w:bidi="ar-SA"/>
        </w:rPr>
        <w:t xml:space="preserve"> с. Всеволодівка Луцького району Волинської області </w:t>
      </w:r>
      <w:r>
        <w:rPr>
          <w:rFonts w:eastAsia="Times New Roman" w:cs="Times New Roman"/>
          <w:b w:val="false"/>
          <w:bCs/>
          <w:i w:val="false"/>
          <w:caps w:val="false"/>
          <w:smallCaps w:val="false"/>
          <w:color w:val="000000"/>
          <w:spacing w:val="-8"/>
          <w:kern w:val="0"/>
          <w:sz w:val="28"/>
          <w:szCs w:val="28"/>
          <w:u w:val="none"/>
          <w:shd w:fill="FFFFFF" w:val="clear"/>
          <w:lang w:val="uk-UA" w:eastAsia="zh-CN" w:bidi="ar-SA"/>
        </w:rPr>
        <w:t xml:space="preserve">площею 0,1470 га, з </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кадастровим номером 0</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722881800</w:t>
      </w:r>
      <w:r>
        <w:rPr>
          <w:rFonts w:eastAsia="Times New Roman" w:cs="Times New Roman"/>
          <w:b w:val="false"/>
          <w:bCs/>
          <w:i w:val="false"/>
          <w:caps w:val="false"/>
          <w:smallCaps w:val="false"/>
          <w:color w:val="000000"/>
          <w:spacing w:val="-8"/>
          <w:kern w:val="0"/>
          <w:sz w:val="28"/>
          <w:szCs w:val="28"/>
          <w:u w:val="none"/>
          <w:shd w:fill="FFFFFF" w:val="clear"/>
          <w:lang w:val="uk-UA" w:eastAsia="uk-UA" w:bidi="ar-SA"/>
        </w:rPr>
        <w:t>:04:001:</w:t>
      </w:r>
      <w:r>
        <w:rPr>
          <w:rFonts w:eastAsia="Times New Roman" w:cs="Times New Roman"/>
          <w:b w:val="false"/>
          <w:bCs/>
          <w:i w:val="false"/>
          <w:caps w:val="false"/>
          <w:smallCaps w:val="false"/>
          <w:color w:val="000000"/>
          <w:spacing w:val="-8"/>
          <w:kern w:val="0"/>
          <w:sz w:val="28"/>
          <w:szCs w:val="28"/>
          <w:u w:val="none"/>
          <w:shd w:fill="FFFFFF" w:val="clear"/>
          <w:lang w:val="en-US" w:eastAsia="uk-UA" w:bidi="ar-SA"/>
        </w:rPr>
        <w:t>0013</w:t>
      </w:r>
      <w:r>
        <w:rPr>
          <w:szCs w:val="28"/>
        </w:rPr>
        <w:t xml:space="preserve"> </w:t>
      </w:r>
      <w:r>
        <w:rPr>
          <w:rFonts w:eastAsia="Times New Roman" w:cs="Times New Roman"/>
          <w:b w:val="false"/>
          <w:i w:val="false"/>
          <w:caps w:val="false"/>
          <w:smallCaps w:val="false"/>
          <w:color w:val="auto"/>
          <w:spacing w:val="-4"/>
          <w:kern w:val="0"/>
          <w:sz w:val="28"/>
          <w:szCs w:val="28"/>
          <w:lang w:val="uk-UA" w:eastAsia="zh-CN" w:bidi="ar-SA"/>
        </w:rPr>
        <w:t>для розміщення та експлуатації</w:t>
      </w:r>
      <w:r>
        <w:rPr>
          <w:rFonts w:eastAsia="Times New Roman" w:cs="Times New Roman"/>
          <w:b w:val="false"/>
          <w:i w:val="false"/>
          <w:caps w:val="false"/>
          <w:smallCaps w:val="false"/>
          <w:color w:val="auto"/>
          <w:spacing w:val="0"/>
          <w:kern w:val="0"/>
          <w:sz w:val="28"/>
          <w:szCs w:val="28"/>
          <w:lang w:val="uk-UA" w:eastAsia="zh-CN" w:bidi="ar-SA"/>
        </w:rPr>
        <w:t xml:space="preserve"> основних, </w:t>
      </w:r>
      <w:r>
        <w:rPr>
          <w:rFonts w:eastAsia="Times New Roman" w:cs="Times New Roman"/>
          <w:b w:val="false"/>
          <w:i w:val="false"/>
          <w:caps w:val="false"/>
          <w:smallCaps w:val="false"/>
          <w:color w:val="auto"/>
          <w:spacing w:val="-8"/>
          <w:kern w:val="0"/>
          <w:sz w:val="28"/>
          <w:szCs w:val="28"/>
          <w:lang w:val="uk-UA" w:eastAsia="zh-CN" w:bidi="ar-SA"/>
        </w:rPr>
        <w:t xml:space="preserve">підсобних і допоміжних будівель та споруд технічної інфраструктури (виробництва та </w:t>
      </w:r>
      <w:r>
        <w:rPr>
          <w:rFonts w:eastAsia="Times New Roman" w:cs="Times New Roman"/>
          <w:b w:val="false"/>
          <w:i w:val="false"/>
          <w:caps w:val="false"/>
          <w:smallCaps w:val="false"/>
          <w:color w:val="auto"/>
          <w:spacing w:val="-14"/>
          <w:kern w:val="0"/>
          <w:sz w:val="28"/>
          <w:szCs w:val="28"/>
          <w:lang w:val="uk-UA" w:eastAsia="zh-CN" w:bidi="ar-SA"/>
        </w:rPr>
        <w:t xml:space="preserve">розподілення газу, постачання пари та гарячої </w:t>
      </w:r>
      <w:r>
        <w:rPr>
          <w:rFonts w:eastAsia="Times New Roman" w:cs="Times New Roman"/>
          <w:b w:val="false"/>
          <w:i w:val="false"/>
          <w:caps w:val="false"/>
          <w:smallCaps w:val="false"/>
          <w:color w:val="auto"/>
          <w:spacing w:val="-8"/>
          <w:kern w:val="0"/>
          <w:sz w:val="28"/>
          <w:szCs w:val="28"/>
          <w:lang w:val="uk-UA" w:eastAsia="zh-CN" w:bidi="ar-SA"/>
        </w:rPr>
        <w:t>води, збирання, очищення та розподілення води) (11.04)</w:t>
      </w:r>
      <w:bookmarkStart w:id="0" w:name="_GoBack"/>
      <w:bookmarkEnd w:id="0"/>
      <w:r>
        <w:rPr>
          <w:rFonts w:eastAsia="Times New Roman" w:cs="Times New Roman"/>
          <w:b w:val="false"/>
          <w:i w:val="false"/>
          <w:caps w:val="false"/>
          <w:smallCaps w:val="false"/>
          <w:color w:val="auto"/>
          <w:spacing w:val="-8"/>
          <w:kern w:val="0"/>
          <w:sz w:val="28"/>
          <w:szCs w:val="28"/>
          <w:lang w:val="uk-UA" w:eastAsia="zh-CN" w:bidi="ar-SA"/>
        </w:rPr>
        <w:t xml:space="preserve">, </w:t>
      </w:r>
      <w:r>
        <w:rPr>
          <w:rFonts w:eastAsia="Times New Roman" w:cs="Times New Roman"/>
          <w:sz w:val="28"/>
          <w:szCs w:val="28"/>
          <w:lang w:bidi="ar-SA"/>
        </w:rPr>
        <w:t>згідно з додатком.</w:t>
      </w:r>
    </w:p>
    <w:p>
      <w:pPr>
        <w:pStyle w:val="Normal"/>
        <w:widowControl/>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Зобов’язати </w:t>
      </w:r>
      <w:r>
        <w:rPr>
          <w:rFonts w:eastAsia="Times New Roman" w:cs="Times New Roman"/>
          <w:b w:val="false"/>
          <w:bCs w:val="false"/>
          <w:color w:val="000000"/>
          <w:spacing w:val="-8"/>
          <w:kern w:val="2"/>
          <w:sz w:val="28"/>
          <w:szCs w:val="28"/>
          <w:u w:val="none"/>
          <w:shd w:fill="FFFFFF" w:val="clear"/>
          <w:lang w:val="uk-UA" w:eastAsia="zh-CN" w:bidi="ar-SA"/>
        </w:rPr>
        <w:t xml:space="preserve">комунальне підприємство </w:t>
      </w:r>
      <w:r>
        <w:rPr>
          <w:rFonts w:eastAsia="Times New Roman" w:cs="Times New Roman"/>
          <w:b w:val="false"/>
          <w:bCs w:val="false"/>
          <w:color w:val="000000"/>
          <w:spacing w:val="-8"/>
          <w:kern w:val="0"/>
          <w:sz w:val="28"/>
          <w:szCs w:val="28"/>
          <w:u w:val="none"/>
          <w:shd w:fill="FFFFFF" w:val="clear"/>
          <w:lang w:val="uk-UA" w:eastAsia="zh-CN" w:bidi="ar-SA"/>
        </w:rPr>
        <w:t>«</w:t>
      </w:r>
      <w:r>
        <w:rPr>
          <w:rFonts w:eastAsia="Times New Roman" w:cs="Times New Roman"/>
          <w:b w:val="false"/>
          <w:bCs w:val="false"/>
          <w:color w:val="000000"/>
          <w:spacing w:val="-10"/>
          <w:kern w:val="0"/>
          <w:sz w:val="28"/>
          <w:szCs w:val="28"/>
          <w:u w:val="none"/>
          <w:shd w:fill="FFFFFF" w:val="clear"/>
          <w:lang w:val="uk-UA" w:eastAsia="zh-CN" w:bidi="ar-SA"/>
        </w:rPr>
        <w:t>Луцькводоканал</w:t>
      </w:r>
      <w:r>
        <w:rPr>
          <w:rFonts w:eastAsia="Times New Roman" w:cs="Times New Roman"/>
          <w:b w:val="false"/>
          <w:bCs w:val="false"/>
          <w:color w:val="000000"/>
          <w:spacing w:val="-8"/>
          <w:kern w:val="0"/>
          <w:sz w:val="28"/>
          <w:szCs w:val="28"/>
          <w:u w:val="none"/>
          <w:shd w:fill="FFFFFF" w:val="clear"/>
          <w:lang w:val="uk-UA" w:eastAsia="zh-CN" w:bidi="ar-SA"/>
        </w:rPr>
        <w:t>»</w:t>
      </w:r>
      <w:r>
        <w:rPr>
          <w:sz w:val="28"/>
          <w:szCs w:val="28"/>
        </w:rPr>
        <w:t>:</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.1. Зареєструвати право постійного користування земельн</w:t>
      </w:r>
      <w:r>
        <w:rPr>
          <w:rFonts w:eastAsia="Times New Roman" w:cs="Times New Roman"/>
          <w:sz w:val="28"/>
          <w:szCs w:val="28"/>
          <w:lang w:bidi="ar-SA"/>
        </w:rPr>
        <w:t>ою</w:t>
      </w:r>
      <w:r>
        <w:rPr>
          <w:sz w:val="28"/>
          <w:szCs w:val="28"/>
        </w:rPr>
        <w:t xml:space="preserve"> ділянк</w:t>
      </w:r>
      <w:r>
        <w:rPr>
          <w:rFonts w:eastAsia="Times New Roman" w:cs="Times New Roman"/>
          <w:sz w:val="28"/>
          <w:szCs w:val="28"/>
          <w:lang w:bidi="ar-SA"/>
        </w:rPr>
        <w:t xml:space="preserve">ою </w:t>
      </w:r>
      <w:r>
        <w:rPr>
          <w:sz w:val="28"/>
          <w:szCs w:val="28"/>
        </w:rPr>
        <w:t>в порядку, визначеному чинним законодавством України.</w:t>
      </w:r>
    </w:p>
    <w:p>
      <w:pPr>
        <w:pStyle w:val="Normal"/>
        <w:widowControl/>
        <w:suppressAutoHyphens w:val="true"/>
        <w:bidi w:val="0"/>
        <w:spacing w:before="0" w:after="0"/>
        <w:ind w:left="0" w:right="0" w:firstLine="567"/>
        <w:jc w:val="both"/>
        <w:rPr/>
      </w:pPr>
      <w:r>
        <w:rPr>
          <w:rFonts w:eastAsia="Times New Roman" w:cs="Times New Roman"/>
          <w:color w:val="auto"/>
          <w:kern w:val="0"/>
          <w:sz w:val="28"/>
          <w:szCs w:val="28"/>
          <w:lang w:val="uk-UA" w:eastAsia="zh-CN" w:bidi="ar-SA"/>
        </w:rPr>
        <w:t>3</w:t>
      </w:r>
      <w:r>
        <w:rPr>
          <w:sz w:val="28"/>
          <w:szCs w:val="28"/>
        </w:rPr>
        <w:t>.2. </w:t>
      </w:r>
      <w:r>
        <w:rPr>
          <w:rFonts w:eastAsia="Times New Roman" w:cs="Times New Roman"/>
          <w:color w:val="auto"/>
          <w:spacing w:val="-4"/>
          <w:kern w:val="0"/>
          <w:sz w:val="28"/>
          <w:szCs w:val="28"/>
          <w:lang w:val="uk-UA" w:eastAsia="zh-CN" w:bidi="ar-SA"/>
        </w:rPr>
        <w:t>Виконувати обов’язки землекористувача відповідно до вимог статті 96 Земельного кодексу України.</w:t>
      </w:r>
    </w:p>
    <w:p>
      <w:pPr>
        <w:pStyle w:val="Normal"/>
        <w:widowControl/>
        <w:suppressAutoHyphens w:val="true"/>
        <w:overflowPunct w:val="true"/>
        <w:bidi w:val="0"/>
        <w:spacing w:before="0" w:after="0"/>
        <w:ind w:left="0" w:right="0" w:firstLine="567"/>
        <w:jc w:val="both"/>
        <w:rPr/>
      </w:pPr>
      <w:r>
        <w:rPr>
          <w:rFonts w:eastAsia="Times New Roman" w:cs="Times New Roman"/>
          <w:color w:val="auto"/>
          <w:kern w:val="0"/>
          <w:sz w:val="28"/>
          <w:szCs w:val="28"/>
          <w:lang w:val="uk-UA" w:eastAsia="zh-CN" w:bidi="ar-SA"/>
        </w:rPr>
        <w:t>3</w:t>
      </w:r>
      <w:r>
        <w:rPr>
          <w:rFonts w:eastAsia="Times New Roman" w:cs="Times New Roman"/>
          <w:sz w:val="28"/>
          <w:szCs w:val="28"/>
          <w:lang w:bidi="ar-SA"/>
        </w:rPr>
        <w:t xml:space="preserve">.3. Забезпечувати збереження та вільний доступ до мереж </w:t>
      </w:r>
      <w:bookmarkStart w:id="1" w:name="_GoBack_Copy_1"/>
      <w:bookmarkEnd w:id="1"/>
      <w:r>
        <w:rPr>
          <w:rFonts w:eastAsia="Times New Roman" w:cs="Times New Roman"/>
          <w:sz w:val="28"/>
          <w:szCs w:val="28"/>
          <w:lang w:bidi="ar-SA"/>
        </w:rPr>
        <w:t>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20" w:leader="none"/>
        </w:tabs>
        <w:suppressAutoHyphens w:val="true"/>
        <w:overflowPunct w:val="false"/>
        <w:bidi w:val="0"/>
        <w:spacing w:before="0" w:after="0"/>
        <w:ind w:left="0" w:right="0" w:firstLine="567"/>
        <w:jc w:val="both"/>
        <w:rPr>
          <w:szCs w:val="28"/>
        </w:rPr>
      </w:pPr>
      <w:r>
        <w:rPr>
          <w:szCs w:val="28"/>
        </w:rPr>
        <w:t>4. </w:t>
      </w:r>
      <w:r>
        <w:rPr>
          <w:spacing w:val="-4"/>
          <w:sz w:val="28"/>
          <w:szCs w:val="28"/>
        </w:rPr>
        <w:t>Контроль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r>
        <w:rPr>
          <w:szCs w:val="28"/>
        </w:rPr>
        <w:t>.</w:t>
      </w:r>
    </w:p>
    <w:p>
      <w:pPr>
        <w:pStyle w:val="Normal"/>
        <w:tabs>
          <w:tab w:val="clear" w:pos="708"/>
          <w:tab w:val="left" w:pos="720" w:leader="none"/>
        </w:tabs>
        <w:ind w:firstLine="709"/>
        <w:jc w:val="both"/>
        <w:rPr>
          <w:szCs w:val="28"/>
        </w:rPr>
      </w:pPr>
      <w:r>
        <w:rPr>
          <w:szCs w:val="28"/>
        </w:rPr>
      </w:r>
    </w:p>
    <w:p>
      <w:pPr>
        <w:pStyle w:val="Normal"/>
        <w:tabs>
          <w:tab w:val="clear" w:pos="708"/>
          <w:tab w:val="left" w:pos="720" w:leader="none"/>
        </w:tabs>
        <w:ind w:firstLine="709"/>
        <w:jc w:val="both"/>
        <w:rPr>
          <w:szCs w:val="28"/>
        </w:rPr>
      </w:pPr>
      <w:r>
        <w:rPr>
          <w:szCs w:val="28"/>
        </w:rPr>
      </w:r>
    </w:p>
    <w:p>
      <w:pPr>
        <w:pStyle w:val="Normal"/>
        <w:tabs>
          <w:tab w:val="clear" w:pos="708"/>
          <w:tab w:val="left" w:pos="3220" w:leader="none"/>
        </w:tabs>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sectPr>
      <w:type w:val="nextPage"/>
      <w:pgSz w:w="11906" w:h="16838"/>
      <w:pgMar w:left="1984"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yle12">
    <w:name w:val="Символ нумерации"/>
    <w:qFormat/>
    <w:rPr/>
  </w:style>
  <w:style w:type="character" w:styleId="Style13">
    <w:name w:val="Основной шрифт абзаца"/>
    <w:qFormat/>
    <w:rPr/>
  </w:style>
  <w:style w:type="character" w:styleId="WWWW8Num1ztrue6111111111111111111111111111111111111111">
    <w:name w:val="WW-WW8Num1ztrue6111111111111111111111111111111111111111"/>
    <w:qFormat/>
    <w:rPr/>
  </w:style>
  <w:style w:type="character" w:styleId="WWWW8Num1ztrue5111111111111111111111111111111111111111">
    <w:name w:val="WW-WW8Num1ztrue5111111111111111111111111111111111111111"/>
    <w:qFormat/>
    <w:rPr/>
  </w:style>
  <w:style w:type="character" w:styleId="WWWW8Num1ztrue4111111111111111111111111111111111111111">
    <w:name w:val="WW-WW8Num1ztrue4111111111111111111111111111111111111111"/>
    <w:qFormat/>
    <w:rPr/>
  </w:style>
  <w:style w:type="character" w:styleId="WWWW8Num1ztrue3111111111111111111111111111111111111111">
    <w:name w:val="WW-WW8Num1ztrue3111111111111111111111111111111111111111"/>
    <w:qFormat/>
    <w:rPr/>
  </w:style>
  <w:style w:type="character" w:styleId="WWWW8Num1ztrue2111111111111111111111111111111111111111">
    <w:name w:val="WW-WW8Num1ztrue2111111111111111111111111111111111111111"/>
    <w:qFormat/>
    <w:rPr/>
  </w:style>
  <w:style w:type="character" w:styleId="WWWW8Num1ztrue1111111111111111111111111111111111111111">
    <w:name w:val="WW-WW8Num1ztrue1111111111111111111111111111111111111111"/>
    <w:qFormat/>
    <w:rPr/>
  </w:style>
  <w:style w:type="character" w:styleId="WWWW8Num1ztrue711111111111111111111111111111111111111">
    <w:name w:val="WW-WW8Num1ztrue711111111111111111111111111111111111111"/>
    <w:qFormat/>
    <w:rPr/>
  </w:style>
  <w:style w:type="character" w:styleId="WWWW8Num1ztrue611111111111111111111111111111111111111">
    <w:name w:val="WW-WW8Num1ztrue611111111111111111111111111111111111111"/>
    <w:qFormat/>
    <w:rPr/>
  </w:style>
  <w:style w:type="character" w:styleId="WWWW8Num1ztrue511111111111111111111111111111111111111">
    <w:name w:val="WW-WW8Num1ztrue511111111111111111111111111111111111111"/>
    <w:qFormat/>
    <w:rPr/>
  </w:style>
  <w:style w:type="character" w:styleId="WWWW8Num1ztrue411111111111111111111111111111111111111">
    <w:name w:val="WW-WW8Num1ztrue411111111111111111111111111111111111111"/>
    <w:qFormat/>
    <w:rPr/>
  </w:style>
  <w:style w:type="character" w:styleId="WWWW8Num1ztrue311111111111111111111111111111111111111">
    <w:name w:val="WW-WW8Num1ztrue311111111111111111111111111111111111111"/>
    <w:qFormat/>
    <w:rPr/>
  </w:style>
  <w:style w:type="character" w:styleId="WWWW8Num1ztrue211111111111111111111111111111111111111">
    <w:name w:val="WW-WW8Num1ztrue211111111111111111111111111111111111111"/>
    <w:qFormat/>
    <w:rPr/>
  </w:style>
  <w:style w:type="character" w:styleId="WWWW8Num1ztrue111111111111111111111111111111111111111">
    <w:name w:val="WW-WW8Num1ztrue111111111111111111111111111111111111111"/>
    <w:qFormat/>
    <w:rPr/>
  </w:style>
  <w:style w:type="character" w:styleId="WWWW8Num1ztrue71111111111111111111111111111111111111">
    <w:name w:val="WW-WW8Num1ztrue71111111111111111111111111111111111111"/>
    <w:qFormat/>
    <w:rPr/>
  </w:style>
  <w:style w:type="character" w:styleId="WWWW8Num1ztrue61111111111111111111111111111111111111">
    <w:name w:val="WW-WW8Num1ztrue61111111111111111111111111111111111111"/>
    <w:qFormat/>
    <w:rPr/>
  </w:style>
  <w:style w:type="character" w:styleId="WWWW8Num1ztrue51111111111111111111111111111111111111">
    <w:name w:val="WW-WW8Num1ztrue51111111111111111111111111111111111111"/>
    <w:qFormat/>
    <w:rPr/>
  </w:style>
  <w:style w:type="character" w:styleId="WWWW8Num1ztrue41111111111111111111111111111111111111">
    <w:name w:val="WW-WW8Num1ztrue41111111111111111111111111111111111111"/>
    <w:qFormat/>
    <w:rPr/>
  </w:style>
  <w:style w:type="character" w:styleId="WWWW8Num1ztrue31111111111111111111111111111111111111">
    <w:name w:val="WW-WW8Num1ztrue31111111111111111111111111111111111111"/>
    <w:qFormat/>
    <w:rPr/>
  </w:style>
  <w:style w:type="character" w:styleId="WWWW8Num1ztrue21111111111111111111111111111111111111">
    <w:name w:val="WW-WW8Num1ztrue21111111111111111111111111111111111111"/>
    <w:qFormat/>
    <w:rPr/>
  </w:style>
  <w:style w:type="character" w:styleId="WWWW8Num1ztrue11111111111111111111111111111111111111">
    <w:name w:val="WW-WW8Num1ztrue11111111111111111111111111111111111111"/>
    <w:qFormat/>
    <w:rPr/>
  </w:style>
  <w:style w:type="character" w:styleId="WWWW8Num1ztrue7111111111111111111111111111111111111">
    <w:name w:val="WW-WW8Num1ztrue7111111111111111111111111111111111111"/>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before="0" w:after="12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Caption1">
    <w:name w:val="caption1"/>
    <w:basedOn w:val="Normal"/>
    <w:qFormat/>
    <w:pPr>
      <w:suppressLineNumbers/>
      <w:spacing w:before="120" w:after="120"/>
    </w:pPr>
    <w:rPr>
      <w:rFonts w:cs="Mangal"/>
      <w:i/>
      <w:iCs/>
      <w:sz w:val="24"/>
    </w:rPr>
  </w:style>
  <w:style w:type="paragraph" w:styleId="Style19">
    <w:name w:val="Title"/>
    <w:basedOn w:val="Normal"/>
    <w:qFormat/>
    <w:pPr>
      <w:suppressLineNumbers/>
      <w:spacing w:before="120" w:after="120"/>
    </w:pPr>
    <w:rPr>
      <w:rFonts w:cs="Mangal"/>
      <w:i/>
      <w:iCs/>
      <w:sz w:val="24"/>
    </w:rPr>
  </w:style>
  <w:style w:type="paragraph" w:styleId="Indexheading">
    <w:name w:val="index heading"/>
    <w:basedOn w:val="Normal"/>
    <w:qFormat/>
    <w:pPr>
      <w:suppressLineNumbers/>
    </w:pPr>
    <w:rPr>
      <w:rFonts w:cs="Mangal"/>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overflowPunct w:val="true"/>
      <w:ind w:left="284" w:right="-426" w:hanging="284"/>
      <w:jc w:val="both"/>
    </w:pPr>
    <w:rPr>
      <w:sz w:val="22"/>
    </w:rPr>
  </w:style>
  <w:style w:type="paragraph" w:styleId="ListParagraph">
    <w:name w:val="List Paragraph"/>
    <w:basedOn w:val="Normal"/>
    <w:uiPriority w:val="34"/>
    <w:qFormat/>
    <w:rsid w:val="00153ef9"/>
    <w:pPr>
      <w:spacing w:before="0" w:after="0"/>
      <w:ind w:left="720" w:hanging="0"/>
      <w:contextualSpacing/>
    </w:pPr>
    <w:rPr/>
  </w:style>
  <w:style w:type="paragraph" w:styleId="Style20">
    <w:name w:val="Цитата"/>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Style21">
    <w:name w:val="Текст выноски"/>
    <w:basedOn w:val="Normal"/>
    <w:qFormat/>
    <w:pPr/>
    <w:rPr>
      <w:rFonts w:ascii="Tahoma" w:hAnsi="Tahoma" w:cs="Tahoma"/>
      <w:sz w:val="16"/>
      <w:szCs w:val="16"/>
    </w:rPr>
  </w:style>
  <w:style w:type="paragraph" w:styleId="Style22">
    <w:name w:val="Указатель"/>
    <w:basedOn w:val="Normal"/>
    <w:qFormat/>
    <w:pPr/>
    <w:rPr>
      <w:rFonts w:cs="Mangal"/>
    </w:rPr>
  </w:style>
  <w:style w:type="paragraph" w:styleId="Style23">
    <w:name w:val="Название"/>
    <w:basedOn w:val="Normal"/>
    <w:qFormat/>
    <w:pPr>
      <w:spacing w:before="120" w:after="120"/>
    </w:pPr>
    <w:rPr>
      <w:rFonts w:cs="Mangal"/>
      <w:i/>
      <w:iCs/>
      <w:sz w:val="24"/>
    </w:rPr>
  </w:style>
  <w:style w:type="numbering" w:styleId="Style24" w:default="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607</TotalTime>
  <Application>LibreOffice/7.1.2.2$Windows_X86_64 LibreOffice_project/8a45595d069ef5570103caea1b71cc9d82b2aae4</Application>
  <AppVersion>15.0000</AppVersion>
  <Pages>2</Pages>
  <Words>467</Words>
  <Characters>3300</Characters>
  <CharactersWithSpaces>3940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2025-05-07T09:43:48Z</cp:lastPrinted>
  <dcterms:modified xsi:type="dcterms:W3CDTF">2025-05-08T12:01:45Z</dcterms:modified>
  <cp:revision>118</cp:revision>
  <dc:subject/>
  <dc:title/>
</cp:coreProperties>
</file>

<file path=docProps/custom.xml><?xml version="1.0" encoding="utf-8"?>
<Properties xmlns="http://schemas.openxmlformats.org/officeDocument/2006/custom-properties" xmlns:vt="http://schemas.openxmlformats.org/officeDocument/2006/docPropsVTypes"/>
</file>