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Про  надання  Луцькій  міській  територіальній</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громаді, від  імені якої діє Луцька  міська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(землекористувач    громадянка    Дублін О.С.),</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дозволу на розроблення  проєкту  землеустрою</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щодо    відведення    земельної  ділянки  (зміни</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цільового  призначення)   для   будівництва   та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обслуговування нежитлових приміщень (03.10)</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на вул. Винниченка, 69 у м. Луцьку</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r>
    </w:p>
    <w:p>
      <w:pPr>
        <w:pStyle w:val="Normal"/>
        <w:widowControl/>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Розглянувши заяву громадянки Дублін Олени Сергіївни про надання дозволу на розроблення проєкту землеустрою щодо відведення земельної ділянки із зміною цільового призначення з «для обслуговування адміністративних та господарських споруд»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на</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«для будівництва та обслуговування нежитлових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на вул. Винниченка, 69 у м. Луцьку,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громадянки Дублін Олени Сергіївни на об’єкт нерухомого майна на вул. Винниченка, 69 у м. Луцьку: договір купівлі-продажу від 20.11.2015 за № 2265, відповідно до якого право власності на контору з кафе-баром та дегустаційним залом зареєстровано в Державному реєстрі речових прав на нерухоме майно 20.11.2015, номер відомостей про речове право: 12151875, технічний паспорт на об'єкт нерухомого майна від 09.06.2023; договір купівлі-продажу від 20.11.2015 за № 2263, відповідно до якого право власності на будівлю кафе-бару зареєстровано в Державному реєстрі речових прав на нерухоме майно 20.11.2015, номер відомостей про речове право: 12151053, технічний паспорт на об'єкт нерухомого майна від 09.06.2023, враховуючи Державний акт на право постійного користування землею, зареєстрований в Книзі записів державних актів на право постійного користування землею за № 252 від 24.03.1997 (серії ВЛ № 0043), рішення міської ради від 29.07.2020 № 89/6 «Про надання ПРИВАТНОМУ АКЦІОНЕРНОМУ ТОВАРИСТВУ «ЛУЦЬКИЙ ПИВЗАВОД» згоди на поділ земельної ділянки комунальної власності на вул. Винниченка, 69 у м. Луцьку», відповідно до якого право постійного користування на земельну ділянку зареєстровано у Державному реєстрі речових п</w:t>
      </w:r>
      <w:r>
        <w:rPr>
          <w:rFonts w:eastAsia="Times New Roman" w:cs="Times New Roman"/>
          <w:b w:val="false"/>
          <w:bCs w:val="false"/>
          <w:i w:val="false"/>
          <w:iCs w:val="false"/>
          <w:caps w:val="false"/>
          <w:smallCaps w:val="false"/>
          <w:color w:val="auto"/>
          <w:spacing w:val="-2"/>
          <w:kern w:val="0"/>
          <w:sz w:val="28"/>
          <w:szCs w:val="28"/>
          <w:lang w:val="uk-UA" w:eastAsia="zh-CN" w:bidi="ar-SA"/>
        </w:rPr>
        <w:t>рав на нерухоме майно від 18.06.2021, номер запису про інше речове право: 42711636, рішення Луцької міської ради від 31.01.2024 № 55/12 «Про припинення ПРИВАТНОМУ АКЦІОНЕРНОМУ ТОВАРИСТВУ «ЛУЦЬКИЙ ПИВЗАВОД» права постійного користування земельною ділянкою на вул. Винниченка, 69 у м. Луцьку», відповідно до якого право постійного користування на земельну ділянку припинено у Державному реєстрі речових прав на нерухоме майно від 06.02.2024, витяг з Державного земельного кадастру про земельну ділянку від 08.04.2024</w:t>
        <w:br/>
        <w:t xml:space="preserve">№ НВ-0000877502024,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0710100000:11:014:0122 зареєстровано у Державному реєстрі речових прав на нерухоме майно від 18.06.2021, номер відомостей про речове право: 42711526,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витяг з протоколу пленарного засідання 5</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9</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-ї сесії Луцької міської ради VIII скликання від 29.</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05</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.202</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4</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auto"/>
          <w:spacing w:val="-2"/>
          <w:kern w:val="0"/>
          <w:sz w:val="28"/>
          <w:szCs w:val="28"/>
          <w:lang w:val="uk-UA" w:eastAsia="zh-CN" w:bidi="ar-SA"/>
        </w:rPr>
        <w:t>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землеустрій», додатком 59 постанови Кабінету Міністрів України від 17.10.2012 № 1051 «Про затвердження Порядку ведення Державного земельного кадастру»,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Генеральним планом міста Луцька, затвердженим рішенням Луцької міської ради від 23.02.2022 № 26/49 “Про затвердження містобудівної документації проєкт «м. Луцьк. Внесення змін до генерального плану»”, статтями 26, 33 Закону України «Про місцеве самоврядування в Україні», міська рада</w:t>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r>
    </w:p>
    <w:p>
      <w:pPr>
        <w:pStyle w:val="Normal"/>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ВИРІШИЛА:</w:t>
      </w:r>
    </w:p>
    <w:p>
      <w:pPr>
        <w:pStyle w:val="Normal"/>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1. Надати Луцькій міській територіальній громаді, від імені якої діє Луцька міська рада (землекористувач громадянка Дублін Олена Сергіївна), дозвіл на розроблення проєкту землеустрою щодо відведення земельної ділянки на вул. Винниченка, 69 у м. Луцьку, площею 0,1321 га з кадастровим номером 0710100000:11:014:0122 із зміною цільового призначення з «для обслуговування адміністративних та господарських споруд» </w:t>
      </w:r>
      <w:r>
        <w:rPr>
          <w:rFonts w:eastAsia="Times New Roman" w:cs="Times New Roman"/>
          <w:b w:val="false"/>
          <w:bCs w:val="false"/>
          <w:i w:val="false"/>
          <w:iCs w:val="false"/>
          <w:caps w:val="false"/>
          <w:smallCaps w:val="false"/>
          <w:color w:val="auto"/>
          <w:spacing w:val="-2"/>
          <w:kern w:val="0"/>
          <w:sz w:val="28"/>
          <w:szCs w:val="28"/>
          <w:highlight w:val="white"/>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eastAsia="Times New Roman" w:cs="Times New Roman"/>
          <w:b w:val="false"/>
          <w:bCs w:val="false"/>
          <w:i w:val="false"/>
          <w:iCs w:val="false"/>
          <w:caps w:val="false"/>
          <w:smallCaps w:val="false"/>
          <w:color w:val="auto"/>
          <w:spacing w:val="-2"/>
          <w:kern w:val="0"/>
          <w:sz w:val="28"/>
          <w:szCs w:val="28"/>
          <w:lang w:val="uk-UA" w:eastAsia="zh-CN" w:bidi="ar-SA"/>
        </w:rPr>
        <w:t xml:space="preserve"> на «для будівництва та обслуговування нежитлових приміщень» (03.10 – для будівництва та обслуговування адміністративних будинків, офісних будівель компаній, які займаються підприємницькою діяльністю, пов’язаною з отриманням прибутку), згідно з додатком. </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auto"/>
          <w:spacing w:val="-2"/>
          <w:kern w:val="0"/>
          <w:sz w:val="28"/>
          <w:szCs w:val="28"/>
          <w:lang w:val="uk-UA" w:eastAsia="zh-CN" w:bidi="ar-SA"/>
        </w:rPr>
      </w:pPr>
      <w:r>
        <w:rPr>
          <w:rFonts w:eastAsia="Times New Roman" w:cs="Times New Roman"/>
          <w:b w:val="false"/>
          <w:bCs w:val="false"/>
          <w:i w:val="false"/>
          <w:iCs w:val="false"/>
          <w:caps w:val="false"/>
          <w:smallCaps w:val="false"/>
          <w:color w:val="auto"/>
          <w:spacing w:val="-2"/>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rPr>
      </w:pPr>
      <w:r>
        <w:rPr>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color w:val="000000"/>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 w:val="28"/>
          <w:szCs w:val="28"/>
        </w:rPr>
      </w:pPr>
      <w:r>
        <w:rPr>
          <w:sz w:val="28"/>
          <w:szCs w:val="28"/>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30"/>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535</TotalTime>
  <Application>LibreOffice/7.4.0.3$Windows_X86_64 LibreOffice_project/f85e47c08ddd19c015c0114a68350214f7066f5a</Application>
  <AppVersion>15.0000</AppVersion>
  <Pages>3</Pages>
  <Words>744</Words>
  <Characters>4995</Characters>
  <CharactersWithSpaces>5937</CharactersWithSpaces>
  <Paragraphs>20</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2023-05-04T12:44:16Z</cp:lastPrinted>
  <dcterms:modified xsi:type="dcterms:W3CDTF">2025-04-30T17:02:55Z</dcterms:modified>
  <cp:revision>200</cp:revision>
  <dc:subject/>
  <dc:title> </dc:title>
</cp:coreProperties>
</file>

<file path=docProps/custom.xml><?xml version="1.0" encoding="utf-8"?>
<Properties xmlns="http://schemas.openxmlformats.org/officeDocument/2006/custom-properties" xmlns:vt="http://schemas.openxmlformats.org/officeDocument/2006/docPropsVTypes"/>
</file>