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t xml:space="preserve"> </w: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0360821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Cs/>
          <w:sz w:val="16"/>
          <w:szCs w:val="16"/>
        </w:rPr>
      </w:pPr>
      <w:r>
        <w:rPr>
          <w:b/>
          <w:bCs/>
          <w:sz w:val="16"/>
          <w:szCs w:val="16"/>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28"/>
          <w:szCs w:val="28"/>
        </w:rPr>
      </w:pPr>
      <w:r>
        <w:rPr>
          <w:b/>
          <w:bCs/>
          <w:sz w:val="28"/>
          <w:szCs w:val="28"/>
        </w:rPr>
      </w:r>
    </w:p>
    <w:p>
      <w:pPr>
        <w:pStyle w:val="Normal"/>
        <w:widowControl w:val="false"/>
        <w:tabs>
          <w:tab w:val="clear" w:pos="709"/>
          <w:tab w:val="left" w:pos="4687" w:leader="none"/>
        </w:tabs>
        <w:jc w:val="both"/>
        <w:rPr/>
      </w:pPr>
      <w:r>
        <w:rPr/>
        <w:t xml:space="preserve">________________                                        </w:t>
      </w:r>
      <w:r>
        <w:rPr>
          <w:rFonts w:cs="Times New Roman" w:ascii="Times New Roman" w:hAnsi="Times New Roman"/>
        </w:rPr>
        <w:t xml:space="preserve">Луцьк </w:t>
      </w:r>
      <w:r>
        <w:rPr/>
        <w:t xml:space="preserve">                                        №______________</w:t>
      </w:r>
    </w:p>
    <w:p>
      <w:pPr>
        <w:pStyle w:val="Normal"/>
        <w:widowControl w:val="false"/>
        <w:tabs>
          <w:tab w:val="clear" w:pos="709"/>
          <w:tab w:val="left" w:pos="4687" w:leader="none"/>
        </w:tabs>
        <w:jc w:val="both"/>
        <w:rPr>
          <w:sz w:val="12"/>
          <w:szCs w:val="12"/>
        </w:rPr>
      </w:pPr>
      <w:r>
        <w:rPr>
          <w:sz w:val="12"/>
          <w:szCs w:val="12"/>
        </w:rPr>
      </w:r>
    </w:p>
    <w:p>
      <w:pPr>
        <w:pStyle w:val="Normal"/>
        <w:tabs>
          <w:tab w:val="clear" w:pos="709"/>
          <w:tab w:val="left" w:pos="4310" w:leader="none"/>
          <w:tab w:val="left" w:pos="4370" w:leader="none"/>
          <w:tab w:val="left" w:pos="6010" w:leader="none"/>
        </w:tabs>
        <w:jc w:val="both"/>
        <w:rPr>
          <w:sz w:val="28"/>
          <w:szCs w:val="28"/>
        </w:rPr>
      </w:pPr>
      <w:r>
        <w:rPr>
          <w:rFonts w:cs="Times New Roman" w:ascii="Times New Roman" w:hAnsi="Times New Roman"/>
          <w:sz w:val="28"/>
          <w:szCs w:val="28"/>
        </w:rPr>
        <w:t xml:space="preserve">Про припинення </w:t>
      </w:r>
      <w:r>
        <w:rPr>
          <w:rFonts w:eastAsia="Times New Roman" w:cs="Times New Roman" w:ascii="Times New Roman" w:hAnsi="Times New Roman"/>
          <w:color w:val="000000"/>
          <w:spacing w:val="-6"/>
          <w:kern w:val="0"/>
          <w:sz w:val="28"/>
          <w:szCs w:val="28"/>
          <w:lang w:val="uk-UA" w:eastAsia="zh-CN" w:bidi="ar-SA"/>
        </w:rPr>
        <w:t>Виробничому управлінню</w:t>
      </w:r>
    </w:p>
    <w:p>
      <w:pPr>
        <w:pStyle w:val="Normal"/>
        <w:tabs>
          <w:tab w:val="clear" w:pos="709"/>
          <w:tab w:val="left" w:pos="4310" w:leader="none"/>
          <w:tab w:val="left" w:pos="4370" w:leader="none"/>
          <w:tab w:val="left" w:pos="6010" w:leader="none"/>
        </w:tabs>
        <w:jc w:val="both"/>
        <w:rPr/>
      </w:pPr>
      <w:r>
        <w:rPr>
          <w:rFonts w:eastAsia="Times New Roman" w:cs="Times New Roman" w:ascii="Times New Roman" w:hAnsi="Times New Roman"/>
          <w:color w:val="000000"/>
          <w:spacing w:val="-6"/>
          <w:kern w:val="0"/>
          <w:sz w:val="28"/>
          <w:szCs w:val="28"/>
          <w:lang w:val="uk-UA" w:eastAsia="zh-CN" w:bidi="ar-SA"/>
        </w:rPr>
        <w:t>житлово-комунального господарства  с.</w:t>
      </w:r>
      <w:r>
        <w:rPr>
          <w:rFonts w:eastAsia="Times New Roman" w:cs="Times New Roman" w:ascii="Times New Roman" w:hAnsi="Times New Roman"/>
          <w:color w:val="000000"/>
          <w:spacing w:val="-6"/>
          <w:kern w:val="0"/>
          <w:sz w:val="28"/>
          <w:szCs w:val="28"/>
          <w:lang w:val="uk-UA" w:eastAsia="zh-CN" w:bidi="ar-SA"/>
        </w:rPr>
        <w:t> </w:t>
      </w:r>
      <w:r>
        <w:rPr>
          <w:rFonts w:eastAsia="Times New Roman" w:cs="Times New Roman" w:ascii="Times New Roman" w:hAnsi="Times New Roman"/>
          <w:color w:val="000000"/>
          <w:spacing w:val="-6"/>
          <w:kern w:val="0"/>
          <w:sz w:val="28"/>
          <w:szCs w:val="28"/>
          <w:lang w:val="uk-UA" w:eastAsia="zh-CN" w:bidi="ar-SA"/>
        </w:rPr>
        <w:t>Кня-</w:t>
      </w:r>
    </w:p>
    <w:p>
      <w:pPr>
        <w:pStyle w:val="Normal"/>
        <w:tabs>
          <w:tab w:val="clear" w:pos="709"/>
          <w:tab w:val="left" w:pos="4310" w:leader="none"/>
          <w:tab w:val="left" w:pos="4370" w:leader="none"/>
          <w:tab w:val="left" w:pos="6010" w:leader="none"/>
        </w:tabs>
        <w:jc w:val="both"/>
        <w:rPr/>
      </w:pPr>
      <w:r>
        <w:rPr>
          <w:rFonts w:eastAsia="Times New Roman" w:cs="Times New Roman" w:ascii="Times New Roman" w:hAnsi="Times New Roman"/>
          <w:color w:val="000000"/>
          <w:spacing w:val="-6"/>
          <w:kern w:val="0"/>
          <w:sz w:val="28"/>
          <w:szCs w:val="28"/>
          <w:lang w:val="uk-UA" w:eastAsia="zh-CN" w:bidi="ar-SA"/>
        </w:rPr>
        <w:t xml:space="preserve">гининок     Луцького      району   Волинської </w:t>
      </w:r>
    </w:p>
    <w:p>
      <w:pPr>
        <w:pStyle w:val="Normal"/>
        <w:tabs>
          <w:tab w:val="clear" w:pos="709"/>
          <w:tab w:val="left" w:pos="4310" w:leader="none"/>
          <w:tab w:val="left" w:pos="4370" w:leader="none"/>
          <w:tab w:val="left" w:pos="6010" w:leader="none"/>
        </w:tabs>
        <w:jc w:val="both"/>
        <w:rPr/>
      </w:pPr>
      <w:r>
        <w:rPr>
          <w:rFonts w:eastAsia="Times New Roman" w:cs="Times New Roman" w:ascii="Times New Roman" w:hAnsi="Times New Roman"/>
          <w:color w:val="000000"/>
          <w:spacing w:val="-6"/>
          <w:kern w:val="0"/>
          <w:sz w:val="28"/>
          <w:szCs w:val="28"/>
          <w:lang w:val="uk-UA" w:eastAsia="zh-CN" w:bidi="ar-SA"/>
        </w:rPr>
        <w:t>області</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sz w:val="28"/>
          <w:szCs w:val="28"/>
        </w:rPr>
        <w:t>права постійного  користування зе-</w:t>
      </w:r>
    </w:p>
    <w:p>
      <w:pPr>
        <w:pStyle w:val="Normal"/>
        <w:tabs>
          <w:tab w:val="clear" w:pos="709"/>
          <w:tab w:val="left" w:pos="4310" w:leader="none"/>
          <w:tab w:val="left" w:pos="4370" w:leader="none"/>
          <w:tab w:val="left" w:pos="6010" w:leader="none"/>
        </w:tabs>
        <w:jc w:val="both"/>
        <w:rPr/>
      </w:pPr>
      <w:r>
        <w:rPr>
          <w:rFonts w:cs="Times New Roman" w:ascii="Times New Roman" w:hAnsi="Times New Roman"/>
          <w:sz w:val="28"/>
          <w:szCs w:val="28"/>
        </w:rPr>
        <w:t xml:space="preserve">мельною   ділянкою   площею   0,1419 га у  </w:t>
      </w:r>
    </w:p>
    <w:p>
      <w:pPr>
        <w:pStyle w:val="Normal"/>
        <w:tabs>
          <w:tab w:val="clear" w:pos="709"/>
          <w:tab w:val="left" w:pos="4310" w:leader="none"/>
          <w:tab w:val="left" w:pos="4370" w:leader="none"/>
          <w:tab w:val="left" w:pos="6010" w:leader="none"/>
        </w:tabs>
        <w:jc w:val="both"/>
        <w:rPr/>
      </w:pPr>
      <w:r>
        <w:rPr>
          <w:rFonts w:cs="Times New Roman" w:ascii="Times New Roman" w:hAnsi="Times New Roman"/>
          <w:sz w:val="28"/>
          <w:szCs w:val="28"/>
        </w:rPr>
        <w:t>с.</w:t>
      </w:r>
      <w:r>
        <w:rPr>
          <w:rFonts w:eastAsia="Times New Roman" w:cs="Times New Roman" w:ascii="Times New Roman" w:hAnsi="Times New Roman"/>
          <w:b w:val="false"/>
          <w:bCs/>
          <w:color w:val="auto"/>
          <w:spacing w:val="-8"/>
          <w:sz w:val="28"/>
          <w:szCs w:val="28"/>
          <w:u w:val="none"/>
          <w:lang w:val="uk-UA" w:eastAsia="zh-CN" w:bidi="ar-SA"/>
        </w:rPr>
        <w:t xml:space="preserve"> Княгининок </w:t>
      </w:r>
      <w:r>
        <w:rPr>
          <w:rFonts w:eastAsia="Times New Roman" w:cs="Times New Roman" w:ascii="Times New Roman" w:hAnsi="Times New Roman"/>
          <w:b w:val="false"/>
          <w:bCs/>
          <w:color w:val="000000"/>
          <w:spacing w:val="-4"/>
          <w:sz w:val="28"/>
          <w:szCs w:val="28"/>
          <w:u w:val="none"/>
          <w:lang w:val="uk-UA" w:eastAsia="zh-CN" w:bidi="ar-SA"/>
        </w:rPr>
        <w:t xml:space="preserve">Луцького району </w:t>
      </w:r>
      <w:r>
        <w:rPr>
          <w:rFonts w:eastAsia="SimSun;宋体" w:cs="Times New Roman" w:ascii="Times New Roman" w:hAnsi="Times New Roman"/>
          <w:color w:val="auto"/>
          <w:kern w:val="2"/>
          <w:sz w:val="28"/>
          <w:szCs w:val="28"/>
          <w:lang w:val="uk-UA" w:eastAsia="zh-CN" w:bidi="hi-IN"/>
        </w:rPr>
        <w:t>Волинської</w:t>
      </w:r>
    </w:p>
    <w:p>
      <w:pPr>
        <w:pStyle w:val="Normal"/>
        <w:tabs>
          <w:tab w:val="clear" w:pos="709"/>
          <w:tab w:val="left" w:pos="4310" w:leader="none"/>
          <w:tab w:val="left" w:pos="4370" w:leader="none"/>
          <w:tab w:val="left" w:pos="6010" w:leader="none"/>
        </w:tabs>
        <w:jc w:val="both"/>
        <w:rPr/>
      </w:pPr>
      <w:r>
        <w:rPr>
          <w:rFonts w:eastAsia="SimSun;宋体" w:cs="Times New Roman" w:ascii="Times New Roman" w:hAnsi="Times New Roman"/>
          <w:color w:val="auto"/>
          <w:kern w:val="2"/>
          <w:sz w:val="28"/>
          <w:szCs w:val="28"/>
          <w:lang w:val="uk-UA" w:eastAsia="zh-CN" w:bidi="hi-IN"/>
        </w:rPr>
        <w:t>області</w:t>
      </w:r>
    </w:p>
    <w:p>
      <w:pPr>
        <w:pStyle w:val="Normal"/>
        <w:ind w:firstLine="73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rFonts w:cs="Times New Roman" w:ascii="Times New Roman" w:hAnsi="Times New Roman"/>
          <w:sz w:val="28"/>
          <w:szCs w:val="28"/>
        </w:rPr>
        <w:t xml:space="preserve">Розглянувши заяву </w:t>
      </w:r>
      <w:r>
        <w:rPr>
          <w:rFonts w:cs="Times New Roman" w:ascii="Times New Roman" w:hAnsi="Times New Roman"/>
          <w:color w:val="000000"/>
          <w:spacing w:val="-2"/>
          <w:sz w:val="28"/>
          <w:szCs w:val="28"/>
          <w:lang w:val="uk-UA"/>
        </w:rPr>
        <w:t>Виробничого управління житлово-комунального господарства с.</w:t>
      </w:r>
      <w:r>
        <w:rPr>
          <w:rFonts w:cs="Times New Roman" w:ascii="Times New Roman" w:hAnsi="Times New Roman"/>
          <w:color w:val="000000"/>
          <w:spacing w:val="-2"/>
          <w:sz w:val="28"/>
          <w:szCs w:val="28"/>
          <w:lang w:val="uk-UA"/>
        </w:rPr>
        <w:t> </w:t>
      </w:r>
      <w:r>
        <w:rPr>
          <w:rFonts w:cs="Times New Roman" w:ascii="Times New Roman" w:hAnsi="Times New Roman"/>
          <w:color w:val="000000"/>
          <w:spacing w:val="-2"/>
          <w:sz w:val="28"/>
          <w:szCs w:val="28"/>
          <w:lang w:val="uk-UA"/>
        </w:rPr>
        <w:t>Княгининок Луцького району Волинської області</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color w:val="000000"/>
          <w:sz w:val="28"/>
          <w:szCs w:val="28"/>
        </w:rPr>
        <w:t>про припинення права постійного користування земельною ділянкою</w:t>
      </w:r>
      <w:r>
        <w:rPr>
          <w:rFonts w:cs="Times New Roman" w:ascii="Times New Roman" w:hAnsi="Times New Roman"/>
          <w:color w:val="000000"/>
          <w:spacing w:val="-2"/>
          <w:sz w:val="28"/>
          <w:szCs w:val="28"/>
        </w:rPr>
        <w:t xml:space="preserve"> комунальної власності площею 0,1419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cs="Times New Roman" w:ascii="Times New Roman" w:hAnsi="Times New Roman"/>
          <w:color w:val="000000"/>
          <w:spacing w:val="-2"/>
          <w:sz w:val="28"/>
          <w:szCs w:val="28"/>
        </w:rPr>
        <w:t>:</w:t>
      </w:r>
      <w:r>
        <w:rPr>
          <w:rFonts w:eastAsia="Times New Roman" w:cs="Times New Roman" w:ascii="Times New Roman" w:hAnsi="Times New Roman"/>
          <w:color w:val="auto"/>
          <w:spacing w:val="-2"/>
          <w:kern w:val="0"/>
          <w:sz w:val="28"/>
          <w:szCs w:val="28"/>
          <w:lang w:val="uk-UA" w:eastAsia="zh-CN" w:bidi="ar-SA"/>
        </w:rPr>
        <w:t>0</w:t>
      </w:r>
      <w:r>
        <w:rPr>
          <w:rFonts w:cs="Times New Roman" w:ascii="Times New Roman" w:hAnsi="Times New Roman"/>
          <w:color w:val="000000"/>
          <w:spacing w:val="-2"/>
          <w:sz w:val="28"/>
          <w:szCs w:val="28"/>
        </w:rPr>
        <w:t xml:space="preserve">1:001:6720 </w:t>
      </w:r>
      <w:r>
        <w:rPr>
          <w:rFonts w:eastAsia="SimSun;宋体" w:cs="Times New Roman" w:ascii="Times New Roman" w:hAnsi="Times New Roman"/>
          <w:color w:val="auto"/>
          <w:spacing w:val="-2"/>
          <w:kern w:val="2"/>
          <w:sz w:val="28"/>
          <w:szCs w:val="28"/>
          <w:lang w:val="uk-UA" w:eastAsia="zh-CN" w:bidi="hi-IN"/>
        </w:rPr>
        <w:t>у с. Княгининок Луцького району Волинської області</w:t>
      </w:r>
      <w:r>
        <w:rPr>
          <w:rFonts w:cs="Times New Roman" w:ascii="Times New Roman" w:hAnsi="Times New Roman"/>
          <w:color w:val="000000"/>
          <w:sz w:val="28"/>
          <w:szCs w:val="28"/>
        </w:rPr>
        <w:t>, у</w:t>
      </w:r>
      <w:r>
        <w:rPr>
          <w:rFonts w:eastAsia="SimSun;宋体" w:cs="Times New Roman" w:ascii="Times New Roman" w:hAnsi="Times New Roman"/>
          <w:color w:val="000000"/>
          <w:sz w:val="28"/>
          <w:szCs w:val="28"/>
          <w:lang w:val="uk-UA"/>
        </w:rPr>
        <w:t xml:space="preserve"> зв’язку з добровільною відмовою ві</w:t>
      </w:r>
      <w:r>
        <w:rPr>
          <w:rFonts w:eastAsia="SimSun;宋体" w:cs="Times New Roman" w:ascii="Times New Roman" w:hAnsi="Times New Roman"/>
          <w:color w:val="auto"/>
          <w:spacing w:val="-2"/>
          <w:kern w:val="2"/>
          <w:sz w:val="28"/>
          <w:szCs w:val="28"/>
          <w:lang w:val="uk-UA" w:eastAsia="zh-CN" w:bidi="hi-IN"/>
        </w:rPr>
        <w:t>д права постійного користування земельною ділянкою та ліквідацією підприємства, враховуючи рішення Луцької міської ради від 27.01.2021 № 5/17 «Про ліквідацію Виробничого управління житлово- комунального господарства с.</w:t>
      </w:r>
      <w:r>
        <w:rPr>
          <w:rFonts w:eastAsia="SimSun;宋体" w:cs="Times New Roman" w:ascii="Times New Roman" w:hAnsi="Times New Roman"/>
          <w:color w:val="auto"/>
          <w:spacing w:val="-2"/>
          <w:kern w:val="2"/>
          <w:sz w:val="28"/>
          <w:szCs w:val="28"/>
          <w:lang w:val="uk-UA" w:eastAsia="zh-CN" w:bidi="hi-IN"/>
        </w:rPr>
        <w:t> </w:t>
      </w:r>
      <w:r>
        <w:rPr>
          <w:rFonts w:eastAsia="SimSun;宋体" w:cs="Times New Roman" w:ascii="Times New Roman" w:hAnsi="Times New Roman"/>
          <w:color w:val="auto"/>
          <w:spacing w:val="-2"/>
          <w:kern w:val="2"/>
          <w:sz w:val="28"/>
          <w:szCs w:val="28"/>
          <w:lang w:val="uk-UA" w:eastAsia="zh-CN" w:bidi="hi-IN"/>
        </w:rPr>
        <w:t>Княгининок Луцького району Волинської області», інформацію</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 з Державного реєстру речових прав на нерухоме майно про реєстрацію іншого речового права від 06.03.2019, номер запису про інше речове право: 35075794, в</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итяг з Державного земельного кадастру про земельну ділянку від 02.05.2025 № НВ-0000877342025</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керуючись статтями 12, 92, 96, 122, 125, 141, 142 Земельного кодексу України, Законом України «Про Державний земельний кадастр», Законом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постановами Кабінету Міністрів України від 17.10.2012 № 1051 «Про затвердження Порядку ведення Державного земельного кадастру» та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uk-UA" w:bidi="hi-IN"/>
        </w:rPr>
        <w:t>6</w:t>
      </w:r>
      <w:r>
        <w:rPr>
          <w:rFonts w:eastAsia="SimSun;宋体" w:cs="Times New Roman" w:ascii="Times New Roman" w:hAnsi="Times New Roman"/>
          <w:b w:val="false"/>
          <w:bCs w:val="false"/>
          <w:color w:val="000000"/>
          <w:spacing w:val="-6"/>
          <w:kern w:val="2"/>
          <w:sz w:val="28"/>
          <w:szCs w:val="28"/>
          <w:highlight w:val="white"/>
          <w:u w:val="none"/>
          <w:shd w:fill="FFFFFF" w:val="clear"/>
          <w:vertAlign w:val="superscript"/>
          <w:lang w:val="uk-UA" w:eastAsia="uk-UA" w:bidi="hi-IN"/>
        </w:rPr>
        <w:t>-1</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розділу V</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Прикінцевих та перехідних положень Закону України «Про місцеве самоврядування в Україні», міська рада </w:t>
      </w:r>
    </w:p>
    <w:p>
      <w:pPr>
        <w:pStyle w:val="Normal"/>
        <w:ind w:firstLine="737" w:left="0" w:right="0"/>
        <w:jc w:val="both"/>
        <w:rPr>
          <w:rFonts w:ascii="Times New Roman" w:hAnsi="Times New Roman" w:eastAsia="SimSun;宋体" w:cs="Times New Roman"/>
          <w:b w:val="false"/>
          <w:bCs w:val="false"/>
          <w:color w:val="000000"/>
          <w:spacing w:val="-6"/>
          <w:kern w:val="2"/>
          <w:sz w:val="28"/>
          <w:szCs w:val="28"/>
          <w:highlight w:val="white"/>
          <w:u w:val="none"/>
          <w:shd w:fill="FFFFFF" w:val="clear"/>
          <w:lang w:val="uk-UA" w:eastAsia="zh-CN" w:bidi="hi-IN"/>
        </w:rPr>
      </w:pP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r>
    </w:p>
    <w:p>
      <w:pPr>
        <w:pStyle w:val="Normal"/>
        <w:ind w:hanging="0" w:left="0" w:right="0"/>
        <w:jc w:val="both"/>
        <w:rPr/>
      </w:pPr>
      <w:r>
        <w:rPr>
          <w:rFonts w:cs="Times New Roman" w:ascii="Times New Roman" w:hAnsi="Times New Roman"/>
          <w:sz w:val="28"/>
          <w:szCs w:val="28"/>
        </w:rPr>
        <w:t>ВИРІШИЛА: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overflowPunct w:val="true"/>
        <w:bidi w:val="0"/>
        <w:spacing w:before="0" w:after="0"/>
        <w:ind w:firstLine="567" w:left="0" w:right="0"/>
        <w:jc w:val="both"/>
        <w:rPr>
          <w:sz w:val="28"/>
          <w:szCs w:val="28"/>
        </w:rPr>
      </w:pPr>
      <w:r>
        <w:rPr>
          <w:rFonts w:cs="Times New Roman" w:ascii="Times New Roman" w:hAnsi="Times New Roman"/>
          <w:sz w:val="28"/>
          <w:szCs w:val="28"/>
        </w:rPr>
        <w:t xml:space="preserve">1. Припинити </w:t>
      </w:r>
      <w:r>
        <w:rPr>
          <w:rFonts w:cs="Times New Roman" w:ascii="Times New Roman" w:hAnsi="Times New Roman"/>
          <w:color w:val="000000"/>
          <w:spacing w:val="-2"/>
          <w:sz w:val="28"/>
          <w:szCs w:val="28"/>
          <w:lang w:val="uk-UA"/>
        </w:rPr>
        <w:t>Виробничому управлінню житлово-комунального господарства с.</w:t>
      </w:r>
      <w:r>
        <w:rPr>
          <w:rFonts w:cs="Times New Roman" w:ascii="Times New Roman" w:hAnsi="Times New Roman"/>
          <w:color w:val="000000"/>
          <w:spacing w:val="-2"/>
          <w:sz w:val="28"/>
          <w:szCs w:val="28"/>
          <w:lang w:val="uk-UA"/>
        </w:rPr>
        <w:t> </w:t>
      </w:r>
      <w:r>
        <w:rPr>
          <w:rFonts w:cs="Times New Roman" w:ascii="Times New Roman" w:hAnsi="Times New Roman"/>
          <w:color w:val="000000"/>
          <w:spacing w:val="-2"/>
          <w:sz w:val="28"/>
          <w:szCs w:val="28"/>
          <w:lang w:val="uk-UA"/>
        </w:rPr>
        <w:t xml:space="preserve">Княгининок Луцького району Волинської області </w:t>
      </w:r>
      <w:r>
        <w:rPr>
          <w:rFonts w:cs="Times New Roman" w:ascii="Times New Roman" w:hAnsi="Times New Roman"/>
          <w:sz w:val="28"/>
          <w:szCs w:val="28"/>
        </w:rPr>
        <w:t xml:space="preserve">право постійного користування земельною ділянкою комунальної власності площею </w:t>
      </w:r>
      <w:r>
        <w:rPr>
          <w:rFonts w:cs="Times New Roman" w:ascii="Times New Roman" w:hAnsi="Times New Roman"/>
          <w:color w:val="000000"/>
          <w:spacing w:val="-2"/>
          <w:sz w:val="28"/>
          <w:szCs w:val="28"/>
        </w:rPr>
        <w:t>0,1419</w:t>
      </w:r>
      <w:r>
        <w:rPr>
          <w:rFonts w:cs="Times New Roman" w:ascii="Times New Roman" w:hAnsi="Times New Roman"/>
          <w:sz w:val="28"/>
          <w:szCs w:val="28"/>
        </w:rPr>
        <w:t xml:space="preserve">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cs="Times New Roman" w:ascii="Times New Roman" w:hAnsi="Times New Roman"/>
          <w:color w:val="000000"/>
          <w:spacing w:val="-2"/>
          <w:sz w:val="28"/>
          <w:szCs w:val="28"/>
          <w:lang w:val="uk-UA"/>
        </w:rPr>
        <w:t>:</w:t>
      </w:r>
      <w:r>
        <w:rPr>
          <w:rFonts w:eastAsia="Times New Roman" w:cs="Times New Roman" w:ascii="Times New Roman" w:hAnsi="Times New Roman"/>
          <w:color w:val="auto"/>
          <w:spacing w:val="-2"/>
          <w:kern w:val="0"/>
          <w:sz w:val="28"/>
          <w:szCs w:val="28"/>
          <w:lang w:val="uk-UA" w:eastAsia="zh-CN" w:bidi="ar-SA"/>
        </w:rPr>
        <w:t>0</w:t>
      </w:r>
      <w:r>
        <w:rPr>
          <w:rFonts w:cs="Times New Roman" w:ascii="Times New Roman" w:hAnsi="Times New Roman"/>
          <w:color w:val="000000"/>
          <w:spacing w:val="-2"/>
          <w:sz w:val="28"/>
          <w:szCs w:val="28"/>
          <w:lang w:val="uk-UA"/>
        </w:rPr>
        <w:t>1:001:6720</w:t>
      </w:r>
      <w:r>
        <w:rPr>
          <w:rFonts w:cs="Times New Roman" w:ascii="Times New Roman" w:hAnsi="Times New Roman"/>
          <w:sz w:val="28"/>
          <w:szCs w:val="28"/>
        </w:rPr>
        <w:t xml:space="preserve"> </w:t>
      </w:r>
      <w:r>
        <w:rPr>
          <w:rFonts w:eastAsia="Times New Roman" w:cs="Times New Roman" w:ascii="Times New Roman" w:hAnsi="Times New Roman"/>
          <w:color w:val="000000"/>
          <w:spacing w:val="-4"/>
          <w:kern w:val="0"/>
          <w:sz w:val="28"/>
          <w:szCs w:val="28"/>
          <w:lang w:val="uk-UA" w:eastAsia="zh-CN" w:bidi="ar-SA"/>
        </w:rPr>
        <w:t xml:space="preserve">для будівництва та обслуговування будівель закладів комунального обслуговування (03.12) </w:t>
      </w:r>
      <w:r>
        <w:rPr>
          <w:rFonts w:eastAsia="SimSun;宋体" w:cs="Times New Roman" w:ascii="Times New Roman" w:hAnsi="Times New Roman"/>
          <w:color w:val="auto"/>
          <w:spacing w:val="-2"/>
          <w:kern w:val="2"/>
          <w:sz w:val="28"/>
          <w:szCs w:val="28"/>
          <w:lang w:val="uk-UA" w:eastAsia="zh-CN" w:bidi="hi-IN"/>
        </w:rPr>
        <w:t>у с. Княгининок Луцького району Волинської області</w:t>
      </w:r>
      <w:r>
        <w:rPr>
          <w:rFonts w:eastAsia="SimSun;宋体" w:cs="Times New Roman" w:ascii="Times New Roman" w:hAnsi="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sz w:val="28"/>
          <w:szCs w:val="28"/>
        </w:rPr>
      </w:pPr>
      <w:r>
        <w:rPr>
          <w:rFonts w:cs="Times New Roman" w:ascii="Times New Roman" w:hAnsi="Times New Roman"/>
          <w:sz w:val="28"/>
          <w:szCs w:val="28"/>
          <w:lang w:val="uk-UA"/>
        </w:rPr>
        <w:t>2.</w:t>
      </w:r>
      <w:r>
        <w:rPr>
          <w:rFonts w:eastAsia="Times New Roman" w:cs="Times New Roman" w:ascii="Times New Roman" w:hAnsi="Times New Roman"/>
          <w:color w:val="000000"/>
          <w:spacing w:val="-4"/>
          <w:kern w:val="0"/>
          <w:sz w:val="28"/>
          <w:szCs w:val="28"/>
          <w:lang w:val="uk-UA" w:eastAsia="zh-CN" w:bidi="ar-SA"/>
        </w:rPr>
        <w:t xml:space="preserve"> Доручити департаменту містобудування, земельних ресурсів та реклами Луцької міської ради забезпечити проведення державної реєстрації припинення іншого речового права (права постійного користування) земельної ділянки комунальної власності площею </w:t>
      </w:r>
      <w:r>
        <w:rPr>
          <w:rFonts w:eastAsia="Times New Roman" w:cs="Times New Roman" w:ascii="Times New Roman" w:hAnsi="Times New Roman"/>
          <w:color w:val="000000"/>
          <w:spacing w:val="-2"/>
          <w:kern w:val="0"/>
          <w:sz w:val="28"/>
          <w:szCs w:val="28"/>
          <w:lang w:val="uk-UA" w:eastAsia="zh-CN" w:bidi="ar-SA"/>
        </w:rPr>
        <w:t>0,1419</w:t>
      </w:r>
      <w:r>
        <w:rPr>
          <w:rFonts w:eastAsia="Times New Roman" w:cs="Times New Roman" w:ascii="Times New Roman" w:hAnsi="Times New Roman"/>
          <w:color w:val="000000"/>
          <w:spacing w:val="-4"/>
          <w:kern w:val="0"/>
          <w:sz w:val="28"/>
          <w:szCs w:val="28"/>
          <w:lang w:val="uk-UA" w:eastAsia="zh-CN" w:bidi="ar-SA"/>
        </w:rPr>
        <w:t xml:space="preserve"> га, з кадастровим номером </w:t>
      </w:r>
      <w:r>
        <w:rPr>
          <w:rFonts w:eastAsia="Times New Roman" w:cs="Times New Roman" w:ascii="Times New Roman" w:hAnsi="Times New Roman"/>
          <w:color w:val="auto"/>
          <w:spacing w:val="-2"/>
          <w:kern w:val="0"/>
          <w:sz w:val="28"/>
          <w:szCs w:val="28"/>
          <w:lang w:val="uk-UA" w:eastAsia="zh-CN" w:bidi="ar-SA"/>
        </w:rPr>
        <w:t>0722883700</w:t>
      </w:r>
      <w:r>
        <w:rPr>
          <w:rFonts w:eastAsia="Times New Roman" w:cs="Times New Roman" w:ascii="Times New Roman" w:hAnsi="Times New Roman"/>
          <w:color w:val="000000"/>
          <w:spacing w:val="-2"/>
          <w:kern w:val="0"/>
          <w:sz w:val="28"/>
          <w:szCs w:val="28"/>
          <w:lang w:val="uk-UA" w:eastAsia="zh-CN" w:bidi="ar-SA"/>
        </w:rPr>
        <w:t>:</w:t>
      </w:r>
      <w:r>
        <w:rPr>
          <w:rFonts w:eastAsia="Times New Roman" w:cs="Times New Roman" w:ascii="Times New Roman" w:hAnsi="Times New Roman"/>
          <w:color w:val="auto"/>
          <w:spacing w:val="-2"/>
          <w:kern w:val="0"/>
          <w:sz w:val="28"/>
          <w:szCs w:val="28"/>
          <w:lang w:val="uk-UA" w:eastAsia="zh-CN" w:bidi="ar-SA"/>
        </w:rPr>
        <w:t>0</w:t>
      </w:r>
      <w:r>
        <w:rPr>
          <w:rFonts w:eastAsia="Times New Roman" w:cs="Times New Roman" w:ascii="Times New Roman" w:hAnsi="Times New Roman"/>
          <w:color w:val="000000"/>
          <w:spacing w:val="-2"/>
          <w:kern w:val="0"/>
          <w:sz w:val="28"/>
          <w:szCs w:val="28"/>
          <w:lang w:val="uk-UA" w:eastAsia="zh-CN" w:bidi="ar-SA"/>
        </w:rPr>
        <w:t>1:001:6720</w:t>
      </w:r>
      <w:r>
        <w:rPr>
          <w:rFonts w:eastAsia="Times New Roman" w:cs="Times New Roman" w:ascii="Times New Roman" w:hAnsi="Times New Roman"/>
          <w:color w:val="000000"/>
          <w:spacing w:val="-4"/>
          <w:kern w:val="0"/>
          <w:sz w:val="28"/>
          <w:szCs w:val="28"/>
          <w:lang w:val="uk-UA" w:eastAsia="zh-CN" w:bidi="ar-SA"/>
        </w:rPr>
        <w:t xml:space="preserve"> в Державному реєстрі речових прав на нерухоме майно.</w:t>
      </w:r>
    </w:p>
    <w:p>
      <w:pPr>
        <w:pStyle w:val="Normal"/>
        <w:widowControl/>
        <w:suppressAutoHyphens w:val="true"/>
        <w:overflowPunct w:val="true"/>
        <w:bidi w:val="0"/>
        <w:spacing w:before="0" w:after="0"/>
        <w:ind w:firstLine="567" w:left="0" w:right="0"/>
        <w:jc w:val="both"/>
        <w:rPr>
          <w:sz w:val="28"/>
          <w:szCs w:val="28"/>
        </w:rPr>
      </w:pPr>
      <w:r>
        <w:rPr>
          <w:rFonts w:cs="Times New Roman" w:ascii="Times New Roman" w:hAnsi="Times New Roman"/>
          <w:sz w:val="28"/>
          <w:szCs w:val="28"/>
        </w:rPr>
        <w:t>3. </w:t>
      </w:r>
      <w:r>
        <w:rPr>
          <w:rFonts w:cs="Times New Roman" w:ascii="Times New Roman" w:hAnsi="Times New Roman"/>
          <w:spacing w:val="-4"/>
          <w:sz w:val="28"/>
          <w:szCs w:val="28"/>
        </w:rPr>
        <w:t xml:space="preserve">Контроль за виконанням рішення покласти на заступника міського голови </w:t>
      </w:r>
      <w:r>
        <w:rPr>
          <w:rFonts w:eastAsia="Times New Roman" w:cs="Times New Roman" w:ascii="Times New Roman" w:hAnsi="Times New Roman"/>
          <w:color w:val="auto"/>
          <w:spacing w:val="-4"/>
          <w:kern w:val="0"/>
          <w:sz w:val="28"/>
          <w:szCs w:val="28"/>
          <w:lang w:val="uk-UA" w:eastAsia="zh-CN" w:bidi="ar-SA"/>
        </w:rPr>
        <w:t>Ірину Чебелюк</w:t>
      </w:r>
      <w:r>
        <w:rPr>
          <w:rFonts w:cs="Times New Roman" w:ascii="Times New Roman" w:hAnsi="Times New Roman"/>
          <w:spacing w:val="-4"/>
          <w:sz w:val="28"/>
          <w:szCs w:val="28"/>
        </w:rPr>
        <w:t xml:space="preserve"> та постійну комісію міської ради з питань земельних відносин та земельного кадастру.</w:t>
      </w:r>
    </w:p>
    <w:p>
      <w:pPr>
        <w:pStyle w:val="Normal"/>
        <w:ind w:firstLine="680" w:left="0" w:right="0"/>
        <w:jc w:val="both"/>
        <w:rPr>
          <w:sz w:val="28"/>
          <w:szCs w:val="28"/>
        </w:rPr>
      </w:pPr>
      <w:r>
        <w:rPr>
          <w:sz w:val="28"/>
          <w:szCs w:val="28"/>
        </w:rPr>
      </w:r>
    </w:p>
    <w:p>
      <w:pPr>
        <w:pStyle w:val="Normal"/>
        <w:ind w:firstLine="680" w:left="0" w:right="0"/>
        <w:jc w:val="both"/>
        <w:rPr>
          <w:sz w:val="28"/>
          <w:szCs w:val="28"/>
        </w:rPr>
      </w:pPr>
      <w:r>
        <w:rPr>
          <w:sz w:val="28"/>
          <w:szCs w:val="28"/>
        </w:rPr>
      </w:r>
    </w:p>
    <w:p>
      <w:pPr>
        <w:pStyle w:val="Normal"/>
        <w:tabs>
          <w:tab w:val="clear" w:pos="709"/>
          <w:tab w:val="left" w:pos="5387" w:leader="none"/>
        </w:tabs>
        <w:jc w:val="both"/>
        <w:rPr>
          <w:sz w:val="28"/>
          <w:szCs w:val="28"/>
        </w:rPr>
      </w:pPr>
      <w:r>
        <w:rPr>
          <w:rFonts w:eastAsia="SimSun;宋体" w:cs="Times New Roman" w:ascii="Times New Roman" w:hAnsi="Times New Roman"/>
          <w:color w:val="auto"/>
          <w:spacing w:val="-2"/>
          <w:kern w:val="2"/>
          <w:sz w:val="28"/>
          <w:szCs w:val="28"/>
          <w:lang w:val="uk-UA" w:eastAsia="zh-CN" w:bidi="hi-IN"/>
        </w:rPr>
        <w:t xml:space="preserve">Міський голова        </w:t>
      </w:r>
      <w:r>
        <w:rPr>
          <w:sz w:val="28"/>
          <w:szCs w:val="28"/>
        </w:rPr>
        <w:t xml:space="preserve">                                                                       Ігор ПОЛІЩУК</w:t>
      </w:r>
    </w:p>
    <w:p>
      <w:pPr>
        <w:pStyle w:val="Normal"/>
        <w:jc w:val="both"/>
        <w:rPr>
          <w:sz w:val="28"/>
          <w:szCs w:val="28"/>
        </w:rPr>
      </w:pPr>
      <w:r>
        <w:rPr>
          <w:sz w:val="28"/>
          <w:szCs w:val="28"/>
        </w:rPr>
      </w:r>
    </w:p>
    <w:p>
      <w:pPr>
        <w:pStyle w:val="Normal"/>
        <w:tabs>
          <w:tab w:val="clear" w:pos="709"/>
          <w:tab w:val="left" w:pos="3220" w:leader="none"/>
        </w:tabs>
        <w:ind w:hanging="0" w:right="-319"/>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clear" w:pos="709"/>
          <w:tab w:val="left" w:pos="3220" w:leader="none"/>
        </w:tabs>
        <w:suppressAutoHyphens w:val="true"/>
        <w:bidi w:val="0"/>
        <w:ind w:hanging="0" w:right="-319"/>
        <w:jc w:val="both"/>
        <w:rPr>
          <w:sz w:val="24"/>
          <w:szCs w:val="24"/>
        </w:rPr>
      </w:pPr>
      <w:r>
        <w:rPr>
          <w:rFonts w:cs="Times New Roman" w:ascii="Times New Roman" w:hAnsi="Times New Roman"/>
          <w:sz w:val="24"/>
          <w:szCs w:val="24"/>
          <w:lang w:val="uk-UA"/>
        </w:rPr>
        <w:t>Туз 777 863</w:t>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2134</TotalTime>
  <Application>LibreOffice/24.8.6.2$Windows_X86_64 LibreOffice_project/6d98ba145e9a8a39fc57bcc76981d1fb1316c60c</Application>
  <AppVersion>15.0000</AppVersion>
  <Pages>2</Pages>
  <Words>394</Words>
  <Characters>2764</Characters>
  <CharactersWithSpaces>3324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2025-02-19T16:24:15Z</cp:lastPrinted>
  <dcterms:modified xsi:type="dcterms:W3CDTF">2025-05-12T14:40:31Z</dcterms:modified>
  <cp:revision>282</cp:revision>
  <dc:subject/>
  <dc:title>mvk</dc:title>
</cp:coreProperties>
</file>

<file path=docProps/custom.xml><?xml version="1.0" encoding="utf-8"?>
<Properties xmlns="http://schemas.openxmlformats.org/officeDocument/2006/custom-properties" xmlns:vt="http://schemas.openxmlformats.org/officeDocument/2006/docPropsVTypes"/>
</file>