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0400" cy="660400"/>
                <wp:effectExtent l="0" t="0" r="0" b="0"/>
                <wp:wrapNone/>
                <wp:docPr id="1" name="shapetype_ole_rId2"/>
                <a:graphic xmlns:a="http://schemas.openxmlformats.org/drawingml/2006/main">
                  <a:graphicData uri="http://schemas.microsoft.com/office/word/2010/wordprocessingShape">
                    <wps:wsp>
                      <wps:cNvSpPr/>
                      <wps:spPr>
                        <a:xfrm>
                          <a:off x="0" y="0"/>
                          <a:ext cx="659880" cy="65988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9pt;height:51.9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582995070" r:id="rId2"/>
        </w:object>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24"/>
          <w:szCs w:val="24"/>
        </w:rPr>
      </w:pPr>
      <w:r>
        <w:rPr>
          <w:sz w:val="24"/>
          <w:szCs w:val="24"/>
        </w:rPr>
      </w:r>
    </w:p>
    <w:p>
      <w:pPr>
        <w:pStyle w:val="Normal"/>
        <w:widowControl w:val="false"/>
        <w:tabs>
          <w:tab w:val="clear" w:pos="709"/>
          <w:tab w:val="left" w:pos="4395" w:leader="none"/>
          <w:tab w:val="left" w:pos="4678" w:leader="none"/>
          <w:tab w:val="left" w:pos="4962" w:leader="none"/>
        </w:tabs>
        <w:rPr>
          <w:sz w:val="28"/>
          <w:szCs w:val="28"/>
        </w:rPr>
      </w:pPr>
      <w:r>
        <w:rPr>
          <w:sz w:val="28"/>
          <w:szCs w:val="28"/>
        </w:rPr>
        <w:t>Про</w:t>
      </w:r>
      <w:r>
        <w:rPr>
          <w:sz w:val="32"/>
          <w:szCs w:val="32"/>
        </w:rPr>
        <w:t xml:space="preserve">  </w:t>
      </w:r>
      <w:r>
        <w:rPr>
          <w:sz w:val="28"/>
          <w:szCs w:val="28"/>
        </w:rPr>
        <w:t>надання  громадян</w:t>
      </w:r>
      <w:r>
        <w:rPr>
          <w:rFonts w:eastAsia="Times New Roman" w:cs="Times New Roman"/>
          <w:color w:val="auto"/>
          <w:kern w:val="0"/>
          <w:sz w:val="28"/>
          <w:szCs w:val="28"/>
          <w:lang w:val="uk-UA" w:eastAsia="zh-CN" w:bidi="ar-SA"/>
        </w:rPr>
        <w:t>ину</w:t>
      </w:r>
      <w:r>
        <w:rPr>
          <w:sz w:val="28"/>
          <w:szCs w:val="28"/>
        </w:rPr>
        <w:t xml:space="preserve">   </w:t>
      </w:r>
      <w:r>
        <w:rPr>
          <w:rFonts w:eastAsia="Times New Roman" w:cs="Times New Roman"/>
          <w:color w:val="auto"/>
          <w:kern w:val="0"/>
          <w:sz w:val="28"/>
          <w:szCs w:val="28"/>
          <w:lang w:val="uk-UA" w:eastAsia="zh-CN" w:bidi="ar-SA"/>
        </w:rPr>
        <w:t>Лещуку В.Б.</w:t>
      </w:r>
    </w:p>
    <w:p>
      <w:pPr>
        <w:pStyle w:val="Normal"/>
        <w:widowControl w:val="false"/>
        <w:tabs>
          <w:tab w:val="clear" w:pos="709"/>
          <w:tab w:val="left" w:pos="4395" w:leader="none"/>
          <w:tab w:val="left" w:pos="4678" w:leader="none"/>
          <w:tab w:val="left" w:pos="4962" w:leader="none"/>
        </w:tabs>
        <w:rPr>
          <w:sz w:val="28"/>
          <w:szCs w:val="28"/>
        </w:rPr>
      </w:pPr>
      <w:r>
        <w:rPr>
          <w:sz w:val="28"/>
          <w:szCs w:val="28"/>
        </w:rPr>
        <w:t>дозволу</w:t>
      </w:r>
      <w:r>
        <w:rPr>
          <w:sz w:val="40"/>
          <w:szCs w:val="40"/>
        </w:rPr>
        <w:t xml:space="preserve"> </w:t>
      </w:r>
      <w:r>
        <w:rPr>
          <w:sz w:val="32"/>
          <w:szCs w:val="32"/>
        </w:rPr>
        <w:t xml:space="preserve"> </w:t>
      </w:r>
      <w:r>
        <w:rPr>
          <w:sz w:val="28"/>
          <w:szCs w:val="28"/>
        </w:rPr>
        <w:t>на  розроблення</w:t>
      </w:r>
      <w:r>
        <w:rPr>
          <w:sz w:val="30"/>
          <w:szCs w:val="30"/>
        </w:rPr>
        <w:t xml:space="preserve"> </w:t>
      </w:r>
      <w:r>
        <w:rPr>
          <w:spacing w:val="-2"/>
          <w:sz w:val="28"/>
          <w:szCs w:val="28"/>
        </w:rPr>
        <w:t>технічної</w:t>
      </w:r>
      <w:r>
        <w:rPr>
          <w:spacing w:val="-2"/>
          <w:sz w:val="30"/>
          <w:szCs w:val="30"/>
        </w:rPr>
        <w:t xml:space="preserve">  </w:t>
      </w:r>
      <w:r>
        <w:rPr>
          <w:sz w:val="28"/>
          <w:szCs w:val="28"/>
        </w:rPr>
        <w:t>доку-</w:t>
      </w:r>
    </w:p>
    <w:p>
      <w:pPr>
        <w:pStyle w:val="Normal"/>
        <w:widowControl w:val="false"/>
        <w:tabs>
          <w:tab w:val="clear" w:pos="709"/>
          <w:tab w:val="left" w:pos="4395" w:leader="none"/>
          <w:tab w:val="left" w:pos="4678" w:leader="none"/>
          <w:tab w:val="left" w:pos="4962" w:leader="none"/>
        </w:tabs>
        <w:rPr>
          <w:sz w:val="28"/>
          <w:szCs w:val="28"/>
        </w:rPr>
      </w:pPr>
      <w:r>
        <w:rPr>
          <w:sz w:val="28"/>
          <w:szCs w:val="28"/>
        </w:rPr>
        <w:t>мен</w:t>
      </w:r>
      <w:r>
        <w:rPr>
          <w:spacing w:val="-10"/>
          <w:sz w:val="28"/>
          <w:szCs w:val="28"/>
        </w:rPr>
        <w:t>тації</w:t>
      </w:r>
      <w:r>
        <w:rPr>
          <w:spacing w:val="-10"/>
          <w:sz w:val="36"/>
          <w:szCs w:val="36"/>
        </w:rPr>
        <w:t xml:space="preserve"> </w:t>
      </w:r>
      <w:r>
        <w:rPr>
          <w:spacing w:val="-10"/>
          <w:sz w:val="28"/>
          <w:szCs w:val="28"/>
        </w:rPr>
        <w:t>із землеустрою щодо  встановлення</w:t>
      </w:r>
    </w:p>
    <w:p>
      <w:pPr>
        <w:pStyle w:val="Normal"/>
        <w:widowControl w:val="false"/>
        <w:tabs>
          <w:tab w:val="clear" w:pos="709"/>
          <w:tab w:val="left" w:pos="4395" w:leader="none"/>
          <w:tab w:val="left" w:pos="4678" w:leader="none"/>
          <w:tab w:val="left" w:pos="4962" w:leader="none"/>
        </w:tabs>
        <w:rPr>
          <w:sz w:val="28"/>
          <w:szCs w:val="28"/>
        </w:rPr>
      </w:pPr>
      <w:r>
        <w:rPr>
          <w:sz w:val="28"/>
          <w:szCs w:val="28"/>
        </w:rPr>
        <w:t>(відновлення)</w:t>
      </w:r>
      <w:r>
        <w:rPr>
          <w:sz w:val="30"/>
          <w:szCs w:val="30"/>
        </w:rPr>
        <w:t xml:space="preserve">  </w:t>
      </w:r>
      <w:r>
        <w:rPr>
          <w:sz w:val="28"/>
          <w:szCs w:val="28"/>
        </w:rPr>
        <w:t xml:space="preserve">меж   земельної </w:t>
      </w:r>
      <w:r>
        <w:rPr>
          <w:sz w:val="26"/>
          <w:szCs w:val="26"/>
        </w:rPr>
        <w:t xml:space="preserve"> </w:t>
      </w:r>
      <w:r>
        <w:rPr>
          <w:sz w:val="28"/>
          <w:szCs w:val="28"/>
        </w:rPr>
        <w:t xml:space="preserve"> </w:t>
      </w:r>
      <w:r>
        <w:rPr>
          <w:spacing w:val="-6"/>
          <w:sz w:val="28"/>
          <w:szCs w:val="28"/>
        </w:rPr>
        <w:t>ділянки  в</w:t>
      </w:r>
    </w:p>
    <w:p>
      <w:pPr>
        <w:pStyle w:val="Normal"/>
        <w:widowControl w:val="false"/>
        <w:tabs>
          <w:tab w:val="clear" w:pos="709"/>
          <w:tab w:val="left" w:pos="4395" w:leader="none"/>
          <w:tab w:val="left" w:pos="4678" w:leader="none"/>
          <w:tab w:val="left" w:pos="4962" w:leader="none"/>
        </w:tabs>
        <w:rPr>
          <w:sz w:val="28"/>
          <w:szCs w:val="28"/>
        </w:rPr>
      </w:pPr>
      <w:r>
        <w:rPr>
          <w:spacing w:val="-6"/>
          <w:sz w:val="28"/>
          <w:szCs w:val="28"/>
        </w:rPr>
        <w:t>натурі  (на  місцевості)</w:t>
      </w:r>
      <w:r>
        <w:rPr>
          <w:spacing w:val="-6"/>
          <w:sz w:val="32"/>
          <w:szCs w:val="32"/>
        </w:rPr>
        <w:t xml:space="preserve"> </w:t>
      </w:r>
      <w:r>
        <w:rPr>
          <w:spacing w:val="-6"/>
          <w:sz w:val="28"/>
          <w:szCs w:val="28"/>
        </w:rPr>
        <w:t xml:space="preserve">на  земельну  </w:t>
      </w:r>
      <w:r>
        <w:rPr>
          <w:spacing w:val="-4"/>
          <w:sz w:val="28"/>
          <w:szCs w:val="28"/>
        </w:rPr>
        <w:t>частку</w:t>
      </w:r>
    </w:p>
    <w:p>
      <w:pPr>
        <w:pStyle w:val="Normal"/>
        <w:widowControl w:val="false"/>
        <w:tabs>
          <w:tab w:val="clear" w:pos="709"/>
          <w:tab w:val="left" w:pos="4395" w:leader="none"/>
          <w:tab w:val="left" w:pos="4678" w:leader="none"/>
          <w:tab w:val="left" w:pos="4962" w:leader="none"/>
        </w:tabs>
        <w:rPr>
          <w:sz w:val="28"/>
          <w:szCs w:val="28"/>
        </w:rPr>
      </w:pPr>
      <w:r>
        <w:rPr>
          <w:spacing w:val="-4"/>
          <w:sz w:val="28"/>
          <w:szCs w:val="28"/>
        </w:rPr>
        <w:t>(пай) № </w:t>
      </w:r>
      <w:r>
        <w:rPr>
          <w:rFonts w:eastAsia="Times New Roman" w:cs="Times New Roman"/>
          <w:color w:val="auto"/>
          <w:spacing w:val="-4"/>
          <w:kern w:val="0"/>
          <w:sz w:val="28"/>
          <w:szCs w:val="28"/>
          <w:lang w:val="uk-UA" w:eastAsia="zh-CN" w:bidi="ar-SA"/>
        </w:rPr>
        <w:t>363</w:t>
      </w:r>
      <w:r>
        <w:rPr>
          <w:spacing w:val="-4"/>
          <w:sz w:val="24"/>
          <w:szCs w:val="24"/>
        </w:rPr>
        <w:t xml:space="preserve"> </w:t>
      </w:r>
      <w:r>
        <w:rPr>
          <w:spacing w:val="-4"/>
          <w:sz w:val="28"/>
          <w:szCs w:val="28"/>
        </w:rPr>
        <w:t>(рілля</w:t>
      </w:r>
      <w:r>
        <w:rPr>
          <w:rFonts w:eastAsia="Times New Roman" w:cs="Times New Roman"/>
          <w:color w:val="auto"/>
          <w:spacing w:val="-6"/>
          <w:kern w:val="0"/>
          <w:sz w:val="28"/>
          <w:szCs w:val="28"/>
          <w:lang w:val="uk-UA" w:eastAsia="zh-CN" w:bidi="ar-SA"/>
        </w:rPr>
        <w:t xml:space="preserve"> — орієнтовною</w:t>
      </w:r>
      <w:r>
        <w:rPr>
          <w:rFonts w:eastAsia="Times New Roman" w:cs="Times New Roman"/>
          <w:color w:val="auto"/>
          <w:spacing w:val="-6"/>
          <w:kern w:val="0"/>
          <w:sz w:val="32"/>
          <w:szCs w:val="32"/>
          <w:lang w:val="uk-UA" w:eastAsia="zh-CN" w:bidi="ar-SA"/>
        </w:rPr>
        <w:t xml:space="preserve"> </w:t>
      </w:r>
      <w:r>
        <w:rPr>
          <w:rFonts w:eastAsia="Times New Roman" w:cs="Times New Roman"/>
          <w:color w:val="auto"/>
          <w:spacing w:val="-12"/>
          <w:kern w:val="0"/>
          <w:sz w:val="28"/>
          <w:szCs w:val="28"/>
          <w:lang w:val="uk-UA" w:eastAsia="zh-CN" w:bidi="ar-SA"/>
        </w:rPr>
        <w:t>площею</w:t>
      </w:r>
    </w:p>
    <w:p>
      <w:pPr>
        <w:pStyle w:val="Normal"/>
        <w:widowControl w:val="false"/>
        <w:tabs>
          <w:tab w:val="clear" w:pos="709"/>
          <w:tab w:val="left" w:pos="4395" w:leader="none"/>
          <w:tab w:val="left" w:pos="4678" w:leader="none"/>
          <w:tab w:val="left" w:pos="4962" w:leader="none"/>
        </w:tabs>
        <w:rPr>
          <w:sz w:val="28"/>
          <w:szCs w:val="28"/>
        </w:rPr>
      </w:pPr>
      <w:r>
        <w:rPr>
          <w:rFonts w:eastAsia="Times New Roman" w:cs="Times New Roman"/>
          <w:color w:val="auto"/>
          <w:spacing w:val="-12"/>
          <w:kern w:val="0"/>
          <w:sz w:val="28"/>
          <w:szCs w:val="28"/>
          <w:lang w:val="uk-UA" w:eastAsia="zh-CN" w:bidi="ar-SA"/>
        </w:rPr>
        <w:t xml:space="preserve">1,92 га)   </w:t>
      </w:r>
      <w:r>
        <w:rPr>
          <w:sz w:val="28"/>
          <w:szCs w:val="28"/>
        </w:rPr>
        <w:t xml:space="preserve">за    </w:t>
      </w:r>
      <w:r>
        <w:rPr>
          <w:spacing w:val="-4"/>
          <w:sz w:val="28"/>
          <w:szCs w:val="28"/>
        </w:rPr>
        <w:t xml:space="preserve">межами     </w:t>
      </w:r>
      <w:r>
        <w:rPr>
          <w:spacing w:val="-8"/>
          <w:sz w:val="28"/>
          <w:szCs w:val="28"/>
        </w:rPr>
        <w:t xml:space="preserve">населених </w:t>
      </w:r>
      <w:r>
        <w:rPr>
          <w:spacing w:val="-8"/>
          <w:sz w:val="32"/>
          <w:szCs w:val="32"/>
        </w:rPr>
        <w:t xml:space="preserve"> </w:t>
      </w:r>
      <w:r>
        <w:rPr>
          <w:spacing w:val="-8"/>
          <w:sz w:val="28"/>
          <w:szCs w:val="28"/>
        </w:rPr>
        <w:t xml:space="preserve">  пунктів</w:t>
      </w:r>
    </w:p>
    <w:p>
      <w:pPr>
        <w:pStyle w:val="Normal"/>
        <w:widowControl w:val="false"/>
        <w:tabs>
          <w:tab w:val="clear" w:pos="709"/>
          <w:tab w:val="left" w:pos="4395" w:leader="none"/>
          <w:tab w:val="left" w:pos="4678" w:leader="none"/>
          <w:tab w:val="left" w:pos="4962" w:leader="none"/>
        </w:tabs>
        <w:rPr>
          <w:sz w:val="28"/>
          <w:szCs w:val="28"/>
        </w:rPr>
      </w:pPr>
      <w:r>
        <w:rPr>
          <w:spacing w:val="-8"/>
          <w:sz w:val="28"/>
          <w:szCs w:val="28"/>
        </w:rPr>
        <w:t>Луцької   місь</w:t>
      </w:r>
      <w:r>
        <w:rPr>
          <w:rFonts w:eastAsia="Times New Roman" w:cs="Times New Roman"/>
          <w:color w:val="auto"/>
          <w:spacing w:val="-8"/>
          <w:kern w:val="0"/>
          <w:sz w:val="28"/>
          <w:szCs w:val="28"/>
          <w:lang w:val="uk-UA" w:eastAsia="zh-CN" w:bidi="ar-SA"/>
        </w:rPr>
        <w:t xml:space="preserve">кої    територіальної  </w:t>
      </w:r>
      <w:r>
        <w:rPr>
          <w:rFonts w:eastAsia="Times New Roman" w:cs="Times New Roman"/>
          <w:color w:val="auto"/>
          <w:spacing w:val="-8"/>
          <w:kern w:val="0"/>
          <w:sz w:val="30"/>
          <w:szCs w:val="30"/>
          <w:lang w:val="uk-UA" w:eastAsia="zh-CN" w:bidi="ar-SA"/>
        </w:rPr>
        <w:t xml:space="preserve"> </w:t>
      </w:r>
      <w:r>
        <w:rPr>
          <w:rFonts w:eastAsia="Times New Roman" w:cs="Times New Roman"/>
          <w:color w:val="auto"/>
          <w:spacing w:val="-8"/>
          <w:kern w:val="0"/>
          <w:sz w:val="28"/>
          <w:szCs w:val="28"/>
          <w:lang w:val="uk-UA" w:eastAsia="zh-CN" w:bidi="ar-SA"/>
        </w:rPr>
        <w:t xml:space="preserve"> громади</w:t>
      </w:r>
    </w:p>
    <w:p>
      <w:pPr>
        <w:pStyle w:val="Normal"/>
        <w:widowControl w:val="false"/>
        <w:tabs>
          <w:tab w:val="clear" w:pos="709"/>
          <w:tab w:val="left" w:pos="4395" w:leader="none"/>
          <w:tab w:val="left" w:pos="4678" w:leader="none"/>
          <w:tab w:val="left" w:pos="4962" w:leader="none"/>
        </w:tabs>
        <w:rPr>
          <w:sz w:val="28"/>
          <w:szCs w:val="28"/>
        </w:rPr>
      </w:pPr>
      <w:r>
        <w:rPr>
          <w:rFonts w:eastAsia="Times New Roman" w:cs="Times New Roman"/>
          <w:color w:val="auto"/>
          <w:spacing w:val="-8"/>
          <w:kern w:val="0"/>
          <w:sz w:val="28"/>
          <w:szCs w:val="28"/>
          <w:lang w:val="uk-UA" w:eastAsia="zh-CN" w:bidi="ar-SA"/>
        </w:rPr>
        <w:t>(с. Прилуцьке)</w:t>
      </w:r>
    </w:p>
    <w:p>
      <w:pPr>
        <w:pStyle w:val="Normal"/>
        <w:widowControl w:val="false"/>
        <w:tabs>
          <w:tab w:val="clear" w:pos="709"/>
          <w:tab w:val="left" w:pos="4395" w:leader="none"/>
          <w:tab w:val="left" w:pos="4678" w:leader="none"/>
          <w:tab w:val="left" w:pos="4962" w:leader="none"/>
        </w:tabs>
        <w:rPr>
          <w:sz w:val="28"/>
          <w:szCs w:val="28"/>
        </w:rPr>
      </w:pPr>
      <w:r>
        <w:rPr>
          <w:sz w:val="28"/>
          <w:szCs w:val="28"/>
        </w:rPr>
      </w:r>
    </w:p>
    <w:p>
      <w:pPr>
        <w:pStyle w:val="Normal"/>
        <w:widowControl/>
        <w:suppressAutoHyphens w:val="true"/>
        <w:bidi w:val="0"/>
        <w:spacing w:before="0" w:after="0"/>
        <w:ind w:firstLine="555"/>
        <w:jc w:val="both"/>
        <w:rPr>
          <w:spacing w:val="-6"/>
        </w:rPr>
      </w:pPr>
      <w:r>
        <w:rPr>
          <w:color w:val="111111"/>
          <w:spacing w:val="-6"/>
          <w:sz w:val="28"/>
          <w:szCs w:val="28"/>
        </w:rPr>
        <w:t xml:space="preserve">Розглянувши заяву громадянина </w:t>
      </w:r>
      <w:r>
        <w:rPr>
          <w:rFonts w:eastAsia="Times New Roman" w:cs="Times New Roman"/>
          <w:color w:val="111111"/>
          <w:spacing w:val="-6"/>
          <w:kern w:val="0"/>
          <w:sz w:val="28"/>
          <w:szCs w:val="28"/>
          <w:lang w:val="uk-UA" w:eastAsia="zh-CN" w:bidi="ar-SA"/>
        </w:rPr>
        <w:t xml:space="preserve">Лещука Віталія Борисовича, </w:t>
      </w:r>
      <w:r>
        <w:rPr>
          <w:color w:val="111111"/>
          <w:spacing w:val="-6"/>
          <w:sz w:val="28"/>
          <w:szCs w:val="28"/>
        </w:rPr>
        <w:t xml:space="preserve">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111111"/>
          <w:spacing w:val="-6"/>
          <w:kern w:val="0"/>
          <w:sz w:val="28"/>
          <w:szCs w:val="28"/>
          <w:lang w:val="uk-UA" w:eastAsia="zh-CN" w:bidi="ar-SA"/>
        </w:rPr>
        <w:t>363</w:t>
      </w:r>
      <w:r>
        <w:rPr>
          <w:color w:val="111111"/>
          <w:spacing w:val="-6"/>
          <w:sz w:val="28"/>
          <w:szCs w:val="28"/>
        </w:rPr>
        <w:t xml:space="preserve"> (</w:t>
      </w:r>
      <w:r>
        <w:rPr>
          <w:color w:val="111111"/>
          <w:spacing w:val="-4"/>
          <w:sz w:val="28"/>
          <w:szCs w:val="28"/>
        </w:rPr>
        <w:t>рілля</w:t>
      </w:r>
      <w:r>
        <w:rPr>
          <w:rFonts w:eastAsia="Times New Roman" w:cs="Times New Roman"/>
          <w:color w:val="auto"/>
          <w:spacing w:val="-6"/>
          <w:kern w:val="0"/>
          <w:sz w:val="28"/>
          <w:szCs w:val="28"/>
          <w:lang w:val="uk-UA" w:eastAsia="zh-CN" w:bidi="ar-SA"/>
        </w:rPr>
        <w:t xml:space="preserve"> — орієнтовною </w:t>
      </w:r>
      <w:r>
        <w:rPr>
          <w:rFonts w:eastAsia="Times New Roman" w:cs="Times New Roman"/>
          <w:color w:val="auto"/>
          <w:spacing w:val="-12"/>
          <w:kern w:val="0"/>
          <w:sz w:val="28"/>
          <w:szCs w:val="28"/>
          <w:lang w:val="uk-UA" w:eastAsia="zh-CN" w:bidi="ar-SA"/>
        </w:rPr>
        <w:t xml:space="preserve">площею 1,92 га)                             </w:t>
      </w:r>
      <w:r>
        <w:rPr>
          <w:color w:val="111111"/>
          <w:spacing w:val="-6"/>
          <w:sz w:val="28"/>
          <w:szCs w:val="28"/>
        </w:rPr>
        <w:t>за межами населених пунктів Луцької міської територіальної громади (с. </w:t>
      </w:r>
      <w:r>
        <w:rPr>
          <w:rFonts w:eastAsia="Times New Roman" w:cs="Times New Roman"/>
          <w:color w:val="111111"/>
          <w:spacing w:val="-6"/>
          <w:kern w:val="0"/>
          <w:sz w:val="28"/>
          <w:szCs w:val="28"/>
          <w:lang w:val="uk-UA" w:eastAsia="zh-CN" w:bidi="ar-SA"/>
        </w:rPr>
        <w:t>Прилуцьке</w:t>
      </w:r>
      <w:r>
        <w:rPr>
          <w:color w:val="111111"/>
          <w:spacing w:val="-6"/>
          <w:sz w:val="28"/>
          <w:szCs w:val="28"/>
        </w:rPr>
        <w:t>), свідоцтв</w:t>
      </w:r>
      <w:r>
        <w:rPr>
          <w:rFonts w:eastAsia="Times New Roman" w:cs="Times New Roman"/>
          <w:color w:val="111111"/>
          <w:spacing w:val="-6"/>
          <w:kern w:val="0"/>
          <w:sz w:val="28"/>
          <w:szCs w:val="28"/>
          <w:lang w:val="uk-UA" w:eastAsia="zh-CN" w:bidi="ar-SA"/>
        </w:rPr>
        <w:t>о</w:t>
      </w:r>
      <w:r>
        <w:rPr>
          <w:color w:val="111111"/>
          <w:spacing w:val="-6"/>
          <w:sz w:val="28"/>
          <w:szCs w:val="28"/>
        </w:rPr>
        <w:t xml:space="preserve"> про право на спадщину за за</w:t>
      </w:r>
      <w:r>
        <w:rPr>
          <w:rFonts w:eastAsia="Times New Roman" w:cs="Times New Roman"/>
          <w:color w:val="111111"/>
          <w:spacing w:val="-6"/>
          <w:kern w:val="0"/>
          <w:sz w:val="28"/>
          <w:szCs w:val="28"/>
          <w:lang w:val="uk-UA" w:eastAsia="zh-CN" w:bidi="ar-SA"/>
        </w:rPr>
        <w:t>коном</w:t>
      </w:r>
      <w:r>
        <w:rPr>
          <w:color w:val="111111"/>
          <w:spacing w:val="-6"/>
          <w:sz w:val="28"/>
          <w:szCs w:val="28"/>
        </w:rPr>
        <w:t xml:space="preserve"> від </w:t>
      </w:r>
      <w:r>
        <w:rPr>
          <w:rFonts w:eastAsia="Times New Roman" w:cs="Times New Roman"/>
          <w:color w:val="111111"/>
          <w:spacing w:val="-6"/>
          <w:kern w:val="0"/>
          <w:sz w:val="28"/>
          <w:szCs w:val="28"/>
          <w:lang w:val="uk-UA" w:eastAsia="zh-CN" w:bidi="ar-SA"/>
        </w:rPr>
        <w:t>03.02.2025</w:t>
      </w:r>
      <w:r>
        <w:rPr>
          <w:color w:val="111111"/>
          <w:spacing w:val="-6"/>
          <w:sz w:val="28"/>
          <w:szCs w:val="28"/>
        </w:rPr>
        <w:t xml:space="preserve">            № </w:t>
      </w:r>
      <w:r>
        <w:rPr>
          <w:rFonts w:eastAsia="Times New Roman" w:cs="Times New Roman"/>
          <w:color w:val="111111"/>
          <w:spacing w:val="-6"/>
          <w:kern w:val="0"/>
          <w:sz w:val="28"/>
          <w:szCs w:val="28"/>
          <w:lang w:val="uk-UA" w:eastAsia="zh-CN" w:bidi="ar-SA"/>
        </w:rPr>
        <w:t>81, спадкова справа № 24/2018,</w:t>
      </w:r>
      <w:r>
        <w:rPr>
          <w:color w:val="111111"/>
          <w:spacing w:val="-6"/>
          <w:sz w:val="28"/>
          <w:szCs w:val="28"/>
        </w:rPr>
        <w:t xml:space="preserve"> сертифікат на право на земельну частку (пай), яка перебувала у колективній</w:t>
      </w:r>
      <w:r>
        <w:rPr>
          <w:color w:val="111111"/>
          <w:spacing w:val="-6"/>
          <w:sz w:val="12"/>
          <w:szCs w:val="12"/>
        </w:rPr>
        <w:t xml:space="preserve"> </w:t>
      </w:r>
      <w:r>
        <w:rPr>
          <w:color w:val="111111"/>
          <w:spacing w:val="-6"/>
          <w:sz w:val="28"/>
          <w:szCs w:val="28"/>
        </w:rPr>
        <w:t>власності</w:t>
      </w:r>
      <w:r>
        <w:rPr>
          <w:color w:val="111111"/>
          <w:spacing w:val="-6"/>
          <w:sz w:val="12"/>
          <w:szCs w:val="12"/>
        </w:rPr>
        <w:t xml:space="preserve"> </w:t>
      </w:r>
      <w:r>
        <w:rPr>
          <w:color w:val="111111"/>
          <w:spacing w:val="-6"/>
          <w:sz w:val="28"/>
          <w:szCs w:val="28"/>
        </w:rPr>
        <w:t>колишнього</w:t>
      </w:r>
      <w:r>
        <w:rPr>
          <w:rFonts w:eastAsia="Times New Roman" w:cs="Times New Roman"/>
          <w:color w:val="auto"/>
          <w:spacing w:val="-6"/>
          <w:kern w:val="0"/>
          <w:sz w:val="12"/>
          <w:szCs w:val="12"/>
          <w:lang w:val="uk-UA" w:eastAsia="zh-CN" w:bidi="ar-SA"/>
        </w:rPr>
        <w:t xml:space="preserve"> </w:t>
      </w:r>
      <w:r>
        <w:rPr>
          <w:rFonts w:eastAsia="Times New Roman" w:cs="Times New Roman"/>
          <w:color w:val="auto"/>
          <w:spacing w:val="4"/>
          <w:kern w:val="0"/>
          <w:sz w:val="28"/>
          <w:szCs w:val="28"/>
          <w:lang w:val="uk-UA" w:eastAsia="zh-CN" w:bidi="ar-SA"/>
        </w:rPr>
        <w:t>акціонерно-пайового</w:t>
      </w:r>
      <w:r>
        <w:rPr>
          <w:rFonts w:eastAsia="Times New Roman" w:cs="Times New Roman"/>
          <w:color w:val="111111"/>
          <w:spacing w:val="4"/>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товариства</w:t>
      </w:r>
      <w:r>
        <w:rPr>
          <w:rFonts w:eastAsia="Times New Roman" w:cs="Times New Roman"/>
          <w:color w:val="111111"/>
          <w:spacing w:val="4"/>
          <w:kern w:val="0"/>
          <w:sz w:val="28"/>
          <w:szCs w:val="28"/>
          <w:lang w:val="uk-UA" w:eastAsia="zh-CN" w:bidi="ar-SA"/>
        </w:rPr>
        <w:t xml:space="preserve"> </w:t>
      </w:r>
      <w:r>
        <w:rPr>
          <w:color w:val="111111"/>
          <w:spacing w:val="4"/>
          <w:sz w:val="28"/>
          <w:szCs w:val="28"/>
        </w:rPr>
        <w:t>«Прилуцьке</w:t>
      </w:r>
      <w:r>
        <w:rPr>
          <w:rFonts w:eastAsia="Times New Roman" w:cs="Times New Roman"/>
          <w:color w:val="auto"/>
          <w:spacing w:val="4"/>
          <w:kern w:val="0"/>
          <w:sz w:val="28"/>
          <w:szCs w:val="28"/>
          <w:u w:val="none"/>
          <w:lang w:val="uk-UA" w:eastAsia="zh-CN" w:bidi="ar-SA"/>
        </w:rPr>
        <w:t>»</w:t>
      </w:r>
      <w:r>
        <w:rPr>
          <w:color w:val="111111"/>
          <w:spacing w:val="4"/>
          <w:sz w:val="28"/>
          <w:szCs w:val="28"/>
        </w:rPr>
        <w:t>,</w:t>
      </w:r>
      <w:r>
        <w:rPr>
          <w:rFonts w:eastAsia="Times New Roman" w:cs="Times New Roman"/>
          <w:color w:val="111111"/>
          <w:spacing w:val="4"/>
          <w:kern w:val="0"/>
          <w:sz w:val="28"/>
          <w:szCs w:val="28"/>
          <w:lang w:val="uk-UA" w:eastAsia="zh-CN" w:bidi="ar-SA"/>
        </w:rPr>
        <w:t xml:space="preserve"> </w:t>
      </w:r>
      <w:r>
        <w:rPr>
          <w:color w:val="111111"/>
          <w:spacing w:val="4"/>
          <w:sz w:val="28"/>
          <w:szCs w:val="28"/>
        </w:rPr>
        <w:t>серії ВЛ № </w:t>
      </w:r>
      <w:r>
        <w:rPr>
          <w:rFonts w:eastAsia="Times New Roman" w:cs="Times New Roman"/>
          <w:color w:val="auto"/>
          <w:spacing w:val="4"/>
          <w:kern w:val="0"/>
          <w:sz w:val="28"/>
          <w:szCs w:val="28"/>
          <w:lang w:val="uk-UA" w:eastAsia="zh-CN" w:bidi="ar-SA"/>
        </w:rPr>
        <w:t>0213541</w:t>
      </w:r>
      <w:r>
        <w:rPr>
          <w:rFonts w:eastAsia="Times New Roman" w:cs="Times New Roman"/>
          <w:color w:val="111111"/>
          <w:spacing w:val="4"/>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від</w:t>
      </w:r>
      <w:r>
        <w:rPr>
          <w:rFonts w:eastAsia="Times New Roman" w:cs="Times New Roman"/>
          <w:color w:val="111111"/>
          <w:spacing w:val="-6"/>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20.10.1997,</w:t>
      </w:r>
      <w:r>
        <w:rPr>
          <w:color w:val="111111"/>
          <w:spacing w:val="-6"/>
          <w:sz w:val="28"/>
          <w:szCs w:val="28"/>
        </w:rPr>
        <w:t xml:space="preserve"> виданий на підставі розпорядження голови </w:t>
      </w:r>
      <w:r>
        <w:rPr>
          <w:rFonts w:eastAsia="Times New Roman" w:cs="Times New Roman"/>
          <w:color w:val="111111"/>
          <w:spacing w:val="-6"/>
          <w:kern w:val="0"/>
          <w:sz w:val="28"/>
          <w:szCs w:val="28"/>
          <w:lang w:val="uk-UA" w:eastAsia="zh-CN" w:bidi="ar-SA"/>
        </w:rPr>
        <w:t>Ківерцівської</w:t>
      </w:r>
      <w:r>
        <w:rPr>
          <w:color w:val="111111"/>
          <w:spacing w:val="-6"/>
          <w:sz w:val="28"/>
          <w:szCs w:val="28"/>
        </w:rPr>
        <w:t xml:space="preserve"> районної державної адміністрації від 04.08.1997 № </w:t>
      </w:r>
      <w:r>
        <w:rPr>
          <w:rFonts w:eastAsia="Times New Roman" w:cs="Times New Roman"/>
          <w:color w:val="auto"/>
          <w:spacing w:val="-6"/>
          <w:kern w:val="0"/>
          <w:sz w:val="28"/>
          <w:szCs w:val="28"/>
          <w:lang w:val="uk-UA" w:eastAsia="zh-CN" w:bidi="ar-SA"/>
        </w:rPr>
        <w:t>221</w:t>
      </w:r>
      <w:r>
        <w:rPr>
          <w:color w:val="111111"/>
          <w:spacing w:val="-6"/>
          <w:sz w:val="28"/>
          <w:szCs w:val="28"/>
        </w:rPr>
        <w:t xml:space="preserve"> та зареєстрований у Книзі реєстрації сертифікатів на право на земельну частку (пай) від 30.10.1997 № 3</w:t>
      </w:r>
      <w:r>
        <w:rPr>
          <w:rFonts w:eastAsia="Times New Roman" w:cs="Times New Roman"/>
          <w:color w:val="111111"/>
          <w:spacing w:val="-6"/>
          <w:kern w:val="0"/>
          <w:sz w:val="28"/>
          <w:szCs w:val="28"/>
          <w:lang w:val="uk-UA" w:eastAsia="zh-CN" w:bidi="ar-SA"/>
        </w:rPr>
        <w:t>785</w:t>
      </w:r>
      <w:r>
        <w:rPr>
          <w:color w:val="000000"/>
          <w:spacing w:val="-6"/>
          <w:sz w:val="28"/>
          <w:szCs w:val="28"/>
        </w:rPr>
        <w:t>,</w:t>
      </w:r>
      <w:r>
        <w:rPr>
          <w:color w:val="000000"/>
          <w:spacing w:val="-6"/>
          <w:sz w:val="28"/>
          <w:szCs w:val="28"/>
          <w:lang w:val="en-US"/>
        </w:rPr>
        <w:t xml:space="preserve"> </w:t>
      </w:r>
      <w:r>
        <w:rPr>
          <w:color w:val="000000"/>
          <w:spacing w:val="-6"/>
          <w:sz w:val="28"/>
          <w:szCs w:val="28"/>
          <w:lang w:val="uk-UA"/>
        </w:rPr>
        <w:t>рішення Прилуцької сільської ради від 10.04.</w:t>
      </w:r>
      <w:r>
        <w:rPr>
          <w:color w:val="000000"/>
          <w:spacing w:val="-6"/>
          <w:sz w:val="28"/>
          <w:szCs w:val="28"/>
          <w:lang w:val="en-US"/>
        </w:rPr>
        <w:t>2003</w:t>
      </w:r>
      <w:r>
        <w:rPr>
          <w:color w:val="000000"/>
          <w:spacing w:val="-6"/>
          <w:sz w:val="28"/>
          <w:szCs w:val="28"/>
          <w:lang w:val="uk-UA"/>
        </w:rPr>
        <w:t xml:space="preserve"> № </w:t>
      </w:r>
      <w:r>
        <w:rPr>
          <w:color w:val="000000"/>
          <w:spacing w:val="-6"/>
          <w:sz w:val="28"/>
          <w:szCs w:val="28"/>
          <w:lang w:val="en-US"/>
        </w:rPr>
        <w:t>6/</w:t>
      </w:r>
      <w:r>
        <w:rPr>
          <w:color w:val="000000"/>
          <w:spacing w:val="-6"/>
          <w:sz w:val="28"/>
          <w:szCs w:val="28"/>
          <w:lang w:val="uk-UA"/>
        </w:rPr>
        <w:t xml:space="preserve">16 </w:t>
      </w:r>
      <w:r>
        <w:rPr>
          <w:color w:val="111111"/>
          <w:spacing w:val="-6"/>
          <w:sz w:val="28"/>
          <w:szCs w:val="28"/>
          <w:lang w:val="uk-UA"/>
        </w:rPr>
        <w:t>«Про затвердження списків громадян /власників/ сертифікатів</w:t>
      </w:r>
      <w:r>
        <w:rPr>
          <w:color w:val="000000"/>
          <w:spacing w:val="-6"/>
          <w:sz w:val="28"/>
          <w:szCs w:val="28"/>
          <w:lang w:val="uk-UA"/>
        </w:rPr>
        <w:t xml:space="preserve"> на право на земельну частку (пай) Прилуцької сільської ради</w:t>
      </w:r>
      <w:r>
        <w:rPr>
          <w:color w:val="111111"/>
          <w:spacing w:val="-6"/>
          <w:sz w:val="28"/>
          <w:szCs w:val="28"/>
          <w:lang w:val="uk-UA"/>
        </w:rPr>
        <w:t>»,</w:t>
      </w:r>
      <w:r>
        <w:rPr>
          <w:color w:val="000000"/>
          <w:spacing w:val="-6"/>
          <w:sz w:val="28"/>
          <w:szCs w:val="28"/>
        </w:rPr>
        <w:t xml:space="preserve">  </w:t>
      </w:r>
      <w:r>
        <w:rPr>
          <w:color w:val="111111"/>
          <w:spacing w:val="-6"/>
          <w:sz w:val="28"/>
          <w:szCs w:val="28"/>
        </w:rPr>
        <w:t>керуючись статтями 12, 22, 79-1, 81, 96, 118, пунктами 16, 17 Перехідних положень Земельного кодексу України, Законом України «Про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постановою Кабінету Міністрів України від 17.10.2012 № 1051 «Про затвердження Порядку ведення Державного земельного кадастру», п</w:t>
      </w:r>
      <w:r>
        <w:rPr>
          <w:color w:val="000000"/>
          <w:spacing w:val="-6"/>
          <w:sz w:val="28"/>
          <w:szCs w:val="28"/>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shd w:fill="FFFFFF" w:val="clear"/>
        </w:rPr>
        <w:t>розпорядженням Кабінету Міністрів України від 12.</w:t>
      </w:r>
      <w:r>
        <w:rPr>
          <w:color w:val="000000"/>
          <w:spacing w:val="-6"/>
          <w:kern w:val="2"/>
          <w:sz w:val="28"/>
          <w:szCs w:val="28"/>
          <w:shd w:fill="FFFFFF" w:val="clear"/>
          <w:lang w:val="en-US"/>
        </w:rPr>
        <w:t>06.</w:t>
      </w:r>
      <w:r>
        <w:rPr>
          <w:color w:val="000000"/>
          <w:spacing w:val="-6"/>
          <w:kern w:val="2"/>
          <w:sz w:val="28"/>
          <w:szCs w:val="28"/>
          <w:shd w:fill="FFFFFF" w:val="clear"/>
        </w:rPr>
        <w:t xml:space="preserve">2020 № 708-р </w:t>
      </w:r>
      <w:r>
        <w:rPr>
          <w:color w:val="000000"/>
          <w:spacing w:val="-6"/>
          <w:kern w:val="2"/>
          <w:sz w:val="28"/>
          <w:szCs w:val="28"/>
          <w:highlight w:val="white"/>
          <w:shd w:fill="FFFFFF" w:val="clear"/>
        </w:rPr>
        <w:t>«</w:t>
      </w:r>
      <w:r>
        <w:rPr>
          <w:color w:val="111111"/>
          <w:spacing w:val="-6"/>
          <w:sz w:val="28"/>
          <w:szCs w:val="28"/>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w:t>
      </w:r>
      <w:r>
        <w:rPr>
          <w:color w:val="000000"/>
          <w:spacing w:val="-6"/>
          <w:kern w:val="2"/>
          <w:sz w:val="28"/>
          <w:szCs w:val="28"/>
          <w:shd w:fill="FFFFFF" w:val="clear"/>
        </w:rPr>
        <w:t xml:space="preserve">, </w:t>
      </w:r>
      <w:r>
        <w:rPr>
          <w:color w:val="000000"/>
          <w:spacing w:val="-2"/>
          <w:kern w:val="2"/>
          <w:sz w:val="28"/>
          <w:szCs w:val="28"/>
          <w:highlight w:val="white"/>
          <w:shd w:fill="FFFFFF" w:val="clear"/>
        </w:rPr>
        <w:t>рішенням Луцької міської ради від 25.09.2019 № </w:t>
      </w:r>
      <w:r>
        <w:rPr>
          <w:rFonts w:eastAsia="Times New Roman" w:cs="Times New Roman"/>
          <w:color w:val="000000"/>
          <w:spacing w:val="-2"/>
          <w:kern w:val="2"/>
          <w:sz w:val="28"/>
          <w:szCs w:val="28"/>
          <w:highlight w:val="white"/>
          <w:shd w:fill="FFFFFF" w:val="clear"/>
          <w:lang w:bidi="ar-SA"/>
        </w:rPr>
        <w:t>63/43</w:t>
      </w:r>
      <w:r>
        <w:rPr>
          <w:color w:val="000000"/>
          <w:spacing w:val="-2"/>
          <w:kern w:val="2"/>
          <w:sz w:val="28"/>
          <w:szCs w:val="28"/>
          <w:highlight w:val="white"/>
          <w:shd w:fill="FFFFFF" w:val="clear"/>
        </w:rPr>
        <w:t xml:space="preserve"> «Про </w:t>
      </w:r>
      <w:r>
        <w:rPr>
          <w:rFonts w:eastAsia="Times New Roman" w:cs="Times New Roman"/>
          <w:color w:val="000000"/>
          <w:spacing w:val="-2"/>
          <w:kern w:val="2"/>
          <w:sz w:val="28"/>
          <w:szCs w:val="28"/>
          <w:highlight w:val="white"/>
          <w:shd w:fill="FFFFFF" w:val="clear"/>
          <w:lang w:bidi="ar-SA"/>
        </w:rPr>
        <w:t>добровільне приєднання територіальної громади Прилуцької сільської ради до територіальної громади міста Луцька</w:t>
      </w:r>
      <w:r>
        <w:rPr>
          <w:color w:val="000000"/>
          <w:spacing w:val="-2"/>
          <w:kern w:val="2"/>
          <w:sz w:val="28"/>
          <w:szCs w:val="28"/>
          <w:highlight w:val="white"/>
          <w:shd w:fill="FFFFFF" w:val="clear"/>
        </w:rPr>
        <w:t>»</w:t>
      </w:r>
      <w:r>
        <w:rPr>
          <w:color w:val="000000"/>
          <w:spacing w:val="-6"/>
          <w:sz w:val="28"/>
          <w:szCs w:val="28"/>
          <w:lang w:eastAsia="uk-UA"/>
        </w:rPr>
        <w:t>, статями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rFonts w:eastAsia="Times New Roman" w:cs="Times New Roman"/>
          <w:color w:val="000000"/>
          <w:spacing w:val="-6"/>
          <w:kern w:val="0"/>
          <w:sz w:val="28"/>
          <w:szCs w:val="28"/>
          <w:lang w:val="en-US" w:eastAsia="uk-UA" w:bidi="ar-S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kern w:val="0"/>
          <w:sz w:val="28"/>
          <w:szCs w:val="28"/>
          <w:lang w:val="uk-UA" w:eastAsia="zh-CN" w:bidi="ar-SA"/>
        </w:rPr>
      </w:r>
    </w:p>
    <w:p>
      <w:pPr>
        <w:pStyle w:val="Normal"/>
        <w:widowControl/>
        <w:suppressAutoHyphens w:val="true"/>
        <w:bidi w:val="0"/>
        <w:spacing w:before="0" w:after="0"/>
        <w:ind w:left="0" w:right="0" w:firstLine="567"/>
        <w:jc w:val="both"/>
        <w:rPr>
          <w:spacing w:val="-8"/>
        </w:rPr>
      </w:pPr>
      <w:r>
        <w:rPr>
          <w:spacing w:val="-8"/>
          <w:szCs w:val="28"/>
        </w:rPr>
        <w:t>1. Надати громадян</w:t>
      </w:r>
      <w:r>
        <w:rPr>
          <w:rFonts w:eastAsia="Times New Roman" w:cs="Times New Roman"/>
          <w:color w:val="auto"/>
          <w:spacing w:val="-8"/>
          <w:kern w:val="0"/>
          <w:sz w:val="28"/>
          <w:szCs w:val="28"/>
          <w:lang w:val="uk-UA" w:eastAsia="zh-CN" w:bidi="ar-SA"/>
        </w:rPr>
        <w:t>ину</w:t>
      </w:r>
      <w:r>
        <w:rPr>
          <w:spacing w:val="-8"/>
          <w:szCs w:val="28"/>
        </w:rPr>
        <w:t xml:space="preserve"> </w:t>
      </w:r>
      <w:r>
        <w:rPr>
          <w:rFonts w:eastAsia="Times New Roman" w:cs="Times New Roman"/>
          <w:color w:val="111111"/>
          <w:spacing w:val="-6"/>
          <w:kern w:val="0"/>
          <w:sz w:val="28"/>
          <w:szCs w:val="28"/>
          <w:lang w:val="uk-UA" w:eastAsia="zh-CN" w:bidi="ar-SA"/>
        </w:rPr>
        <w:t>Лещуку Віталію Борисовичу</w:t>
      </w:r>
      <w:r>
        <w:rPr>
          <w:spacing w:val="-8"/>
          <w:szCs w:val="28"/>
        </w:rPr>
        <w:t xml:space="preserve"> 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auto"/>
          <w:spacing w:val="-8"/>
          <w:kern w:val="0"/>
          <w:sz w:val="28"/>
          <w:szCs w:val="28"/>
          <w:lang w:val="uk-UA" w:eastAsia="zh-CN" w:bidi="ar-SA"/>
        </w:rPr>
        <w:t>363</w:t>
      </w:r>
      <w:r>
        <w:rPr>
          <w:spacing w:val="-8"/>
          <w:szCs w:val="28"/>
        </w:rPr>
        <w:t xml:space="preserve">, відповідно до </w:t>
      </w:r>
      <w:r>
        <w:rPr>
          <w:color w:val="111111"/>
          <w:spacing w:val="-6"/>
          <w:sz w:val="28"/>
          <w:szCs w:val="28"/>
        </w:rPr>
        <w:t>свідоцтв</w:t>
      </w:r>
      <w:r>
        <w:rPr>
          <w:rFonts w:eastAsia="Times New Roman" w:cs="Times New Roman"/>
          <w:color w:val="111111"/>
          <w:spacing w:val="-6"/>
          <w:kern w:val="0"/>
          <w:sz w:val="28"/>
          <w:szCs w:val="28"/>
          <w:lang w:val="uk-UA" w:eastAsia="zh-CN" w:bidi="ar-SA"/>
        </w:rPr>
        <w:t>а</w:t>
      </w:r>
      <w:r>
        <w:rPr>
          <w:color w:val="111111"/>
          <w:spacing w:val="-6"/>
          <w:sz w:val="28"/>
          <w:szCs w:val="28"/>
        </w:rPr>
        <w:t xml:space="preserve"> про право на спадщину за за</w:t>
      </w:r>
      <w:r>
        <w:rPr>
          <w:rFonts w:eastAsia="Times New Roman" w:cs="Times New Roman"/>
          <w:color w:val="111111"/>
          <w:spacing w:val="-6"/>
          <w:kern w:val="0"/>
          <w:sz w:val="28"/>
          <w:szCs w:val="28"/>
          <w:lang w:val="uk-UA" w:eastAsia="zh-CN" w:bidi="ar-SA"/>
        </w:rPr>
        <w:t>коном</w:t>
      </w:r>
      <w:r>
        <w:rPr>
          <w:color w:val="111111"/>
          <w:spacing w:val="-6"/>
          <w:sz w:val="28"/>
          <w:szCs w:val="28"/>
        </w:rPr>
        <w:t xml:space="preserve"> від </w:t>
      </w:r>
      <w:r>
        <w:rPr>
          <w:rFonts w:eastAsia="Times New Roman" w:cs="Times New Roman"/>
          <w:color w:val="111111"/>
          <w:spacing w:val="-6"/>
          <w:kern w:val="0"/>
          <w:sz w:val="28"/>
          <w:szCs w:val="28"/>
          <w:lang w:val="uk-UA" w:eastAsia="zh-CN" w:bidi="ar-SA"/>
        </w:rPr>
        <w:t>03.02.2025</w:t>
      </w:r>
      <w:r>
        <w:rPr>
          <w:color w:val="111111"/>
          <w:spacing w:val="-6"/>
          <w:sz w:val="28"/>
          <w:szCs w:val="28"/>
        </w:rPr>
        <w:t xml:space="preserve"> № </w:t>
      </w:r>
      <w:r>
        <w:rPr>
          <w:rFonts w:eastAsia="Times New Roman" w:cs="Times New Roman"/>
          <w:color w:val="111111"/>
          <w:spacing w:val="-6"/>
          <w:kern w:val="0"/>
          <w:sz w:val="28"/>
          <w:szCs w:val="28"/>
          <w:lang w:val="uk-UA" w:eastAsia="zh-CN" w:bidi="ar-SA"/>
        </w:rPr>
        <w:t>81,                       спадкова справа № 24/2018</w:t>
      </w:r>
      <w:r>
        <w:rPr>
          <w:color w:val="111111"/>
          <w:spacing w:val="-6"/>
          <w:sz w:val="28"/>
          <w:szCs w:val="28"/>
        </w:rPr>
        <w:t xml:space="preserve">, та </w:t>
      </w:r>
      <w:r>
        <w:rPr>
          <w:spacing w:val="-8"/>
          <w:szCs w:val="28"/>
        </w:rPr>
        <w:t xml:space="preserve">сертифіката на право на земельну частку (пай), </w:t>
      </w:r>
      <w:r>
        <w:rPr>
          <w:spacing w:val="-8"/>
          <w:sz w:val="28"/>
          <w:szCs w:val="28"/>
        </w:rPr>
        <w:t>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8"/>
          <w:kern w:val="0"/>
          <w:sz w:val="28"/>
          <w:szCs w:val="28"/>
          <w:lang w:val="uk-UA" w:eastAsia="zh-CN" w:bidi="ar-SA"/>
        </w:rPr>
        <w:t xml:space="preserve">акціонерно-пайового товариства </w:t>
      </w:r>
      <w:r>
        <w:rPr>
          <w:spacing w:val="-8"/>
          <w:sz w:val="28"/>
          <w:szCs w:val="28"/>
        </w:rPr>
        <w:t>«Прилуцьке</w:t>
      </w:r>
      <w:r>
        <w:rPr>
          <w:rFonts w:eastAsia="Times New Roman" w:cs="Times New Roman"/>
          <w:color w:val="auto"/>
          <w:spacing w:val="-8"/>
          <w:kern w:val="0"/>
          <w:sz w:val="28"/>
          <w:szCs w:val="28"/>
          <w:u w:val="none"/>
          <w:lang w:val="uk-UA" w:eastAsia="zh-CN" w:bidi="ar-SA"/>
        </w:rPr>
        <w:t>»</w:t>
      </w:r>
      <w:r>
        <w:rPr>
          <w:spacing w:val="-8"/>
          <w:szCs w:val="28"/>
        </w:rPr>
        <w:t xml:space="preserve">, </w:t>
      </w:r>
      <w:r>
        <w:rPr>
          <w:color w:val="111111"/>
          <w:spacing w:val="-6"/>
          <w:sz w:val="28"/>
          <w:szCs w:val="28"/>
        </w:rPr>
        <w:t>серії ВЛ № </w:t>
      </w:r>
      <w:r>
        <w:rPr>
          <w:rFonts w:eastAsia="Times New Roman" w:cs="Times New Roman"/>
          <w:color w:val="auto"/>
          <w:spacing w:val="4"/>
          <w:kern w:val="0"/>
          <w:sz w:val="28"/>
          <w:szCs w:val="28"/>
          <w:lang w:val="uk-UA" w:eastAsia="zh-CN" w:bidi="ar-SA"/>
        </w:rPr>
        <w:t>0213541</w:t>
      </w:r>
      <w:r>
        <w:rPr>
          <w:rFonts w:eastAsia="Times New Roman" w:cs="Times New Roman"/>
          <w:color w:val="111111"/>
          <w:spacing w:val="4"/>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від</w:t>
      </w:r>
      <w:r>
        <w:rPr>
          <w:rFonts w:eastAsia="Times New Roman" w:cs="Times New Roman"/>
          <w:color w:val="111111"/>
          <w:spacing w:val="-6"/>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20.10.1997,</w:t>
      </w:r>
      <w:r>
        <w:rPr>
          <w:color w:val="111111"/>
          <w:spacing w:val="-6"/>
          <w:sz w:val="28"/>
          <w:szCs w:val="28"/>
        </w:rPr>
        <w:t xml:space="preserve"> виданий на підставі розпорядження голови </w:t>
      </w:r>
      <w:r>
        <w:rPr>
          <w:rFonts w:eastAsia="Times New Roman" w:cs="Times New Roman"/>
          <w:color w:val="111111"/>
          <w:spacing w:val="-6"/>
          <w:kern w:val="0"/>
          <w:sz w:val="28"/>
          <w:szCs w:val="28"/>
          <w:lang w:val="uk-UA" w:eastAsia="zh-CN" w:bidi="ar-SA"/>
        </w:rPr>
        <w:t>Ківерцівської</w:t>
      </w:r>
      <w:r>
        <w:rPr>
          <w:color w:val="111111"/>
          <w:spacing w:val="-6"/>
          <w:sz w:val="28"/>
          <w:szCs w:val="28"/>
        </w:rPr>
        <w:t xml:space="preserve"> районної державної адміністрації від 04.08.1997 № </w:t>
      </w:r>
      <w:r>
        <w:rPr>
          <w:rFonts w:eastAsia="Times New Roman" w:cs="Times New Roman"/>
          <w:color w:val="auto"/>
          <w:spacing w:val="-6"/>
          <w:kern w:val="0"/>
          <w:sz w:val="28"/>
          <w:szCs w:val="28"/>
          <w:lang w:val="uk-UA" w:eastAsia="zh-CN" w:bidi="ar-SA"/>
        </w:rPr>
        <w:t>221</w:t>
      </w:r>
      <w:r>
        <w:rPr>
          <w:color w:val="111111"/>
          <w:spacing w:val="-6"/>
          <w:sz w:val="28"/>
          <w:szCs w:val="28"/>
        </w:rPr>
        <w:t xml:space="preserve"> та зареєстрований у Книзі реєстрації сертифікатів на право                 на земельну частку (пай) від </w:t>
      </w:r>
      <w:r>
        <w:rPr>
          <w:rFonts w:eastAsia="Times New Roman" w:cs="Times New Roman"/>
          <w:color w:val="111111"/>
          <w:spacing w:val="-6"/>
          <w:kern w:val="0"/>
          <w:sz w:val="28"/>
          <w:szCs w:val="28"/>
          <w:lang w:val="uk-UA" w:eastAsia="zh-CN" w:bidi="ar-SA"/>
        </w:rPr>
        <w:t>30.10.1997 № 3785</w:t>
      </w:r>
      <w:r>
        <w:rPr>
          <w:color w:val="111111"/>
          <w:spacing w:val="-6"/>
          <w:sz w:val="28"/>
          <w:szCs w:val="28"/>
        </w:rPr>
        <w:t>,</w:t>
      </w:r>
      <w:r>
        <w:rPr>
          <w:spacing w:val="-8"/>
          <w:szCs w:val="28"/>
        </w:rPr>
        <w:t xml:space="preserve"> орієнтовною площею </w:t>
      </w:r>
      <w:r>
        <w:rPr>
          <w:rFonts w:eastAsia="Times New Roman" w:cs="Times New Roman"/>
          <w:color w:val="auto"/>
          <w:spacing w:val="-8"/>
          <w:kern w:val="0"/>
          <w:sz w:val="28"/>
          <w:szCs w:val="28"/>
          <w:lang w:val="uk-UA" w:eastAsia="zh-CN" w:bidi="ar-SA"/>
        </w:rPr>
        <w:t>1,92</w:t>
      </w:r>
      <w:r>
        <w:rPr>
          <w:spacing w:val="-8"/>
          <w:szCs w:val="28"/>
        </w:rPr>
        <w:t> га (рілля) за межами населених пунктів Луцької міської територіальної громади (с. </w:t>
      </w:r>
      <w:r>
        <w:rPr>
          <w:rFonts w:eastAsia="Times New Roman" w:cs="Times New Roman"/>
          <w:color w:val="auto"/>
          <w:spacing w:val="-8"/>
          <w:kern w:val="0"/>
          <w:sz w:val="28"/>
          <w:szCs w:val="28"/>
          <w:lang w:val="uk-UA" w:eastAsia="zh-CN" w:bidi="ar-SA"/>
        </w:rPr>
        <w:t>Прилуцьке</w:t>
      </w:r>
      <w:r>
        <w:rPr>
          <w:spacing w:val="-8"/>
          <w:szCs w:val="28"/>
        </w:rPr>
        <w:t>), згідно з додатком.</w:t>
      </w:r>
    </w:p>
    <w:p>
      <w:pPr>
        <w:pStyle w:val="Normal"/>
        <w:ind w:firstLine="567"/>
        <w:jc w:val="both"/>
        <w:rPr>
          <w:spacing w:val="-8"/>
        </w:rPr>
      </w:pPr>
      <w:r>
        <w:rPr>
          <w:spacing w:val="-8"/>
          <w:szCs w:val="28"/>
        </w:rPr>
        <w:t xml:space="preserve">2. Зобов’язати </w:t>
      </w:r>
      <w:r>
        <w:rPr>
          <w:rFonts w:eastAsia="Times New Roman" w:cs="Times New Roman"/>
          <w:color w:val="111111"/>
          <w:spacing w:val="-8"/>
          <w:kern w:val="0"/>
          <w:sz w:val="28"/>
          <w:szCs w:val="28"/>
          <w:lang w:val="uk-UA" w:eastAsia="zh-CN" w:bidi="ar-SA"/>
        </w:rPr>
        <w:t>громадян</w:t>
      </w:r>
      <w:r>
        <w:rPr>
          <w:rFonts w:eastAsia="Times New Roman" w:cs="Times New Roman"/>
          <w:color w:val="auto"/>
          <w:spacing w:val="-8"/>
          <w:kern w:val="0"/>
          <w:sz w:val="28"/>
          <w:szCs w:val="28"/>
          <w:lang w:val="uk-UA" w:eastAsia="zh-CN" w:bidi="ar-SA"/>
        </w:rPr>
        <w:t>ина</w:t>
      </w:r>
      <w:r>
        <w:rPr>
          <w:rFonts w:eastAsia="Times New Roman" w:cs="Times New Roman"/>
          <w:color w:val="111111"/>
          <w:spacing w:val="-8"/>
          <w:kern w:val="0"/>
          <w:sz w:val="28"/>
          <w:szCs w:val="28"/>
          <w:lang w:val="uk-UA" w:eastAsia="zh-CN" w:bidi="ar-SA"/>
        </w:rPr>
        <w:t xml:space="preserve"> </w:t>
      </w:r>
      <w:r>
        <w:rPr>
          <w:rFonts w:eastAsia="Times New Roman" w:cs="Times New Roman"/>
          <w:color w:val="111111"/>
          <w:spacing w:val="-6"/>
          <w:kern w:val="0"/>
          <w:sz w:val="28"/>
          <w:szCs w:val="28"/>
          <w:lang w:val="uk-UA" w:eastAsia="zh-CN" w:bidi="ar-SA"/>
        </w:rPr>
        <w:t>Лещука Віталія Борисовича</w:t>
      </w:r>
      <w:r>
        <w:rPr>
          <w:spacing w:val="-8"/>
          <w:szCs w:val="28"/>
        </w:rPr>
        <w:t xml:space="preserve"> розробити технічну документацію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auto"/>
          <w:spacing w:val="-8"/>
          <w:kern w:val="0"/>
          <w:sz w:val="28"/>
          <w:szCs w:val="28"/>
          <w:lang w:val="uk-UA" w:eastAsia="zh-CN" w:bidi="ar-SA"/>
        </w:rPr>
        <w:t>363</w:t>
      </w:r>
      <w:r>
        <w:rPr>
          <w:spacing w:val="-8"/>
          <w:szCs w:val="28"/>
        </w:rPr>
        <w:t xml:space="preserve">, відповідно                  до </w:t>
      </w:r>
      <w:r>
        <w:rPr>
          <w:color w:val="111111"/>
          <w:spacing w:val="-6"/>
          <w:sz w:val="28"/>
          <w:szCs w:val="28"/>
        </w:rPr>
        <w:t>свідоцтв</w:t>
      </w:r>
      <w:r>
        <w:rPr>
          <w:rFonts w:eastAsia="Times New Roman" w:cs="Times New Roman"/>
          <w:color w:val="111111"/>
          <w:spacing w:val="-6"/>
          <w:kern w:val="0"/>
          <w:sz w:val="28"/>
          <w:szCs w:val="28"/>
          <w:lang w:val="uk-UA" w:eastAsia="zh-CN" w:bidi="ar-SA"/>
        </w:rPr>
        <w:t>а</w:t>
      </w:r>
      <w:r>
        <w:rPr>
          <w:color w:val="111111"/>
          <w:spacing w:val="-6"/>
          <w:sz w:val="28"/>
          <w:szCs w:val="28"/>
        </w:rPr>
        <w:t xml:space="preserve"> про право на спадщину за за</w:t>
      </w:r>
      <w:r>
        <w:rPr>
          <w:rFonts w:eastAsia="Times New Roman" w:cs="Times New Roman"/>
          <w:color w:val="111111"/>
          <w:spacing w:val="-6"/>
          <w:kern w:val="0"/>
          <w:sz w:val="28"/>
          <w:szCs w:val="28"/>
          <w:lang w:val="uk-UA" w:eastAsia="zh-CN" w:bidi="ar-SA"/>
        </w:rPr>
        <w:t>коном</w:t>
      </w:r>
      <w:r>
        <w:rPr>
          <w:color w:val="111111"/>
          <w:spacing w:val="-6"/>
          <w:sz w:val="28"/>
          <w:szCs w:val="28"/>
        </w:rPr>
        <w:t xml:space="preserve"> від </w:t>
      </w:r>
      <w:r>
        <w:rPr>
          <w:rFonts w:eastAsia="Times New Roman" w:cs="Times New Roman"/>
          <w:color w:val="111111"/>
          <w:spacing w:val="-6"/>
          <w:kern w:val="0"/>
          <w:sz w:val="28"/>
          <w:szCs w:val="28"/>
          <w:lang w:val="uk-UA" w:eastAsia="zh-CN" w:bidi="ar-SA"/>
        </w:rPr>
        <w:t>03.02.2025</w:t>
      </w:r>
      <w:r>
        <w:rPr>
          <w:color w:val="111111"/>
          <w:spacing w:val="-6"/>
          <w:sz w:val="28"/>
          <w:szCs w:val="28"/>
        </w:rPr>
        <w:t xml:space="preserve"> № </w:t>
      </w:r>
      <w:r>
        <w:rPr>
          <w:rFonts w:eastAsia="Times New Roman" w:cs="Times New Roman"/>
          <w:color w:val="111111"/>
          <w:spacing w:val="-6"/>
          <w:kern w:val="0"/>
          <w:sz w:val="28"/>
          <w:szCs w:val="28"/>
          <w:lang w:val="uk-UA" w:eastAsia="zh-CN" w:bidi="ar-SA"/>
        </w:rPr>
        <w:t>81,                       спадкова справа № 24/2018</w:t>
      </w:r>
      <w:r>
        <w:rPr>
          <w:color w:val="111111"/>
          <w:spacing w:val="-6"/>
          <w:sz w:val="28"/>
          <w:szCs w:val="28"/>
        </w:rPr>
        <w:t xml:space="preserve">, та </w:t>
      </w:r>
      <w:r>
        <w:rPr>
          <w:spacing w:val="-8"/>
          <w:szCs w:val="28"/>
        </w:rPr>
        <w:t xml:space="preserve">сертифіката на право на земельну частку (пай),               </w:t>
      </w:r>
      <w:r>
        <w:rPr>
          <w:spacing w:val="-8"/>
          <w:sz w:val="28"/>
          <w:szCs w:val="28"/>
        </w:rPr>
        <w:t>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8"/>
          <w:kern w:val="0"/>
          <w:sz w:val="28"/>
          <w:szCs w:val="28"/>
          <w:lang w:val="uk-UA" w:eastAsia="zh-CN" w:bidi="ar-SA"/>
        </w:rPr>
        <w:t xml:space="preserve">акціонерно-пайового товариства </w:t>
      </w:r>
      <w:r>
        <w:rPr>
          <w:spacing w:val="-8"/>
          <w:sz w:val="28"/>
          <w:szCs w:val="28"/>
        </w:rPr>
        <w:t>«Прилуцьке</w:t>
      </w:r>
      <w:r>
        <w:rPr>
          <w:rFonts w:eastAsia="Times New Roman" w:cs="Times New Roman"/>
          <w:color w:val="auto"/>
          <w:spacing w:val="-8"/>
          <w:kern w:val="0"/>
          <w:sz w:val="28"/>
          <w:szCs w:val="28"/>
          <w:u w:val="none"/>
          <w:lang w:val="uk-UA" w:eastAsia="zh-CN" w:bidi="ar-SA"/>
        </w:rPr>
        <w:t>»</w:t>
      </w:r>
      <w:r>
        <w:rPr>
          <w:spacing w:val="-8"/>
          <w:szCs w:val="28"/>
        </w:rPr>
        <w:t xml:space="preserve">, </w:t>
      </w:r>
      <w:r>
        <w:rPr>
          <w:color w:val="111111"/>
          <w:spacing w:val="-6"/>
          <w:sz w:val="28"/>
          <w:szCs w:val="28"/>
        </w:rPr>
        <w:t>серії ВЛ № </w:t>
      </w:r>
      <w:r>
        <w:rPr>
          <w:rFonts w:eastAsia="Times New Roman" w:cs="Times New Roman"/>
          <w:color w:val="auto"/>
          <w:spacing w:val="4"/>
          <w:kern w:val="0"/>
          <w:sz w:val="28"/>
          <w:szCs w:val="28"/>
          <w:lang w:val="uk-UA" w:eastAsia="zh-CN" w:bidi="ar-SA"/>
        </w:rPr>
        <w:t>0213541</w:t>
      </w:r>
      <w:r>
        <w:rPr>
          <w:rFonts w:eastAsia="Times New Roman" w:cs="Times New Roman"/>
          <w:color w:val="111111"/>
          <w:spacing w:val="4"/>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від</w:t>
      </w:r>
      <w:r>
        <w:rPr>
          <w:rFonts w:eastAsia="Times New Roman" w:cs="Times New Roman"/>
          <w:color w:val="111111"/>
          <w:spacing w:val="-6"/>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20.10.1997,</w:t>
      </w:r>
      <w:r>
        <w:rPr>
          <w:rFonts w:eastAsia="Times New Roman" w:cs="Times New Roman"/>
          <w:color w:val="111111"/>
          <w:spacing w:val="-6"/>
          <w:kern w:val="0"/>
          <w:sz w:val="28"/>
          <w:szCs w:val="28"/>
          <w:lang w:val="uk-UA" w:eastAsia="zh-CN" w:bidi="ar-SA"/>
        </w:rPr>
        <w:t xml:space="preserve"> виданий                          на підставі розпорядження голови Ківерцівської районної державної адміністрації від 04.08.1997 № </w:t>
      </w:r>
      <w:r>
        <w:rPr>
          <w:rFonts w:eastAsia="Times New Roman" w:cs="Times New Roman"/>
          <w:color w:val="auto"/>
          <w:spacing w:val="-6"/>
          <w:kern w:val="0"/>
          <w:sz w:val="28"/>
          <w:szCs w:val="28"/>
          <w:lang w:val="uk-UA" w:eastAsia="zh-CN" w:bidi="ar-SA"/>
        </w:rPr>
        <w:t>221</w:t>
      </w:r>
      <w:r>
        <w:rPr>
          <w:rFonts w:eastAsia="Times New Roman" w:cs="Times New Roman"/>
          <w:color w:val="111111"/>
          <w:spacing w:val="-6"/>
          <w:kern w:val="0"/>
          <w:sz w:val="28"/>
          <w:szCs w:val="28"/>
          <w:lang w:val="uk-UA" w:eastAsia="zh-CN" w:bidi="ar-SA"/>
        </w:rPr>
        <w:t xml:space="preserve"> та зареєстрований у Книзі реєстрації сертифікатів на право на земельну частку (пай) від 30.10.1997 № 3785</w:t>
      </w:r>
      <w:r>
        <w:rPr>
          <w:color w:val="111111"/>
          <w:spacing w:val="-6"/>
          <w:sz w:val="28"/>
          <w:szCs w:val="28"/>
        </w:rPr>
        <w:t>,</w:t>
      </w:r>
      <w:r>
        <w:rPr>
          <w:spacing w:val="-8"/>
          <w:szCs w:val="28"/>
        </w:rPr>
        <w:t xml:space="preserve"> орієнтовною площею </w:t>
      </w:r>
      <w:r>
        <w:rPr>
          <w:rFonts w:eastAsia="Times New Roman" w:cs="Times New Roman"/>
          <w:color w:val="auto"/>
          <w:spacing w:val="-8"/>
          <w:kern w:val="0"/>
          <w:sz w:val="28"/>
          <w:szCs w:val="28"/>
          <w:lang w:val="uk-UA" w:eastAsia="zh-CN" w:bidi="ar-SA"/>
        </w:rPr>
        <w:t>1,92</w:t>
      </w:r>
      <w:r>
        <w:rPr>
          <w:spacing w:val="-8"/>
          <w:szCs w:val="28"/>
        </w:rPr>
        <w:t xml:space="preserve"> га (рілля) </w:t>
      </w:r>
      <w:r>
        <w:rPr>
          <w:rFonts w:eastAsia="Times New Roman"/>
          <w:spacing w:val="-8"/>
          <w:szCs w:val="28"/>
          <w:lang w:eastAsia="ar-SA"/>
        </w:rPr>
        <w:t>з</w:t>
      </w:r>
      <w:r>
        <w:rPr>
          <w:rFonts w:eastAsia="Times New Roman"/>
          <w:szCs w:val="28"/>
          <w:lang w:eastAsia="ar-SA"/>
        </w:rPr>
        <w:t>а межами населених пунктів Луцької міської територіальної громади</w:t>
      </w:r>
      <w:r>
        <w:rPr>
          <w:szCs w:val="28"/>
        </w:rPr>
        <w:t xml:space="preserve"> (с. </w:t>
      </w:r>
      <w:r>
        <w:rPr>
          <w:rFonts w:eastAsia="Times New Roman" w:cs="Times New Roman"/>
          <w:color w:val="auto"/>
          <w:kern w:val="0"/>
          <w:sz w:val="28"/>
          <w:szCs w:val="28"/>
          <w:lang w:val="uk-UA" w:eastAsia="ar-SA" w:bidi="ar-SA"/>
        </w:rPr>
        <w:t>Прилуцьке</w:t>
      </w:r>
      <w:r>
        <w:rPr>
          <w:rFonts w:eastAsia="Times New Roman"/>
          <w:szCs w:val="28"/>
          <w:lang w:eastAsia="ar-SA"/>
        </w:rPr>
        <w:t>)</w:t>
      </w:r>
      <w:r>
        <w:rPr>
          <w:spacing w:val="-8"/>
          <w:szCs w:val="28"/>
        </w:rPr>
        <w:t xml:space="preserve">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pacing w:val="-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Cs w:val="28"/>
        </w:rPr>
      </w:pPr>
      <w:r>
        <w:rPr>
          <w:szCs w:val="28"/>
        </w:rPr>
      </w:r>
    </w:p>
    <w:p>
      <w:pPr>
        <w:pStyle w:val="Normal"/>
        <w:tabs>
          <w:tab w:val="clear" w:pos="709"/>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6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paragraph" w:styleId="Caption">
    <w:name w:val="caption"/>
    <w:basedOn w:val="Normal"/>
    <w:qFormat/>
    <w:pPr>
      <w:spacing w:before="120" w:after="120"/>
    </w:pPr>
    <w:rPr>
      <w:rFonts w:eastAsia="Mangal"/>
      <w:i/>
      <w:iCs/>
      <w:sz w:val="24"/>
      <w:lang w:eastAsia="ar-SA"/>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1204</TotalTime>
  <Application>LibreOffice/7.0.3.1$Windows_X86_64 LibreOffice_project/d7547858d014d4cf69878db179d326fc3483e082</Application>
  <Pages>2</Pages>
  <Words>612</Words>
  <Characters>3970</Characters>
  <CharactersWithSpaces>4940</CharactersWithSpaces>
  <Paragraphs>20</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2025-05-23T10:56:42Z</cp:lastPrinted>
  <dcterms:modified xsi:type="dcterms:W3CDTF">2025-05-23T10:57:02Z</dcterms:modified>
  <cp:revision>191</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