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6B777C" w:rsidRDefault="00DB7565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021F0" w:rsidRPr="00564084">
        <w:rPr>
          <w:sz w:val="28"/>
          <w:szCs w:val="28"/>
          <w:lang w:val="uk-UA"/>
        </w:rPr>
        <w:t xml:space="preserve">Про </w:t>
      </w:r>
      <w:r w:rsidR="00D20784">
        <w:rPr>
          <w:sz w:val="28"/>
          <w:szCs w:val="28"/>
          <w:lang w:val="uk-UA"/>
        </w:rPr>
        <w:t xml:space="preserve">включення до </w:t>
      </w:r>
      <w:r w:rsidR="001021F0">
        <w:rPr>
          <w:sz w:val="28"/>
          <w:szCs w:val="28"/>
          <w:lang w:val="uk-UA"/>
        </w:rPr>
        <w:t xml:space="preserve">Переліку </w:t>
      </w:r>
      <w:r w:rsidR="00D20784">
        <w:rPr>
          <w:sz w:val="28"/>
          <w:szCs w:val="28"/>
          <w:lang w:val="uk-UA"/>
        </w:rPr>
        <w:t>першого</w:t>
      </w:r>
      <w:r w:rsidR="001021F0">
        <w:rPr>
          <w:sz w:val="28"/>
          <w:szCs w:val="28"/>
          <w:lang w:val="uk-UA"/>
        </w:rPr>
        <w:t xml:space="preserve"> типу об’єкт</w:t>
      </w:r>
      <w:r w:rsidR="0016757A">
        <w:rPr>
          <w:sz w:val="28"/>
          <w:szCs w:val="28"/>
          <w:lang w:val="uk-UA"/>
        </w:rPr>
        <w:t>ів</w:t>
      </w:r>
      <w:r w:rsidR="001021F0">
        <w:rPr>
          <w:sz w:val="28"/>
          <w:szCs w:val="28"/>
          <w:lang w:val="uk-UA"/>
        </w:rPr>
        <w:t xml:space="preserve"> </w:t>
      </w:r>
      <w:r w:rsidR="006B777C">
        <w:rPr>
          <w:sz w:val="28"/>
          <w:szCs w:val="28"/>
          <w:lang w:val="uk-UA"/>
        </w:rPr>
        <w:t>комунальної</w:t>
      </w:r>
    </w:p>
    <w:p w:rsidR="00544765" w:rsidRPr="00D02AA6" w:rsidRDefault="00D20784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для передачі в оренду на аукціоні</w:t>
      </w:r>
      <w:r w:rsidR="00DB7565">
        <w:rPr>
          <w:sz w:val="28"/>
          <w:szCs w:val="28"/>
          <w:lang w:val="uk-UA"/>
        </w:rPr>
        <w:t>»</w:t>
      </w:r>
    </w:p>
    <w:p w:rsidR="00544765" w:rsidRPr="00B671DD" w:rsidRDefault="00544765" w:rsidP="006B777C">
      <w:pPr>
        <w:rPr>
          <w:sz w:val="18"/>
          <w:szCs w:val="28"/>
          <w:lang w:val="uk-UA"/>
        </w:rPr>
      </w:pPr>
    </w:p>
    <w:p w:rsidR="006B777C" w:rsidRPr="00B671DD" w:rsidRDefault="006B777C" w:rsidP="006B777C">
      <w:pPr>
        <w:rPr>
          <w:sz w:val="18"/>
          <w:szCs w:val="28"/>
          <w:lang w:val="uk-UA"/>
        </w:rPr>
      </w:pPr>
    </w:p>
    <w:p w:rsidR="001021F0" w:rsidRDefault="00A617EA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>
        <w:rPr>
          <w:b/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1021F0">
        <w:rPr>
          <w:sz w:val="28"/>
          <w:szCs w:val="28"/>
          <w:lang w:val="uk-UA"/>
        </w:rPr>
        <w:t xml:space="preserve">Закону України </w:t>
      </w:r>
      <w:r w:rsidR="006B777C">
        <w:rPr>
          <w:sz w:val="28"/>
          <w:szCs w:val="28"/>
          <w:lang w:val="uk-UA"/>
        </w:rPr>
        <w:t>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6B777C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6B777C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D20784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ерелік </w:t>
      </w:r>
      <w:r w:rsidR="00D20784">
        <w:rPr>
          <w:sz w:val="28"/>
          <w:szCs w:val="28"/>
          <w:lang w:val="uk-UA"/>
        </w:rPr>
        <w:t xml:space="preserve">першого типу </w:t>
      </w:r>
      <w:r w:rsidR="001021F0">
        <w:rPr>
          <w:sz w:val="28"/>
          <w:szCs w:val="28"/>
          <w:lang w:val="uk-UA"/>
        </w:rPr>
        <w:t xml:space="preserve">об’єктів </w:t>
      </w:r>
      <w:r w:rsidR="00D20784">
        <w:rPr>
          <w:sz w:val="28"/>
          <w:szCs w:val="28"/>
          <w:lang w:val="uk-UA"/>
        </w:rPr>
        <w:t>комунальної власності</w:t>
      </w:r>
      <w:r w:rsidR="001021F0">
        <w:rPr>
          <w:sz w:val="28"/>
          <w:szCs w:val="28"/>
          <w:lang w:val="uk-UA"/>
        </w:rPr>
        <w:t xml:space="preserve">, що підлягають передачі в оренду </w:t>
      </w:r>
      <w:r w:rsidR="00D20784">
        <w:rPr>
          <w:sz w:val="28"/>
          <w:szCs w:val="28"/>
          <w:lang w:val="uk-UA"/>
        </w:rPr>
        <w:t>на аукціоні</w:t>
      </w:r>
      <w:r w:rsidR="001021F0">
        <w:rPr>
          <w:sz w:val="28"/>
          <w:szCs w:val="28"/>
          <w:lang w:val="uk-UA"/>
        </w:rPr>
        <w:t>.</w:t>
      </w:r>
    </w:p>
    <w:p w:rsidR="00A73A98" w:rsidRDefault="00A73A98" w:rsidP="00542F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законодавства до Переліку першого типу включаються об’єкти</w:t>
      </w:r>
      <w:r w:rsidR="001021F0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є вільними.</w:t>
      </w:r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включити до Переліку першого типу майно міської комунальної власності:</w:t>
      </w:r>
    </w:p>
    <w:p w:rsidR="00102338" w:rsidRDefault="0016757A" w:rsidP="00102338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rFonts w:eastAsia="Times New Roman"/>
          <w:color w:val="000000"/>
          <w:sz w:val="28"/>
          <w:szCs w:val="28"/>
          <w:lang w:val="uk-UA" w:eastAsia="uk-UA" w:bidi="uk-UA"/>
        </w:rPr>
        <w:t>–</w:t>
      </w:r>
      <w:r w:rsidRPr="002307B4">
        <w:rPr>
          <w:rFonts w:eastAsia="Times New Roman"/>
          <w:sz w:val="28"/>
          <w:szCs w:val="28"/>
          <w:lang w:val="uk-UA"/>
        </w:rPr>
        <w:t> </w:t>
      </w:r>
      <w:r w:rsidR="00102338">
        <w:rPr>
          <w:rFonts w:eastAsia="Times New Roman"/>
          <w:sz w:val="28"/>
          <w:szCs w:val="28"/>
          <w:lang w:val="uk-UA"/>
        </w:rPr>
        <w:t>н</w:t>
      </w:r>
      <w:r w:rsidR="00102338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102338">
        <w:rPr>
          <w:color w:val="000000"/>
          <w:sz w:val="28"/>
          <w:szCs w:val="28"/>
          <w:lang w:val="uk-UA" w:eastAsia="uk-UA" w:bidi="uk-UA"/>
        </w:rPr>
        <w:t>е</w:t>
      </w:r>
      <w:r w:rsidR="00102338"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102338" w:rsidRPr="00DE5450">
        <w:rPr>
          <w:color w:val="000000"/>
          <w:sz w:val="28"/>
          <w:szCs w:val="28"/>
          <w:lang w:eastAsia="uk-UA" w:bidi="uk-UA"/>
        </w:rPr>
        <w:t>(</w:t>
      </w:r>
      <w:r w:rsidR="00102338">
        <w:rPr>
          <w:color w:val="000000"/>
          <w:sz w:val="28"/>
          <w:szCs w:val="28"/>
          <w:lang w:val="uk-UA" w:eastAsia="uk-UA" w:bidi="uk-UA"/>
        </w:rPr>
        <w:t>перший поверх та частина даху будівлі</w:t>
      </w:r>
      <w:r w:rsidR="00102338"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="00102338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102338">
        <w:rPr>
          <w:color w:val="000000"/>
          <w:sz w:val="28"/>
          <w:szCs w:val="28"/>
          <w:lang w:val="uk-UA" w:eastAsia="uk-UA" w:bidi="uk-UA"/>
        </w:rPr>
        <w:t>19,0 </w:t>
      </w:r>
      <w:r w:rsidR="00102338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102338">
        <w:rPr>
          <w:color w:val="000000"/>
          <w:sz w:val="28"/>
          <w:szCs w:val="28"/>
          <w:lang w:val="uk-UA" w:eastAsia="uk-UA" w:bidi="uk-UA"/>
        </w:rPr>
        <w:t> </w:t>
      </w:r>
      <w:r w:rsidR="00102338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102338">
        <w:rPr>
          <w:color w:val="000000"/>
          <w:sz w:val="28"/>
          <w:szCs w:val="28"/>
          <w:lang w:val="uk-UA" w:eastAsia="uk-UA" w:bidi="uk-UA"/>
        </w:rPr>
        <w:t>вул. Героїв-добровольців, 9 у м. Луцьку. Балансоутримувач будівлі – комунальне підприємство «Луцькводоканал»;</w:t>
      </w:r>
    </w:p>
    <w:p w:rsidR="00102338" w:rsidRDefault="00102338" w:rsidP="00102338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rFonts w:eastAsia="Times New Roman"/>
          <w:color w:val="000000"/>
          <w:sz w:val="28"/>
          <w:szCs w:val="28"/>
          <w:lang w:val="uk-UA" w:eastAsia="uk-UA" w:bidi="uk-UA"/>
        </w:rPr>
        <w:t>–</w:t>
      </w:r>
      <w:r w:rsidRPr="002307B4">
        <w:rPr>
          <w:rFonts w:eastAsia="Times New Roman"/>
          <w:sz w:val="28"/>
          <w:szCs w:val="28"/>
          <w:lang w:val="uk-UA"/>
        </w:rPr>
        <w:t> </w:t>
      </w:r>
      <w:r>
        <w:rPr>
          <w:rFonts w:eastAsia="Times New Roman"/>
          <w:sz w:val="28"/>
          <w:szCs w:val="28"/>
          <w:lang w:val="uk-UA"/>
        </w:rPr>
        <w:t>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 та частина даху будівлі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19,0 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Глушець, 20 у м. Луцьку. Балансоутримувач будівлі – департамент молоді та спорту Луцької міської ради;</w:t>
      </w:r>
    </w:p>
    <w:p w:rsidR="00102338" w:rsidRDefault="00102338" w:rsidP="00102338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</w:t>
      </w:r>
      <w:r>
        <w:rPr>
          <w:sz w:val="28"/>
          <w:szCs w:val="28"/>
          <w:lang w:val="uk-UA"/>
        </w:rPr>
        <w:t xml:space="preserve">зазначеного майна </w:t>
      </w:r>
      <w:r w:rsidRPr="006273AC">
        <w:rPr>
          <w:sz w:val="28"/>
          <w:szCs w:val="28"/>
          <w:lang w:val="uk-UA"/>
        </w:rPr>
        <w:t>є використання нежитлов</w:t>
      </w:r>
      <w:r>
        <w:rPr>
          <w:sz w:val="28"/>
          <w:szCs w:val="28"/>
          <w:lang w:val="uk-UA"/>
        </w:rPr>
        <w:t>их</w:t>
      </w:r>
      <w:r w:rsidRPr="006273AC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>ь</w:t>
      </w:r>
      <w:r w:rsidRPr="006273AC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ро</w:t>
      </w:r>
      <w:r w:rsidRPr="006273AC">
        <w:rPr>
          <w:sz w:val="28"/>
          <w:szCs w:val="28"/>
          <w:lang w:val="uk-UA"/>
        </w:rPr>
        <w:t xml:space="preserve">зміщення </w:t>
      </w:r>
      <w:r>
        <w:rPr>
          <w:sz w:val="28"/>
          <w:szCs w:val="28"/>
          <w:lang w:val="uk-UA"/>
        </w:rPr>
        <w:t>технічних засобів та споруд електронних комунікаційних мереж, антен визначеного оператора електронних комунікацій, суб’єкта підприємницької діяльності, що надає послуги зв’язку, послуги доступу до Інтернету, телекомунікації, передання сигналу мовлення;</w:t>
      </w:r>
    </w:p>
    <w:p w:rsidR="00102338" w:rsidRDefault="0016757A" w:rsidP="002307B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rFonts w:eastAsia="Times New Roman"/>
          <w:color w:val="000000"/>
          <w:sz w:val="28"/>
          <w:szCs w:val="28"/>
          <w:lang w:val="uk-UA" w:eastAsia="uk-UA" w:bidi="uk-UA"/>
        </w:rPr>
        <w:t>–</w:t>
      </w:r>
      <w:r w:rsidRPr="002307B4">
        <w:rPr>
          <w:rFonts w:eastAsia="Times New Roman"/>
          <w:sz w:val="28"/>
          <w:szCs w:val="28"/>
          <w:lang w:val="uk-UA"/>
        </w:rPr>
        <w:t> н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>ежитлов</w:t>
      </w:r>
      <w:r w:rsidR="001B415E">
        <w:rPr>
          <w:rFonts w:eastAsia="Times New Roman"/>
          <w:color w:val="000000"/>
          <w:sz w:val="28"/>
          <w:szCs w:val="28"/>
          <w:lang w:val="uk-UA" w:eastAsia="uk-UA" w:bidi="uk-UA"/>
        </w:rPr>
        <w:t>е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</w:t>
      </w:r>
      <w:r w:rsidR="00102338" w:rsidRPr="0031388E">
        <w:rPr>
          <w:color w:val="000000"/>
          <w:sz w:val="28"/>
          <w:szCs w:val="28"/>
          <w:lang w:val="uk-UA" w:eastAsia="uk-UA" w:bidi="uk-UA"/>
        </w:rPr>
        <w:t xml:space="preserve">приміщення </w:t>
      </w:r>
      <w:r w:rsidR="00102338" w:rsidRPr="00DE5450">
        <w:rPr>
          <w:color w:val="000000"/>
          <w:sz w:val="28"/>
          <w:szCs w:val="28"/>
          <w:lang w:eastAsia="uk-UA" w:bidi="uk-UA"/>
        </w:rPr>
        <w:t>(</w:t>
      </w:r>
      <w:r w:rsidR="00102338">
        <w:rPr>
          <w:color w:val="000000"/>
          <w:sz w:val="28"/>
          <w:szCs w:val="28"/>
          <w:lang w:val="uk-UA" w:eastAsia="uk-UA" w:bidi="uk-UA"/>
        </w:rPr>
        <w:t>перший поверх</w:t>
      </w:r>
      <w:r w:rsidR="00102338"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="00102338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102338">
        <w:rPr>
          <w:color w:val="000000"/>
          <w:sz w:val="28"/>
          <w:szCs w:val="28"/>
          <w:lang w:val="uk-UA" w:eastAsia="uk-UA" w:bidi="uk-UA"/>
        </w:rPr>
        <w:t>38,0 </w:t>
      </w:r>
      <w:r w:rsidR="00102338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102338">
        <w:rPr>
          <w:color w:val="000000"/>
          <w:sz w:val="28"/>
          <w:szCs w:val="28"/>
          <w:lang w:val="uk-UA" w:eastAsia="uk-UA" w:bidi="uk-UA"/>
        </w:rPr>
        <w:t> </w:t>
      </w:r>
      <w:r w:rsidR="00102338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102338">
        <w:rPr>
          <w:color w:val="000000"/>
          <w:sz w:val="28"/>
          <w:szCs w:val="28"/>
          <w:lang w:val="uk-UA" w:eastAsia="uk-UA" w:bidi="uk-UA"/>
        </w:rPr>
        <w:t>вул. Конякіна, 14 у м. Луцьку</w:t>
      </w:r>
      <w:r w:rsidR="00102338" w:rsidRPr="0031388E">
        <w:rPr>
          <w:color w:val="000000"/>
          <w:sz w:val="28"/>
          <w:szCs w:val="28"/>
          <w:lang w:val="uk-UA" w:eastAsia="uk-UA" w:bidi="uk-UA"/>
        </w:rPr>
        <w:t>.</w:t>
      </w:r>
      <w:r w:rsidR="00102338">
        <w:rPr>
          <w:color w:val="000000"/>
          <w:sz w:val="28"/>
          <w:szCs w:val="28"/>
          <w:lang w:val="uk-UA" w:eastAsia="uk-UA" w:bidi="uk-UA"/>
        </w:rPr>
        <w:t xml:space="preserve"> </w:t>
      </w:r>
      <w:r w:rsidR="002307B4">
        <w:rPr>
          <w:color w:val="000000"/>
          <w:sz w:val="28"/>
          <w:szCs w:val="28"/>
          <w:lang w:val="uk-UA" w:eastAsia="uk-UA" w:bidi="uk-UA"/>
        </w:rPr>
        <w:t>Балансоутримувач будів</w:t>
      </w:r>
      <w:r>
        <w:rPr>
          <w:color w:val="000000"/>
          <w:sz w:val="28"/>
          <w:szCs w:val="28"/>
          <w:lang w:val="uk-UA" w:eastAsia="uk-UA" w:bidi="uk-UA"/>
        </w:rPr>
        <w:t>л</w:t>
      </w:r>
      <w:r w:rsidR="00102338">
        <w:rPr>
          <w:color w:val="000000"/>
          <w:sz w:val="28"/>
          <w:szCs w:val="28"/>
          <w:lang w:val="uk-UA" w:eastAsia="uk-UA" w:bidi="uk-UA"/>
        </w:rPr>
        <w:t>і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2307B4">
        <w:rPr>
          <w:color w:val="000000"/>
          <w:sz w:val="28"/>
          <w:szCs w:val="28"/>
          <w:lang w:val="uk-UA" w:eastAsia="uk-UA" w:bidi="uk-UA"/>
        </w:rPr>
        <w:t>– комунальн</w:t>
      </w:r>
      <w:r w:rsidR="00B671DD">
        <w:rPr>
          <w:color w:val="000000"/>
          <w:sz w:val="28"/>
          <w:szCs w:val="28"/>
          <w:lang w:val="uk-UA" w:eastAsia="uk-UA" w:bidi="uk-UA"/>
        </w:rPr>
        <w:t>е підприємство «Луцькреклама»;</w:t>
      </w:r>
    </w:p>
    <w:p w:rsidR="00B671DD" w:rsidRDefault="00B671DD" w:rsidP="00B671DD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>
        <w:rPr>
          <w:rFonts w:eastAsia="Times New Roman"/>
          <w:sz w:val="28"/>
          <w:szCs w:val="28"/>
          <w:lang w:val="uk-UA"/>
        </w:rPr>
        <w:t>–</w:t>
      </w:r>
      <w:r w:rsidRPr="00B671DD">
        <w:rPr>
          <w:rFonts w:eastAsia="Times New Roman"/>
          <w:sz w:val="28"/>
          <w:szCs w:val="28"/>
          <w:lang w:val="uk-UA"/>
        </w:rPr>
        <w:t> </w:t>
      </w:r>
      <w:r>
        <w:rPr>
          <w:rFonts w:eastAsia="Times New Roman"/>
          <w:sz w:val="28"/>
          <w:szCs w:val="28"/>
          <w:lang w:val="uk-UA"/>
        </w:rPr>
        <w:t>н</w:t>
      </w:r>
      <w:r w:rsidRPr="00B671DD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ежитлове приміщення </w:t>
      </w:r>
      <w:r w:rsidRPr="00B671DD">
        <w:rPr>
          <w:rFonts w:eastAsia="Times New Roman"/>
          <w:color w:val="000000"/>
          <w:sz w:val="28"/>
          <w:szCs w:val="28"/>
          <w:lang w:eastAsia="uk-UA" w:bidi="uk-UA"/>
        </w:rPr>
        <w:t>(</w:t>
      </w:r>
      <w:r w:rsidRPr="00B671DD">
        <w:rPr>
          <w:rFonts w:eastAsia="Times New Roman"/>
          <w:color w:val="000000"/>
          <w:sz w:val="28"/>
          <w:szCs w:val="28"/>
          <w:lang w:val="uk-UA" w:eastAsia="uk-UA" w:bidi="uk-UA"/>
        </w:rPr>
        <w:t>перший поверх</w:t>
      </w:r>
      <w:r w:rsidRPr="00B671DD">
        <w:rPr>
          <w:rFonts w:eastAsia="Times New Roman"/>
          <w:color w:val="000000"/>
          <w:sz w:val="28"/>
          <w:szCs w:val="28"/>
          <w:lang w:eastAsia="uk-UA" w:bidi="uk-UA"/>
        </w:rPr>
        <w:t xml:space="preserve">) </w:t>
      </w:r>
      <w:r w:rsidRPr="00B671DD">
        <w:rPr>
          <w:rFonts w:eastAsia="Times New Roman"/>
          <w:color w:val="000000"/>
          <w:sz w:val="28"/>
          <w:szCs w:val="28"/>
          <w:lang w:val="uk-UA" w:eastAsia="uk-UA" w:bidi="uk-UA"/>
        </w:rPr>
        <w:t>загальною площею 12,6 кв. м, що на пр-ті Перемоги, 7-а у м. Луцьку.</w:t>
      </w:r>
      <w:r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Балансоутримувач будівлі – комунальне підприємство «</w:t>
      </w:r>
      <w:r>
        <w:rPr>
          <w:color w:val="000000"/>
          <w:sz w:val="28"/>
          <w:szCs w:val="28"/>
          <w:lang w:val="uk-UA" w:eastAsia="uk-UA" w:bidi="uk-UA"/>
        </w:rPr>
        <w:t>Стадіон Авангард».</w:t>
      </w:r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 w:rsidRPr="00D63355">
        <w:rPr>
          <w:sz w:val="28"/>
          <w:szCs w:val="28"/>
          <w:lang w:val="uk-UA"/>
        </w:rPr>
        <w:t>Враховуючи вищезазначене</w:t>
      </w:r>
      <w:r>
        <w:rPr>
          <w:sz w:val="28"/>
          <w:szCs w:val="28"/>
          <w:lang w:val="uk-UA"/>
        </w:rPr>
        <w:t>, відділом управління майном міської комунальної власності було підготовлено проєкт вказаного рішення міської ради.</w:t>
      </w:r>
    </w:p>
    <w:p w:rsidR="00644974" w:rsidRPr="00B525B9" w:rsidRDefault="00644974" w:rsidP="00542FCC">
      <w:pPr>
        <w:ind w:firstLine="567"/>
        <w:jc w:val="both"/>
        <w:rPr>
          <w:sz w:val="10"/>
          <w:szCs w:val="14"/>
          <w:lang w:val="uk-UA"/>
        </w:rPr>
      </w:pPr>
    </w:p>
    <w:p w:rsidR="00AE6003" w:rsidRPr="001C1A67" w:rsidRDefault="0067276D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D02AA6" w:rsidRPr="00B671DD" w:rsidRDefault="00D02AA6" w:rsidP="0091354D">
      <w:pPr>
        <w:jc w:val="both"/>
        <w:rPr>
          <w:szCs w:val="28"/>
          <w:lang w:val="uk-UA"/>
        </w:rPr>
      </w:pPr>
      <w:bookmarkStart w:id="0" w:name="_GoBack"/>
    </w:p>
    <w:p w:rsidR="006B777C" w:rsidRPr="00B671DD" w:rsidRDefault="006B777C" w:rsidP="0091354D">
      <w:pPr>
        <w:jc w:val="both"/>
        <w:rPr>
          <w:szCs w:val="28"/>
          <w:lang w:val="uk-UA"/>
        </w:rPr>
      </w:pPr>
    </w:p>
    <w:p w:rsidR="006B777C" w:rsidRPr="00B671DD" w:rsidRDefault="006B777C" w:rsidP="0091354D">
      <w:pPr>
        <w:jc w:val="both"/>
        <w:rPr>
          <w:szCs w:val="28"/>
          <w:lang w:val="uk-UA"/>
        </w:rPr>
      </w:pPr>
    </w:p>
    <w:bookmarkEnd w:id="0"/>
    <w:p w:rsidR="00E16A4E" w:rsidRDefault="0030434A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1A67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30434A" w:rsidRDefault="00E16A4E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 </w:t>
      </w:r>
      <w:r w:rsidR="007F423E">
        <w:rPr>
          <w:sz w:val="28"/>
          <w:szCs w:val="28"/>
          <w:lang w:val="uk-UA"/>
        </w:rPr>
        <w:t xml:space="preserve"> </w:t>
      </w:r>
      <w:r w:rsidR="006B777C" w:rsidRPr="006B777C">
        <w:rPr>
          <w:sz w:val="28"/>
          <w:szCs w:val="28"/>
        </w:rPr>
        <w:t xml:space="preserve"> </w:t>
      </w:r>
      <w:r w:rsidR="00E43F0C">
        <w:rPr>
          <w:sz w:val="28"/>
          <w:szCs w:val="28"/>
          <w:lang w:val="uk-UA"/>
        </w:rPr>
        <w:t xml:space="preserve"> </w:t>
      </w:r>
      <w:r w:rsidR="004716A2">
        <w:rPr>
          <w:sz w:val="28"/>
          <w:szCs w:val="28"/>
          <w:lang w:val="uk-UA"/>
        </w:rPr>
        <w:t xml:space="preserve"> </w:t>
      </w:r>
      <w:r w:rsidR="0030434A">
        <w:rPr>
          <w:sz w:val="28"/>
          <w:szCs w:val="28"/>
          <w:lang w:val="uk-UA"/>
        </w:rPr>
        <w:t xml:space="preserve">   </w:t>
      </w:r>
      <w:r w:rsidR="00540322">
        <w:rPr>
          <w:sz w:val="28"/>
          <w:szCs w:val="28"/>
          <w:lang w:val="uk-UA"/>
        </w:rPr>
        <w:t xml:space="preserve"> </w:t>
      </w:r>
      <w:r w:rsidR="00B525B9">
        <w:rPr>
          <w:sz w:val="28"/>
          <w:szCs w:val="28"/>
          <w:lang w:val="uk-UA"/>
        </w:rPr>
        <w:t xml:space="preserve"> </w:t>
      </w:r>
      <w:r w:rsidR="0030434A">
        <w:rPr>
          <w:sz w:val="28"/>
          <w:szCs w:val="28"/>
          <w:lang w:val="uk-UA"/>
        </w:rPr>
        <w:t>Євгеній ЛУЩАКЕВИЧ</w:t>
      </w:r>
    </w:p>
    <w:sectPr w:rsidR="0030434A" w:rsidSect="00B671DD">
      <w:pgSz w:w="11906" w:h="16838"/>
      <w:pgMar w:top="1021" w:right="680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004"/>
    <w:multiLevelType w:val="multilevel"/>
    <w:tmpl w:val="77AEB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04137"/>
    <w:rsid w:val="00012377"/>
    <w:rsid w:val="00041422"/>
    <w:rsid w:val="00091C6D"/>
    <w:rsid w:val="000C6D81"/>
    <w:rsid w:val="000E2B39"/>
    <w:rsid w:val="000F3FDF"/>
    <w:rsid w:val="001021F0"/>
    <w:rsid w:val="00102338"/>
    <w:rsid w:val="00107389"/>
    <w:rsid w:val="00110D58"/>
    <w:rsid w:val="001636EA"/>
    <w:rsid w:val="0016757A"/>
    <w:rsid w:val="001731CC"/>
    <w:rsid w:val="00175DA2"/>
    <w:rsid w:val="00177FA4"/>
    <w:rsid w:val="001B415E"/>
    <w:rsid w:val="001C10C3"/>
    <w:rsid w:val="001C1A67"/>
    <w:rsid w:val="001D3AED"/>
    <w:rsid w:val="001E33E4"/>
    <w:rsid w:val="001E4823"/>
    <w:rsid w:val="001F259F"/>
    <w:rsid w:val="00207F06"/>
    <w:rsid w:val="0021041C"/>
    <w:rsid w:val="002138A8"/>
    <w:rsid w:val="00213E94"/>
    <w:rsid w:val="0022616B"/>
    <w:rsid w:val="002307B4"/>
    <w:rsid w:val="00230E85"/>
    <w:rsid w:val="00245CB2"/>
    <w:rsid w:val="00277919"/>
    <w:rsid w:val="002A033A"/>
    <w:rsid w:val="002A089C"/>
    <w:rsid w:val="002A4A51"/>
    <w:rsid w:val="002D2B5B"/>
    <w:rsid w:val="002E0A73"/>
    <w:rsid w:val="002E5361"/>
    <w:rsid w:val="002E7AC7"/>
    <w:rsid w:val="002F41AD"/>
    <w:rsid w:val="0030434A"/>
    <w:rsid w:val="00310474"/>
    <w:rsid w:val="003217B2"/>
    <w:rsid w:val="00325EA5"/>
    <w:rsid w:val="003460B0"/>
    <w:rsid w:val="003473F4"/>
    <w:rsid w:val="00351AD2"/>
    <w:rsid w:val="00356B2D"/>
    <w:rsid w:val="00356ECC"/>
    <w:rsid w:val="0039325C"/>
    <w:rsid w:val="003D6BEA"/>
    <w:rsid w:val="003F42B8"/>
    <w:rsid w:val="00401E89"/>
    <w:rsid w:val="00414396"/>
    <w:rsid w:val="004172D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143D"/>
    <w:rsid w:val="004F5814"/>
    <w:rsid w:val="005045AA"/>
    <w:rsid w:val="00504C22"/>
    <w:rsid w:val="0052012A"/>
    <w:rsid w:val="005210A1"/>
    <w:rsid w:val="00521E0B"/>
    <w:rsid w:val="00535FF7"/>
    <w:rsid w:val="00540322"/>
    <w:rsid w:val="00542FCC"/>
    <w:rsid w:val="00544765"/>
    <w:rsid w:val="00551859"/>
    <w:rsid w:val="00574986"/>
    <w:rsid w:val="00586120"/>
    <w:rsid w:val="0059285E"/>
    <w:rsid w:val="005D2304"/>
    <w:rsid w:val="005D4F4D"/>
    <w:rsid w:val="005E119C"/>
    <w:rsid w:val="006077C5"/>
    <w:rsid w:val="00625347"/>
    <w:rsid w:val="006340E1"/>
    <w:rsid w:val="00637E46"/>
    <w:rsid w:val="00644974"/>
    <w:rsid w:val="00657DC8"/>
    <w:rsid w:val="0067276D"/>
    <w:rsid w:val="00682B2A"/>
    <w:rsid w:val="00683181"/>
    <w:rsid w:val="006B777C"/>
    <w:rsid w:val="006C6C4C"/>
    <w:rsid w:val="006D0B6C"/>
    <w:rsid w:val="006D0E73"/>
    <w:rsid w:val="006F1EF7"/>
    <w:rsid w:val="006F301D"/>
    <w:rsid w:val="006F4A84"/>
    <w:rsid w:val="00705EA0"/>
    <w:rsid w:val="00707E0E"/>
    <w:rsid w:val="00710C95"/>
    <w:rsid w:val="00711C2A"/>
    <w:rsid w:val="00724FFB"/>
    <w:rsid w:val="00734419"/>
    <w:rsid w:val="0074392B"/>
    <w:rsid w:val="00743A7A"/>
    <w:rsid w:val="007446B2"/>
    <w:rsid w:val="007965DD"/>
    <w:rsid w:val="007A15FC"/>
    <w:rsid w:val="007C1DFD"/>
    <w:rsid w:val="007E1ECE"/>
    <w:rsid w:val="007E767C"/>
    <w:rsid w:val="007F423E"/>
    <w:rsid w:val="0080329E"/>
    <w:rsid w:val="008302D8"/>
    <w:rsid w:val="00850E6B"/>
    <w:rsid w:val="008527FC"/>
    <w:rsid w:val="008738DF"/>
    <w:rsid w:val="00897312"/>
    <w:rsid w:val="008D106D"/>
    <w:rsid w:val="008D3E98"/>
    <w:rsid w:val="00910666"/>
    <w:rsid w:val="0091354D"/>
    <w:rsid w:val="009328CC"/>
    <w:rsid w:val="00964EBB"/>
    <w:rsid w:val="00986F70"/>
    <w:rsid w:val="00987FCA"/>
    <w:rsid w:val="009C3B64"/>
    <w:rsid w:val="009E0BC5"/>
    <w:rsid w:val="009E65D4"/>
    <w:rsid w:val="00A01071"/>
    <w:rsid w:val="00A07892"/>
    <w:rsid w:val="00A15132"/>
    <w:rsid w:val="00A27938"/>
    <w:rsid w:val="00A40BC2"/>
    <w:rsid w:val="00A42D1F"/>
    <w:rsid w:val="00A617EA"/>
    <w:rsid w:val="00A73A98"/>
    <w:rsid w:val="00AC05AD"/>
    <w:rsid w:val="00AC7AD3"/>
    <w:rsid w:val="00AD1C30"/>
    <w:rsid w:val="00AE4F88"/>
    <w:rsid w:val="00AE6003"/>
    <w:rsid w:val="00B138EF"/>
    <w:rsid w:val="00B26885"/>
    <w:rsid w:val="00B34280"/>
    <w:rsid w:val="00B5257C"/>
    <w:rsid w:val="00B525B9"/>
    <w:rsid w:val="00B671DD"/>
    <w:rsid w:val="00B819E9"/>
    <w:rsid w:val="00B86785"/>
    <w:rsid w:val="00BC1D8E"/>
    <w:rsid w:val="00BE33B5"/>
    <w:rsid w:val="00BE3FF3"/>
    <w:rsid w:val="00BF2127"/>
    <w:rsid w:val="00C35131"/>
    <w:rsid w:val="00C536A5"/>
    <w:rsid w:val="00C54758"/>
    <w:rsid w:val="00C631C7"/>
    <w:rsid w:val="00CD3BCD"/>
    <w:rsid w:val="00CF238B"/>
    <w:rsid w:val="00CF608C"/>
    <w:rsid w:val="00D000CA"/>
    <w:rsid w:val="00D02AA6"/>
    <w:rsid w:val="00D06F7C"/>
    <w:rsid w:val="00D14797"/>
    <w:rsid w:val="00D20784"/>
    <w:rsid w:val="00D213E4"/>
    <w:rsid w:val="00D53FAA"/>
    <w:rsid w:val="00D626E4"/>
    <w:rsid w:val="00D63355"/>
    <w:rsid w:val="00D737F2"/>
    <w:rsid w:val="00D85B92"/>
    <w:rsid w:val="00D87E28"/>
    <w:rsid w:val="00DA7C20"/>
    <w:rsid w:val="00DB7565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A3167"/>
    <w:rsid w:val="00F1358B"/>
    <w:rsid w:val="00F24E97"/>
    <w:rsid w:val="00F44BF2"/>
    <w:rsid w:val="00F514F2"/>
    <w:rsid w:val="00F57D46"/>
    <w:rsid w:val="00F60DF8"/>
    <w:rsid w:val="00F6392E"/>
    <w:rsid w:val="00F775A0"/>
    <w:rsid w:val="00FE2304"/>
    <w:rsid w:val="00FE5BF0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5E976"/>
  <w15:chartTrackingRefBased/>
  <w15:docId w15:val="{90EAC2FE-329A-453F-922F-F4CDE5A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B9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basedOn w:val="a0"/>
    <w:link w:val="20"/>
    <w:rsid w:val="00D63355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55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30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32</cp:revision>
  <cp:lastPrinted>2022-10-10T07:20:00Z</cp:lastPrinted>
  <dcterms:created xsi:type="dcterms:W3CDTF">2022-10-10T07:11:00Z</dcterms:created>
  <dcterms:modified xsi:type="dcterms:W3CDTF">2025-06-04T13:17:00Z</dcterms:modified>
</cp:coreProperties>
</file>