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483764392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  <w:lang w:val="uk-UA" w:eastAsia="zh-CN" w:bidi="ar-SA"/>
        </w:rPr>
      </w:pPr>
      <w:r>
        <w:rPr>
          <w:rFonts w:cs="Times New Roman"/>
          <w:sz w:val="16"/>
          <w:szCs w:val="16"/>
          <w:lang w:val="uk-UA" w:eastAsia="zh-CN" w:bidi="ar-SA"/>
        </w:rPr>
      </w:r>
    </w:p>
    <w:p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ЛУЦЬКА  МІСЬКА  РАДА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57" w:after="57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 w:val="false"/>
          <w:i/>
          <w:i/>
          <w:sz w:val="21"/>
          <w:szCs w:val="21"/>
          <w:lang w:val="uk-UA" w:eastAsia="zh-CN" w:bidi="ar-SA"/>
        </w:rPr>
      </w:pPr>
      <w:r>
        <w:rPr>
          <w:rFonts w:cs="Times New Roman"/>
          <w:b/>
          <w:bCs w:val="false"/>
          <w:i/>
          <w:sz w:val="21"/>
          <w:szCs w:val="21"/>
          <w:lang w:val="uk-UA" w:eastAsia="zh-CN" w:bidi="ar-SA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rFonts w:ascii="Times New Roman" w:hAnsi="Times New Roman" w:cs="Times New Roman"/>
          <w:sz w:val="24"/>
          <w:lang w:val="uk-UA" w:eastAsia="zh-CN" w:bidi="ar-SA"/>
        </w:rPr>
      </w:pPr>
      <w:r>
        <w:rPr>
          <w:rFonts w:cs="Times New Roman"/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cs="Times New Roman"/>
          <w:sz w:val="21"/>
          <w:szCs w:val="21"/>
          <w:lang w:val="uk-UA" w:eastAsia="zh-CN" w:bidi="ar-SA"/>
        </w:rPr>
      </w:pPr>
      <w:r>
        <w:rPr>
          <w:rFonts w:cs="Times New Roman"/>
          <w:sz w:val="21"/>
          <w:szCs w:val="21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57" w:after="57"/>
        <w:ind w:left="0" w:right="4309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Про проведення земельних торгів у формі електронного аукціону з продажу земельн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их</w:t>
      </w:r>
      <w:r>
        <w:rPr>
          <w:rFonts w:cs="Times New Roman"/>
          <w:sz w:val="28"/>
          <w:szCs w:val="28"/>
          <w:lang w:val="uk-UA" w:eastAsia="zh-CN" w:bidi="ar-SA"/>
        </w:rPr>
        <w:t xml:space="preserve"> ділянок несільськогосподарсь-кого призначення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комунальної власності Луцької міської територіальної громади</w:t>
      </w:r>
    </w:p>
    <w:p>
      <w:pPr>
        <w:pStyle w:val="Normal"/>
        <w:widowControl/>
        <w:suppressAutoHyphens w:val="true"/>
        <w:bidi w:val="0"/>
        <w:ind w:left="0" w:right="34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sectPr>
          <w:type w:val="nextPage"/>
          <w:pgSz w:w="11906" w:h="16838"/>
          <w:pgMar w:left="1984" w:right="567" w:header="0" w:top="1134" w:footer="0" w:bottom="1757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color w:val="000000"/>
          <w:szCs w:val="28"/>
          <w:lang w:val="uk-UA" w:eastAsia="zh-CN" w:bidi="ar-SA"/>
        </w:rPr>
        <w:t>Керуючись статтями 13, 142, 143 Конституції України, статтями 12, 79-1, 83, 90, 126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, </w:t>
      </w:r>
      <w:r>
        <w:rPr>
          <w:rFonts w:cs="Times New Roman"/>
          <w:color w:val="000000"/>
          <w:szCs w:val="28"/>
          <w:lang w:val="uk-UA" w:eastAsia="zh-CN" w:bidi="ar-SA"/>
        </w:rPr>
        <w:t xml:space="preserve">134-139 Земельного кодексу України, статтями 26, 59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»</w:t>
      </w:r>
      <w:r>
        <w:rPr>
          <w:rFonts w:cs="Times New Roman"/>
          <w:color w:val="000000"/>
          <w:szCs w:val="28"/>
          <w:lang w:val="uk-UA" w:eastAsia="zh-CN" w:bidi="ar-SA"/>
        </w:rPr>
        <w:t xml:space="preserve">, статтями 15, 16, 24 Закону України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«</w:t>
      </w:r>
      <w:r>
        <w:rPr>
          <w:rFonts w:cs="Times New Roman"/>
          <w:color w:val="000000"/>
          <w:szCs w:val="28"/>
          <w:lang w:val="uk-UA" w:eastAsia="zh-CN" w:bidi="ar-SA"/>
        </w:rPr>
        <w:t>Про Державний земельний к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адастр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статтею 13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оцінку земель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пунктом 3 розділу II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статтями 5, 12 Закону України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Про державну реєстрацію речових прав на нерухоме майно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постановою Кабінету Міністрів України від 22.09.2021 № 1013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Деякі питання підготовки до проведення та проведення земельних торгів для продажу земельних ділянок та набуття прав користування ними (оренди,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суборе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нди,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суперфіцію, емфітевзису)», 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eastAsia="zh-CN" w:bidi="ar-SA"/>
        </w:rPr>
        <w:t>витягом з Державного земельного кадастру про земель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ну ділянку від 03.06.2025</w:t>
        <w:br/>
        <w:t xml:space="preserve">НВ-7100519712025, 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eastAsia="zh-CN" w:bidi="ar-SA"/>
        </w:rPr>
        <w:t>інформаційною довідкою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Державного реєстру речових прав на нерухоме майно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від 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.20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, номер 430317739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eastAsia="zh-CN" w:bidi="ar-SA"/>
        </w:rPr>
        <w:t>витягом з Державного земельного кадастр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у про земель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ну ділянку від 22.05.2025</w:t>
        <w:br/>
        <w:t xml:space="preserve">НВ-7300748242025,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інформаційною довідкою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 Державного реєстру речових прав на нерухоме майно від 0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номер 430318395,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витягом з Державного земельного кадастру про земель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ну ділянку від 21.05.2025</w:t>
        <w:br/>
        <w:t xml:space="preserve">НВ-6801314502025,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інформаційною довідкою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 Державного реєстру речових прав на нерухоме майно від 0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.202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номер 430318588, міська рада </w:t>
      </w:r>
    </w:p>
    <w:p>
      <w:pPr>
        <w:pStyle w:val="Normal"/>
        <w:spacing w:before="285" w:after="285"/>
        <w:jc w:val="both"/>
        <w:rPr>
          <w:rFonts w:ascii="Times New Roman" w:hAnsi="Times New Roman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  <w:t>ВИРІШИЛА: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Включити у перелік земельних ділянок несільськогосподарського призначення комунальної власності Луцької міської територіальної громади, земельні ділянки, що виставляються на земельні торги у формі електронного аукціону, окремими лотами,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згідно з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додатк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1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Плани земельних ділянок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комунальної власності Луцької міської територіальної громади, що виставляються окремими лотами на земельні торги у формі електронного аукціону,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наведено у додатках 2 – 4.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Провести земельні торги (аукціон) з продажу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ділянок несільськогосподарського призначення комунальної власності Луцької міської територіальної громади, що зазначені в додатку 1, у формі електронного аукціону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в режимі реального часу в мережі Інтернет,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не раніше 30 днів та не пізніше 45 днів з дня оприлюднення оголошення про проведення земельних торгів.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color w:val="000000"/>
          <w:szCs w:val="28"/>
          <w:lang w:val="uk-UA" w:eastAsia="zh-CN" w:bidi="ar-SA"/>
        </w:rPr>
        <w:t>Затвердит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и стартові ціни продажу на земельних торгах (аукціоні) земельних ділянок несільськогосподарського при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значення комунальної власності Луцької міської територіальної громади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(стартові ціни лотів)</w:t>
      </w:r>
      <w:r>
        <w:rPr>
          <w:rFonts w:cs="Times New Roman"/>
          <w:color w:val="000000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згідно з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додатк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1.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cs="Times New Roman"/>
          <w:color w:val="000000"/>
          <w:szCs w:val="28"/>
          <w:lang w:val="uk-UA" w:eastAsia="zh-CN" w:bidi="ar-SA"/>
        </w:rPr>
        <w:t>Встановити крок земельних торгів (аукціону) з продажу земельн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ділянок (лот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ів</w:t>
      </w:r>
      <w:r>
        <w:rPr>
          <w:rFonts w:cs="Times New Roman"/>
          <w:color w:val="000000"/>
          <w:szCs w:val="28"/>
          <w:lang w:val="uk-UA" w:eastAsia="zh-CN" w:bidi="ar-SA"/>
        </w:rPr>
        <w:t>), що зазначен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і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в додатку 1, у розмірі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одного</w:t>
      </w:r>
      <w:r>
        <w:rPr>
          <w:rFonts w:cs="Times New Roman"/>
          <w:color w:val="000000"/>
          <w:szCs w:val="28"/>
          <w:lang w:val="uk-UA" w:eastAsia="zh-CN" w:bidi="ar-SA"/>
        </w:rPr>
        <w:t>) відсотк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rFonts w:cs="Times New Roman"/>
          <w:color w:val="000000"/>
          <w:szCs w:val="28"/>
          <w:lang w:val="uk-UA" w:eastAsia="zh-CN" w:bidi="ar-SA"/>
        </w:rPr>
        <w:t xml:space="preserve"> від стартової ціни лота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0"/>
          <w:szCs w:val="28"/>
          <w:lang w:val="uk-UA" w:eastAsia="zh-CN" w:bidi="ar-SA"/>
        </w:rPr>
        <w:t>Уповноважити Луцького міського голову Полі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щ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>ука Ігоря Ігоровича, а у разі його відсутності (відпустка, відрядження) ‒ заступника Луцького міського гол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>ови Чебелюк Ірину Іванівну, за результатами земельних торгів з продажу земельн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ділянок, зазначен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их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 в додатку 1, підписати від імені Луцької міської ради, яка діє від імені Луцької міської територіальної громади, 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протоколи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 xml:space="preserve">про результати 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земельних торгів (аукціону),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та укласти з переможцями земельних торгів договори купівлі-продажу земельних ділянок.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У разі необхідності міський голова на підставі виданої ним довіреності може призначити іншу посадову особу для підписання протоколів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про результати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земельних торгів (аукціону), та укладення договорів купівлі-продажу земельних ділянок.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Затвердити про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кт договору купівлі-продажу земельної ділянки, який пропонується укласти з переможцем земельних торгів,</w:t>
      </w:r>
      <w:r>
        <w:rPr>
          <w:rFonts w:eastAsia="SimSu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SimSu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згідно з </w:t>
      </w:r>
      <w:r>
        <w:rPr>
          <w:rFonts w:eastAsia="SimSun" w:cs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lang w:val="uk-UA" w:eastAsia="zh-CN" w:bidi="ar-SA"/>
        </w:rPr>
        <w:t>додатком 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0"/>
          <w:szCs w:val="28"/>
          <w:lang w:val="uk-UA" w:eastAsia="zh-CN" w:bidi="ar-SA"/>
        </w:rPr>
        <w:t>Договори купівлі-продажу земельних ділянок, проданих на земельних торгах (аукціоні), укласти з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переможцями земельних торгів (аукціону)</w:t>
      </w:r>
      <w:r>
        <w:rPr>
          <w:rFonts w:eastAsia="Times New Roman" w:cs="Times New Roman"/>
          <w:color w:val="000000"/>
          <w:szCs w:val="28"/>
          <w:lang w:val="uk-UA" w:eastAsia="zh-CN" w:bidi="ar-SA"/>
        </w:rPr>
        <w:t xml:space="preserve"> в порядку та строки, визначені чинним законодавством України.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Розмір, порядок сплати та повернення винагороди, що сплачується переможцем земельних торгів (аукціону) оператору електронного майданчика, а також повернення учасникам земельних торгів, що не стали переможцями земельних торгів, гарантійних внесків, сплачених ними оператор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ам електронних майданчиків,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визначено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остановою Кабінету Міністрів України від 22.09.2021 № 1013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Деякі питання підготовки до проведення та проведення земельних торгів для продажу земельних ділянок та набуття прав користування ними (оренди, суборенди, суперфіцію, емфітевзису)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.</w:t>
      </w:r>
    </w:p>
    <w:p>
      <w:pPr>
        <w:pStyle w:val="Style16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color w:val="000000"/>
          <w:szCs w:val="28"/>
          <w:lang w:val="uk-UA" w:eastAsia="zh-CN" w:bidi="ar-SA"/>
        </w:rPr>
      </w:pPr>
      <w:r>
        <w:rPr>
          <w:rFonts w:cs="Times New Roman"/>
          <w:color w:val="000000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20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widowControl/>
        <w:tabs>
          <w:tab w:val="clear" w:pos="720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20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 w:bidi="ar-SA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20"/>
          <w:tab w:val="left" w:pos="7513" w:leader="none"/>
        </w:tabs>
        <w:suppressAutoHyphens w:val="true"/>
        <w:bidi w:val="0"/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continuous"/>
      <w:pgSz w:w="11906" w:h="16838"/>
      <w:pgMar w:left="1984" w:right="567" w:header="0" w:top="1134" w:footer="0" w:bottom="1757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>
      <w:rFonts w:ascii="Times New Roman" w:hAnsi="Times New Roman" w:cs="Times New Roman"/>
      <w:b w:val="false"/>
      <w:bCs w:val="false"/>
      <w:sz w:val="28"/>
      <w:szCs w:val="28"/>
    </w:rPr>
  </w:style>
  <w:style w:type="character" w:styleId="Style14">
    <w:name w:val="Символ нумерації"/>
    <w:qFormat/>
    <w:rPr>
      <w:rFonts w:ascii="Times New Roman" w:hAnsi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2669</TotalTime>
  <Application>LibreOffice/7.0.0.3$Windows_X86_64 LibreOffice_project/8061b3e9204bef6b321a21033174034a5e2ea88e</Application>
  <Pages>3</Pages>
  <Words>611</Words>
  <Characters>4167</Characters>
  <CharactersWithSpaces>4842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2013-06-11T12:50:00Z</dcterms:created>
  <dc:creator>VASSS</dc:creator>
  <dc:description/>
  <dc:language>uk-UA</dc:language>
  <cp:lastModifiedBy/>
  <cp:lastPrinted>2025-06-05T14:27:51Z</cp:lastPrinted>
  <dcterms:modified xsi:type="dcterms:W3CDTF">2025-06-06T14:55:41Z</dcterms:modified>
  <cp:revision>234</cp:revision>
  <dc:subject/>
  <dc:title> </dc:title>
</cp:coreProperties>
</file>