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uppressAutoHyphens w:val="true"/>
        <w:bidi w:val="0"/>
        <w:spacing w:lineRule="exact" w:line="283" w:before="0" w:after="0"/>
        <w:ind w:left="12416" w:right="0" w:hanging="0"/>
        <w:jc w:val="left"/>
        <w:rPr/>
      </w:pPr>
      <w:r>
        <w:rPr>
          <w:b w:val="false"/>
          <w:bCs w:val="false"/>
          <w:sz w:val="27"/>
          <w:szCs w:val="27"/>
        </w:rPr>
        <w:t>Додаток 1</w:t>
        <w:br/>
        <w:t xml:space="preserve">до рішення міської ради </w:t>
        <w:br/>
      </w:r>
      <w:r>
        <w:rPr>
          <w:rFonts w:eastAsia="Times New Roman" w:cs="Times New Roman"/>
          <w:b w:val="false"/>
          <w:bCs w:val="false"/>
          <w:color w:val="auto"/>
          <w:kern w:val="0"/>
          <w:sz w:val="26"/>
          <w:szCs w:val="26"/>
          <w:u w:val="none"/>
          <w:lang w:val="uk-UA" w:eastAsia="zh-CN" w:bidi="ar-SA"/>
        </w:rPr>
        <w:t xml:space="preserve">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6"/>
          <w:szCs w:val="26"/>
          <w:u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6"/>
          <w:szCs w:val="26"/>
          <w:u w:val="none"/>
          <w:lang w:val="uk-UA" w:eastAsia="zh-CN" w:bidi="ar-SA"/>
        </w:rPr>
        <w:t>___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6"/>
          <w:szCs w:val="26"/>
          <w:u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kern w:val="0"/>
          <w:sz w:val="26"/>
          <w:szCs w:val="26"/>
          <w:u w:val="none"/>
          <w:lang w:val="uk-UA" w:eastAsia="zh-CN" w:bidi="ar-SA"/>
        </w:rPr>
        <w:t>_______2025</w:t>
      </w:r>
      <w:r>
        <w:rPr>
          <w:rFonts w:eastAsia="Times New Roman" w:cs="Times New Roman"/>
          <w:b w:val="false"/>
          <w:bCs w:val="false"/>
          <w:color w:val="auto"/>
          <w:sz w:val="26"/>
          <w:szCs w:val="26"/>
          <w:u w:val="none"/>
          <w:lang w:val="uk-UA" w:eastAsia="zh-CN" w:bidi="ar-SA"/>
        </w:rPr>
        <w:t xml:space="preserve"> № ___</w:t>
      </w:r>
    </w:p>
    <w:p>
      <w:pPr>
        <w:pStyle w:val="Normal"/>
        <w:spacing w:lineRule="exact" w:line="283" w:before="171" w:after="171"/>
        <w:jc w:val="center"/>
        <w:rPr/>
      </w:pPr>
      <w:r>
        <w:rPr>
          <w:sz w:val="27"/>
          <w:szCs w:val="27"/>
        </w:rPr>
        <w:t xml:space="preserve">Перелік земельних ділянок </w:t>
        <w:br/>
        <w:t xml:space="preserve">комунальної власності несільськогосподарського призначення Луцької міської територіальної громади, </w:t>
        <w:br/>
        <w:t>що виставляються окремими лотами на земельні торги у формі електронного аукціон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zh-CN" w:bidi="ar-SA"/>
        </w:rPr>
        <w:t>у</w:t>
      </w:r>
    </w:p>
    <w:tbl>
      <w:tblPr>
        <w:tblW w:w="5000" w:type="pct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6"/>
        <w:gridCol w:w="2209"/>
        <w:gridCol w:w="791"/>
        <w:gridCol w:w="2317"/>
        <w:gridCol w:w="3149"/>
        <w:gridCol w:w="4283"/>
        <w:gridCol w:w="1363"/>
        <w:gridCol w:w="964"/>
      </w:tblGrid>
      <w:tr>
        <w:trPr>
          <w:trHeight w:val="845" w:hRule="atLeast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exact" w:line="198" w:before="57" w:after="57"/>
              <w:ind w:left="0" w:right="0" w:hanging="0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 xml:space="preserve">№ </w:t>
            </w:r>
            <w:r>
              <w:rPr>
                <w:sz w:val="20"/>
                <w:szCs w:val="20"/>
                <w:lang w:val="uk-UA" w:eastAsia="zh-CN" w:bidi="ar-SA"/>
              </w:rPr>
              <w:t>лоту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exact" w:line="198" w:before="57" w:after="57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Адреса</w:t>
              <w:br/>
              <w:t>земельної ділянки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exact" w:line="198" w:before="57" w:after="57"/>
              <w:ind w:left="-57" w:right="-57" w:hanging="0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Площа, га</w:t>
            </w: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exact" w:line="198" w:before="57" w:after="57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Кадастровий номер</w:t>
              <w:br/>
              <w:t>земельної ділянки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exact" w:line="198" w:before="57" w:after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uk-UA" w:eastAsia="zh-CN" w:bidi="ar-SA"/>
              </w:rPr>
              <w:t>Вид цільов</w:t>
            </w: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ого</w:t>
            </w:r>
            <w:r>
              <w:rPr>
                <w:sz w:val="20"/>
                <w:szCs w:val="20"/>
                <w:lang w:val="uk-UA" w:eastAsia="zh-CN" w:bidi="ar-SA"/>
              </w:rPr>
              <w:t xml:space="preserve"> призначення</w:t>
              <w:br/>
              <w:t>земельної ділянки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exact" w:line="198" w:before="57" w:after="57"/>
              <w:jc w:val="center"/>
              <w:rPr>
                <w:sz w:val="20"/>
                <w:szCs w:val="20"/>
                <w:lang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 xml:space="preserve">Відомості про обмеження (безстрокові) у використанні земельної ділянки, </w:t>
            </w: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що внесені до Державного земельного кадастру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exact" w:line="198" w:before="57" w:after="57"/>
              <w:ind w:left="-57" w:right="0" w:hanging="0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Стартова ціна лоту, грн</w:t>
              <w:br/>
              <w:t>(без ПДВ)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198" w:before="57" w:after="57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Умови продажу</w:t>
            </w:r>
          </w:p>
        </w:tc>
      </w:tr>
      <w:tr>
        <w:trPr>
          <w:trHeight w:val="1397" w:hRule="atLeast"/>
        </w:trPr>
        <w:tc>
          <w:tcPr>
            <w:tcW w:w="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exact" w:line="198" w:before="57" w:after="57"/>
              <w:jc w:val="center"/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1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exact" w:line="198" w:before="57" w:after="57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 xml:space="preserve">Волинська обл., </w:t>
            </w: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Луцький р-н,</w:t>
              <w:br/>
            </w: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 xml:space="preserve">м. Луцьк, </w:t>
            </w: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вул. Ветеранів, 14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exact" w:line="198" w:before="57" w:after="57"/>
              <w:jc w:val="center"/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en-US" w:eastAsia="zh-CN" w:bidi="ar-SA"/>
              </w:rPr>
              <w:t>0,1400</w:t>
            </w:r>
          </w:p>
        </w:tc>
        <w:tc>
          <w:tcPr>
            <w:tcW w:w="2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exact" w:line="198" w:before="57" w:after="57"/>
              <w:ind w:left="0" w:right="0" w:hanging="0"/>
              <w:jc w:val="center"/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</w:pPr>
            <w:r>
              <w:rPr>
                <w:rFonts w:eastAsia="SimSu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kern w:val="2"/>
                <w:sz w:val="20"/>
                <w:szCs w:val="20"/>
                <w:u w:val="none"/>
                <w:lang w:val="uk-UA" w:eastAsia="zh-CN" w:bidi="hi-IN"/>
              </w:rPr>
              <w:t>0710100000:22:068:0161</w:t>
            </w:r>
          </w:p>
        </w:tc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bidi w:val="0"/>
              <w:spacing w:lineRule="exact" w:line="198" w:before="57" w:after="57"/>
              <w:ind w:left="0" w:right="0" w:hanging="0"/>
              <w:jc w:val="both"/>
              <w:rPr>
                <w:rFonts w:eastAsia="Times New Roman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  <w:t>03.10 ‒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exact" w:line="198" w:before="57" w:after="57"/>
              <w:ind w:left="0" w:right="-57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  <w:t>зона охорони археологічного культурного шару (01.0</w:t>
            </w: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  <w:t>2.4</w:t>
            </w: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  <w:t xml:space="preserve">) площею 0,1400 га; </w:t>
              <w:br/>
              <w:t xml:space="preserve">охоронна зона навколо (уздовж) об’єкта зв’язку (01.04) площею 0,0136 га; </w:t>
              <w:br/>
              <w:t>охоронна зона навколо (уздовж) об’єкта енерге-тичної системи (01.05) площею 0,0292 га; охоронна зона навколо інженерних комунікацій (01.08) площею 0,0748 га</w:t>
            </w:r>
          </w:p>
        </w:tc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408"/>
                <w:tab w:val="left" w:pos="0" w:leader="none"/>
              </w:tabs>
              <w:suppressAutoHyphens w:val="true"/>
              <w:bidi w:val="0"/>
              <w:spacing w:lineRule="exact" w:line="198" w:before="57" w:after="57"/>
              <w:ind w:left="0" w:right="0" w:hanging="0"/>
              <w:jc w:val="right"/>
              <w:rPr/>
            </w:pPr>
            <w:r>
              <w:rPr>
                <w:rFonts w:eastAsia="Times New Roman" w:cs="Times New Roman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0"/>
                <w:sz w:val="20"/>
                <w:szCs w:val="20"/>
                <w:u w:val="none"/>
                <w:em w:val="none"/>
                <w:lang w:val="pl-PL" w:eastAsia="zh-CN" w:bidi="ar-SA"/>
              </w:rPr>
              <w:t>1 288 86</w:t>
            </w:r>
            <w:r>
              <w:rPr>
                <w:rFonts w:eastAsia="Times New Roman" w:cs="Times New Roman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0"/>
                <w:sz w:val="20"/>
                <w:szCs w:val="20"/>
                <w:u w:val="none"/>
                <w:em w:val="none"/>
                <w:lang w:val="uk-UA" w:eastAsia="zh-CN" w:bidi="ar-SA"/>
              </w:rPr>
              <w:t>8,00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exact" w:line="198" w:before="57" w:after="57"/>
              <w:ind w:left="-57" w:right="-57" w:hanging="0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Власність</w:t>
            </w:r>
          </w:p>
        </w:tc>
      </w:tr>
      <w:tr>
        <w:trPr>
          <w:trHeight w:val="1418" w:hRule="atLeast"/>
        </w:trPr>
        <w:tc>
          <w:tcPr>
            <w:tcW w:w="6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exact" w:line="198" w:before="57" w:after="57"/>
              <w:jc w:val="center"/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eastAsia="zh-CN" w:bidi="ar-SA"/>
              </w:rPr>
              <w:t>2</w:t>
            </w:r>
          </w:p>
        </w:tc>
        <w:tc>
          <w:tcPr>
            <w:tcW w:w="220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408"/>
                <w:tab w:val="left" w:pos="1020" w:leader="none"/>
              </w:tabs>
              <w:suppressAutoHyphens w:val="true"/>
              <w:bidi w:val="0"/>
              <w:spacing w:lineRule="exact" w:line="198" w:before="57" w:after="57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 xml:space="preserve">Волинська обл., </w:t>
            </w: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Луцький р-н,</w:t>
              <w:br/>
            </w: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м. Луцьк, вул. Конякіна</w:t>
            </w:r>
          </w:p>
        </w:tc>
        <w:tc>
          <w:tcPr>
            <w:tcW w:w="79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exact" w:line="198" w:before="57" w:after="57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0,1000</w:t>
            </w:r>
          </w:p>
        </w:tc>
        <w:tc>
          <w:tcPr>
            <w:tcW w:w="23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exact" w:line="198" w:before="57" w:after="57"/>
              <w:ind w:left="0" w:right="0" w:hanging="0"/>
              <w:jc w:val="center"/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</w:pPr>
            <w:r>
              <w:rPr>
                <w:rFonts w:eastAsia="SimSu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kern w:val="2"/>
                <w:sz w:val="20"/>
                <w:szCs w:val="20"/>
                <w:u w:val="none"/>
                <w:lang w:val="uk-UA" w:eastAsia="zh-CN" w:bidi="hi-IN"/>
              </w:rPr>
              <w:t>0710100000:33:015:0131</w:t>
            </w:r>
          </w:p>
        </w:tc>
        <w:tc>
          <w:tcPr>
            <w:tcW w:w="31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bidi w:val="0"/>
              <w:spacing w:lineRule="exact" w:line="198" w:before="57" w:after="57"/>
              <w:ind w:left="0" w:right="0" w:hanging="0"/>
              <w:jc w:val="both"/>
              <w:rPr>
                <w:rFonts w:eastAsia="Times New Roman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  <w:t>11.02 ‒ 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      </w:r>
          </w:p>
        </w:tc>
        <w:tc>
          <w:tcPr>
            <w:tcW w:w="428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exact" w:line="198" w:before="57" w:after="57"/>
              <w:ind w:left="0" w:right="-57" w:hanging="0"/>
              <w:jc w:val="both"/>
              <w:rPr/>
            </w:pP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  <w:t>санітарно-захисна зона навколо (уздовж) об’єкта (03.01) площею 0,1000 га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408"/>
                <w:tab w:val="left" w:pos="0" w:leader="none"/>
              </w:tabs>
              <w:suppressAutoHyphens w:val="true"/>
              <w:bidi w:val="0"/>
              <w:spacing w:lineRule="exact" w:line="198" w:before="57" w:after="57"/>
              <w:ind w:left="0" w:right="0" w:hanging="0"/>
              <w:jc w:val="right"/>
              <w:rPr/>
            </w:pPr>
            <w:r>
              <w:rPr>
                <w:rFonts w:eastAsia="Times New Roman" w:cs="Times New Roman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0"/>
                <w:sz w:val="20"/>
                <w:szCs w:val="20"/>
                <w:u w:val="none"/>
                <w:em w:val="none"/>
                <w:lang w:val="pl-PL" w:eastAsia="zh-CN" w:bidi="ar-SA"/>
              </w:rPr>
              <w:t>541</w:t>
            </w:r>
            <w:r>
              <w:rPr>
                <w:rFonts w:eastAsia="Times New Roman" w:cs="Times New Roman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0"/>
                <w:sz w:val="20"/>
                <w:szCs w:val="20"/>
                <w:u w:val="none"/>
                <w:em w:val="none"/>
                <w:lang w:val="uk-UA" w:eastAsia="zh-CN" w:bidi="ar-SA"/>
              </w:rPr>
              <w:t> </w:t>
            </w:r>
            <w:r>
              <w:rPr>
                <w:rFonts w:eastAsia="Times New Roman" w:cs="Times New Roman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0"/>
                <w:sz w:val="20"/>
                <w:szCs w:val="20"/>
                <w:u w:val="none"/>
                <w:em w:val="none"/>
                <w:lang w:val="pl-PL" w:eastAsia="zh-CN" w:bidi="ar-SA"/>
              </w:rPr>
              <w:t>720</w:t>
            </w:r>
            <w:r>
              <w:rPr>
                <w:rFonts w:eastAsia="Times New Roman" w:cs="Times New Roman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0"/>
                <w:sz w:val="20"/>
                <w:szCs w:val="20"/>
                <w:u w:val="none"/>
                <w:em w:val="none"/>
                <w:lang w:val="uk-UA" w:eastAsia="zh-CN" w:bidi="ar-SA"/>
              </w:rPr>
              <w:t>,00</w:t>
            </w:r>
          </w:p>
        </w:tc>
        <w:tc>
          <w:tcPr>
            <w:tcW w:w="9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exact" w:line="198" w:before="57" w:after="57"/>
              <w:ind w:left="-57" w:right="-57" w:hanging="0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Власність</w:t>
            </w:r>
          </w:p>
        </w:tc>
      </w:tr>
      <w:tr>
        <w:trPr>
          <w:trHeight w:val="532" w:hRule="atLeast"/>
        </w:trPr>
        <w:tc>
          <w:tcPr>
            <w:tcW w:w="6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exact" w:line="198" w:before="57" w:after="57"/>
              <w:jc w:val="center"/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eastAsia="zh-CN" w:bidi="ar-SA"/>
              </w:rPr>
              <w:t>3</w:t>
            </w:r>
          </w:p>
        </w:tc>
        <w:tc>
          <w:tcPr>
            <w:tcW w:w="220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exact" w:line="198" w:before="57" w:after="57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 xml:space="preserve">Волинська обл., </w:t>
            </w: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Луцький р-н,</w:t>
              <w:br/>
            </w: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 xml:space="preserve">м. Луцьк, </w:t>
              <w:br/>
              <w:t>вул. Корсака Івана, 1-К</w:t>
            </w:r>
          </w:p>
        </w:tc>
        <w:tc>
          <w:tcPr>
            <w:tcW w:w="79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exact" w:line="198" w:before="57" w:after="57"/>
              <w:jc w:val="center"/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0,1642</w:t>
            </w:r>
          </w:p>
        </w:tc>
        <w:tc>
          <w:tcPr>
            <w:tcW w:w="231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exact" w:line="198" w:before="57" w:after="57"/>
              <w:jc w:val="center"/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0710100000:42:010:0084</w:t>
            </w:r>
          </w:p>
        </w:tc>
        <w:tc>
          <w:tcPr>
            <w:tcW w:w="314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bidi w:val="0"/>
              <w:spacing w:lineRule="exact" w:line="198" w:before="57" w:after="57"/>
              <w:ind w:left="0" w:right="0" w:hanging="0"/>
              <w:jc w:val="both"/>
              <w:rPr>
                <w:rFonts w:eastAsia="Times New Roman" w:cs="Times New Roman"/>
                <w:bCs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  <w:t xml:space="preserve">03.07 ‒ </w:t>
            </w: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  <w:t>для будівництва та обслуговування будівель торгівлі</w:t>
            </w:r>
          </w:p>
        </w:tc>
        <w:tc>
          <w:tcPr>
            <w:tcW w:w="428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false"/>
              <w:bidi w:val="0"/>
              <w:spacing w:lineRule="exact" w:line="198" w:before="57" w:after="57"/>
              <w:ind w:left="0" w:right="-57" w:hanging="0"/>
              <w:jc w:val="both"/>
              <w:rPr/>
            </w:pP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  <w:t>охоронна зона навколо інженерних комунікацій (01.08) площею 0,0190 га;</w:t>
            </w:r>
          </w:p>
          <w:p>
            <w:pPr>
              <w:pStyle w:val="Normal"/>
              <w:widowControl w:val="false"/>
              <w:suppressAutoHyphens w:val="false"/>
              <w:bidi w:val="0"/>
              <w:spacing w:lineRule="exact" w:line="198" w:before="57" w:after="57"/>
              <w:ind w:left="0" w:right="-57" w:hanging="0"/>
              <w:jc w:val="both"/>
              <w:rPr/>
            </w:pP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  <w:t>санітарно-захисна зона навколо (уздовж) об’єкта (03.01) площею 0,1642 га</w:t>
            </w:r>
          </w:p>
        </w:tc>
        <w:tc>
          <w:tcPr>
            <w:tcW w:w="136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408"/>
                <w:tab w:val="left" w:pos="0" w:leader="none"/>
              </w:tabs>
              <w:suppressAutoHyphens w:val="true"/>
              <w:bidi w:val="0"/>
              <w:spacing w:lineRule="exact" w:line="198" w:before="57" w:after="57"/>
              <w:ind w:left="0" w:right="0" w:hanging="0"/>
              <w:jc w:val="right"/>
              <w:rPr/>
            </w:pPr>
            <w:r>
              <w:rPr>
                <w:rFonts w:eastAsia="Times New Roman" w:cs="Times New Roman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0"/>
                <w:sz w:val="20"/>
                <w:szCs w:val="20"/>
                <w:u w:val="none"/>
                <w:em w:val="none"/>
                <w:lang w:val="pl-PL" w:eastAsia="zh-CN" w:bidi="ar-SA"/>
              </w:rPr>
              <w:t>1 175</w:t>
            </w:r>
            <w:r>
              <w:rPr>
                <w:rFonts w:eastAsia="Times New Roman" w:cs="Times New Roman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0"/>
                <w:sz w:val="20"/>
                <w:szCs w:val="20"/>
                <w:u w:val="none"/>
                <w:em w:val="none"/>
                <w:lang w:val="uk-UA" w:eastAsia="zh-CN" w:bidi="ar-SA"/>
              </w:rPr>
              <w:t> </w:t>
            </w:r>
            <w:r>
              <w:rPr>
                <w:rFonts w:eastAsia="Times New Roman" w:cs="Times New Roman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0"/>
                <w:sz w:val="20"/>
                <w:szCs w:val="20"/>
                <w:u w:val="none"/>
                <w:em w:val="none"/>
                <w:lang w:val="pl-PL" w:eastAsia="zh-CN" w:bidi="ar-SA"/>
              </w:rPr>
              <w:t>179</w:t>
            </w:r>
            <w:r>
              <w:rPr>
                <w:rFonts w:eastAsia="Times New Roman" w:cs="Times New Roman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0"/>
                <w:sz w:val="20"/>
                <w:szCs w:val="20"/>
                <w:u w:val="none"/>
                <w:em w:val="none"/>
                <w:lang w:val="uk-UA" w:eastAsia="zh-CN" w:bidi="ar-SA"/>
              </w:rPr>
              <w:t>,00</w:t>
            </w:r>
          </w:p>
        </w:tc>
        <w:tc>
          <w:tcPr>
            <w:tcW w:w="9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exact" w:line="198" w:before="57" w:after="57"/>
              <w:ind w:left="-57" w:right="-57" w:hanging="0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Власність</w:t>
            </w:r>
          </w:p>
        </w:tc>
      </w:tr>
    </w:tbl>
    <w:p>
      <w:pPr>
        <w:pStyle w:val="Normal"/>
        <w:rPr>
          <w:sz w:val="27"/>
          <w:szCs w:val="27"/>
          <w:lang w:val="en-US"/>
        </w:rPr>
      </w:pPr>
      <w:r>
        <w:rPr>
          <w:sz w:val="27"/>
          <w:szCs w:val="27"/>
          <w:lang w:val="en-US"/>
        </w:rPr>
      </w:r>
    </w:p>
    <w:p>
      <w:pPr>
        <w:pStyle w:val="Normal"/>
        <w:rPr>
          <w:sz w:val="27"/>
          <w:szCs w:val="27"/>
          <w:lang w:val="en-US"/>
        </w:rPr>
      </w:pPr>
      <w:r>
        <w:rPr>
          <w:sz w:val="27"/>
          <w:szCs w:val="27"/>
          <w:lang w:val="en-US"/>
        </w:rPr>
      </w:r>
    </w:p>
    <w:p>
      <w:pPr>
        <w:pStyle w:val="Normal"/>
        <w:widowControl/>
        <w:tabs>
          <w:tab w:val="clear" w:pos="408"/>
          <w:tab w:val="left" w:pos="13555" w:leader="none"/>
        </w:tabs>
        <w:suppressAutoHyphens w:val="true"/>
        <w:bidi w:val="0"/>
        <w:spacing w:before="57" w:after="57"/>
        <w:ind w:left="57" w:right="57" w:hanging="0"/>
        <w:jc w:val="left"/>
        <w:rPr>
          <w:sz w:val="27"/>
          <w:szCs w:val="27"/>
        </w:rPr>
      </w:pPr>
      <w:r>
        <w:rPr>
          <w:sz w:val="27"/>
          <w:szCs w:val="27"/>
        </w:rPr>
        <w:t>Секретар міської ради</w:t>
      </w:r>
      <w:r>
        <w:rPr>
          <w:sz w:val="27"/>
          <w:szCs w:val="27"/>
          <w:lang w:val="en-US"/>
        </w:rPr>
        <w:t xml:space="preserve"> </w:t>
        <w:tab/>
      </w:r>
      <w:r>
        <w:rPr>
          <w:sz w:val="27"/>
          <w:szCs w:val="27"/>
          <w:lang w:val="uk-UA"/>
        </w:rPr>
        <w:t>Юрій БЕЗПЯТКО</w:t>
      </w:r>
    </w:p>
    <w:sectPr>
      <w:type w:val="nextPage"/>
      <w:pgSz w:orient="landscape" w:w="16838" w:h="11906"/>
      <w:pgMar w:left="567" w:right="567" w:header="0" w:top="1701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Style13">
    <w:name w:val="Гіперпосилання"/>
    <w:basedOn w:val="Style12"/>
    <w:rPr>
      <w:color w:val="0000FF"/>
      <w:u w:val="single"/>
    </w:rPr>
  </w:style>
  <w:style w:type="character" w:styleId="Style14">
    <w:name w:val="Відвідане гіперпосилання"/>
    <w:rPr>
      <w:color w:val="800000"/>
      <w:u w:val="single"/>
      <w:lang w:val="zxx" w:eastAsia="zxx" w:bidi="zxx"/>
    </w:rPr>
  </w:style>
  <w:style w:type="character" w:styleId="Style15">
    <w:name w:val="Символ нумерації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Style21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Mangal"/>
    </w:rPr>
  </w:style>
  <w:style w:type="paragraph" w:styleId="Style23">
    <w:name w:val="Верхній і нижній колонтитули"/>
    <w:basedOn w:val="Normal"/>
    <w:qFormat/>
    <w:pPr>
      <w:suppressLineNumbers/>
      <w:tabs>
        <w:tab w:val="clear" w:pos="408"/>
        <w:tab w:val="center" w:pos="4819" w:leader="none"/>
        <w:tab w:val="right" w:pos="9638" w:leader="none"/>
      </w:tabs>
    </w:pPr>
    <w:rPr/>
  </w:style>
  <w:style w:type="paragraph" w:styleId="Style24">
    <w:name w:val="Header"/>
    <w:basedOn w:val="Normal"/>
    <w:pPr>
      <w:tabs>
        <w:tab w:val="clear" w:pos="408"/>
        <w:tab w:val="center" w:pos="4677" w:leader="none"/>
        <w:tab w:val="right" w:pos="9355" w:leader="none"/>
      </w:tabs>
    </w:pPr>
    <w:rPr/>
  </w:style>
  <w:style w:type="paragraph" w:styleId="Style25">
    <w:name w:val="Footer"/>
    <w:basedOn w:val="Normal"/>
    <w:pPr>
      <w:tabs>
        <w:tab w:val="clear" w:pos="408"/>
        <w:tab w:val="center" w:pos="4677" w:leader="none"/>
        <w:tab w:val="right" w:pos="9355" w:leader="none"/>
      </w:tabs>
    </w:pPr>
    <w:rPr/>
  </w:style>
  <w:style w:type="paragraph" w:styleId="Style26">
    <w:name w:val="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7">
    <w:name w:val="Содержимое таблицы"/>
    <w:basedOn w:val="Normal"/>
    <w:qFormat/>
    <w:pPr>
      <w:suppressLineNumbers/>
    </w:pPr>
    <w:rPr/>
  </w:style>
  <w:style w:type="paragraph" w:styleId="Style28">
    <w:name w:val="Заголовок таблицы"/>
    <w:basedOn w:val="Style27"/>
    <w:qFormat/>
    <w:pPr>
      <w:suppressLineNumbers/>
      <w:jc w:val="center"/>
    </w:pPr>
    <w:rPr>
      <w:b/>
      <w:bCs/>
    </w:rPr>
  </w:style>
  <w:style w:type="paragraph" w:styleId="Style29">
    <w:name w:val="Вміст таблиці"/>
    <w:basedOn w:val="Normal"/>
    <w:qFormat/>
    <w:pPr>
      <w:suppressLineNumbers/>
    </w:pPr>
    <w:rPr/>
  </w:style>
  <w:style w:type="paragraph" w:styleId="Style30">
    <w:name w:val="Заголовок таблиці"/>
    <w:basedOn w:val="Style29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1680</TotalTime>
  <Application>LibreOffice/7.0.0.3$Windows_X86_64 LibreOffice_project/8061b3e9204bef6b321a21033174034a5e2ea88e</Application>
  <Pages>1</Pages>
  <Words>242</Words>
  <Characters>1665</Characters>
  <CharactersWithSpaces>1878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2013-01-02T11:05:00Z</dcterms:created>
  <dc:creator>VASSS</dc:creator>
  <dc:description/>
  <dc:language>uk-UA</dc:language>
  <cp:lastModifiedBy/>
  <cp:lastPrinted>2024-02-05T11:26:39Z</cp:lastPrinted>
  <dcterms:modified xsi:type="dcterms:W3CDTF">2025-06-06T14:11:31Z</dcterms:modified>
  <cp:revision>114</cp:revision>
  <dc:subject/>
  <dc:title> </dc:title>
</cp:coreProperties>
</file>