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4525" cy="644525"/>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70629088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32"/>
          <w:szCs w:val="32"/>
        </w:rPr>
      </w:pPr>
      <w:r>
        <w:rPr>
          <w:sz w:val="32"/>
          <w:szCs w:val="32"/>
        </w:rPr>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Про прийняття з державної в комунальну</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власність Луцької міської територіальної</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громади    земельної    ділянки    площею</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0,4471 га</w:t>
      </w:r>
      <w:r>
        <w:rPr>
          <w:rFonts w:eastAsia="Times New Roman" w:cs="Times New Roman"/>
          <w:bCs/>
          <w:color w:val="auto"/>
          <w:spacing w:val="0"/>
          <w:kern w:val="2"/>
          <w:sz w:val="36"/>
          <w:szCs w:val="36"/>
          <w:lang w:val="uk-UA" w:eastAsia="zh-CN" w:bidi="ar-SA"/>
        </w:rPr>
        <w:t xml:space="preserve"> </w:t>
      </w:r>
      <w:r>
        <w:rPr>
          <w:rFonts w:eastAsia="Times New Roman" w:cs="Times New Roman"/>
          <w:bCs/>
          <w:color w:val="auto"/>
          <w:spacing w:val="0"/>
          <w:kern w:val="2"/>
          <w:sz w:val="28"/>
          <w:szCs w:val="28"/>
          <w:lang w:val="uk-UA" w:eastAsia="zh-CN" w:bidi="ar-SA"/>
        </w:rPr>
        <w:t>для  будівництва</w:t>
      </w:r>
      <w:r>
        <w:rPr>
          <w:rFonts w:eastAsia="Times New Roman" w:cs="Times New Roman"/>
          <w:bCs/>
          <w:color w:val="auto"/>
          <w:spacing w:val="0"/>
          <w:kern w:val="2"/>
          <w:sz w:val="32"/>
          <w:szCs w:val="32"/>
          <w:lang w:val="uk-UA" w:eastAsia="zh-CN" w:bidi="ar-SA"/>
        </w:rPr>
        <w:t xml:space="preserve"> </w:t>
      </w:r>
      <w:r>
        <w:rPr>
          <w:rFonts w:eastAsia="Times New Roman" w:cs="Times New Roman"/>
          <w:bCs/>
          <w:color w:val="auto"/>
          <w:spacing w:val="0"/>
          <w:kern w:val="2"/>
          <w:sz w:val="28"/>
          <w:szCs w:val="28"/>
          <w:lang w:val="uk-UA" w:eastAsia="zh-CN" w:bidi="ar-SA"/>
        </w:rPr>
        <w:t>та  обслугову-</w:t>
      </w:r>
    </w:p>
    <w:p>
      <w:pPr>
        <w:pStyle w:val="Normal"/>
        <w:tabs>
          <w:tab w:val="clear" w:pos="708"/>
          <w:tab w:val="left" w:pos="4140" w:leader="none"/>
          <w:tab w:val="left" w:pos="5760" w:leader="none"/>
        </w:tabs>
        <w:rPr>
          <w:sz w:val="28"/>
          <w:szCs w:val="28"/>
        </w:rPr>
      </w:pPr>
      <w:r>
        <w:rPr>
          <w:rFonts w:eastAsia="Times New Roman" w:cs="Times New Roman"/>
          <w:bCs/>
          <w:color w:val="auto"/>
          <w:spacing w:val="0"/>
          <w:kern w:val="2"/>
          <w:sz w:val="28"/>
          <w:szCs w:val="28"/>
          <w:lang w:val="uk-UA" w:eastAsia="zh-CN" w:bidi="ar-SA"/>
        </w:rPr>
        <w:t>вання</w:t>
      </w:r>
      <w:r>
        <w:rPr>
          <w:rFonts w:eastAsia="Times New Roman" w:cs="Times New Roman"/>
          <w:bCs/>
          <w:color w:val="auto"/>
          <w:spacing w:val="0"/>
          <w:kern w:val="2"/>
          <w:sz w:val="32"/>
          <w:szCs w:val="32"/>
          <w:lang w:val="uk-UA" w:eastAsia="zh-CN" w:bidi="ar-SA"/>
        </w:rPr>
        <w:t xml:space="preserve"> </w:t>
      </w:r>
      <w:r>
        <w:rPr>
          <w:rFonts w:eastAsia="Times New Roman" w:cs="Times New Roman"/>
          <w:bCs/>
          <w:color w:val="auto"/>
          <w:spacing w:val="0"/>
          <w:kern w:val="2"/>
          <w:sz w:val="28"/>
          <w:szCs w:val="28"/>
          <w:lang w:val="uk-UA" w:eastAsia="zh-CN" w:bidi="ar-SA"/>
        </w:rPr>
        <w:t xml:space="preserve">будівель закладів  освіти  (03.02)  </w:t>
      </w:r>
      <w:r>
        <w:rPr>
          <w:rFonts w:eastAsia="Times New Roman" w:cs="Times New Roman"/>
          <w:b w:val="false"/>
          <w:bCs/>
          <w:i w:val="false"/>
          <w:caps w:val="false"/>
          <w:smallCaps w:val="false"/>
          <w:color w:val="auto"/>
          <w:spacing w:val="0"/>
          <w:kern w:val="0"/>
          <w:sz w:val="28"/>
          <w:szCs w:val="28"/>
          <w:lang w:val="uk-UA" w:eastAsia="zh-CN" w:bidi="ar-SA"/>
        </w:rPr>
        <w:t>у</w:t>
      </w:r>
    </w:p>
    <w:p>
      <w:pPr>
        <w:pStyle w:val="Normal"/>
        <w:tabs>
          <w:tab w:val="clear" w:pos="708"/>
          <w:tab w:val="left" w:pos="4140" w:leader="none"/>
          <w:tab w:val="left" w:pos="5760" w:leader="none"/>
        </w:tabs>
        <w:rPr>
          <w:sz w:val="28"/>
          <w:szCs w:val="28"/>
        </w:rPr>
      </w:pPr>
      <w:r>
        <w:rPr>
          <w:rFonts w:eastAsia="Times New Roman" w:cs="Times New Roman"/>
          <w:b w:val="false"/>
          <w:bCs/>
          <w:i w:val="false"/>
          <w:caps w:val="false"/>
          <w:smallCaps w:val="false"/>
          <w:color w:val="auto"/>
          <w:spacing w:val="0"/>
          <w:kern w:val="0"/>
          <w:sz w:val="28"/>
          <w:szCs w:val="28"/>
          <w:lang w:val="uk-UA" w:eastAsia="zh-CN" w:bidi="ar-SA"/>
        </w:rPr>
        <w:t>с. Великий  Омеляник</w:t>
      </w:r>
      <w:r>
        <w:rPr>
          <w:rFonts w:eastAsia="Times New Roman" w:cs="Times New Roman"/>
          <w:b w:val="false"/>
          <w:bCs/>
          <w:i w:val="false"/>
          <w:caps w:val="false"/>
          <w:smallCaps w:val="false"/>
          <w:color w:val="auto"/>
          <w:spacing w:val="0"/>
          <w:kern w:val="0"/>
          <w:sz w:val="32"/>
          <w:szCs w:val="3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w:t>
      </w:r>
    </w:p>
    <w:p>
      <w:pPr>
        <w:pStyle w:val="Normal"/>
        <w:tabs>
          <w:tab w:val="clear" w:pos="708"/>
          <w:tab w:val="left" w:pos="4140" w:leader="none"/>
          <w:tab w:val="left" w:pos="5760" w:leader="none"/>
        </w:tabs>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r>
        <w:rPr>
          <w:rFonts w:eastAsia="Times New Roman" w:cs="Times New Roman"/>
          <w:bCs/>
          <w:color w:val="auto"/>
          <w:spacing w:val="0"/>
          <w:kern w:val="2"/>
          <w:sz w:val="28"/>
          <w:szCs w:val="28"/>
          <w:lang w:val="uk-UA" w:eastAsia="zh-CN" w:bidi="ar-SA"/>
        </w:rPr>
        <w:t xml:space="preserve"> </w:t>
      </w:r>
    </w:p>
    <w:p>
      <w:pPr>
        <w:pStyle w:val="Normal"/>
        <w:tabs>
          <w:tab w:val="clear" w:pos="708"/>
          <w:tab w:val="left" w:pos="4140" w:leader="none"/>
          <w:tab w:val="left" w:pos="5760" w:leader="none"/>
        </w:tabs>
        <w:rPr>
          <w:rFonts w:eastAsia="Times New Roman" w:cs="Times New Roman"/>
          <w:bCs/>
          <w:color w:val="auto"/>
          <w:spacing w:val="0"/>
          <w:kern w:val="2"/>
          <w:sz w:val="36"/>
          <w:szCs w:val="36"/>
          <w:lang w:val="uk-UA" w:eastAsia="zh-CN" w:bidi="ar-SA"/>
        </w:rPr>
      </w:pPr>
      <w:r>
        <w:rPr>
          <w:rFonts w:eastAsia="Times New Roman" w:cs="Times New Roman"/>
          <w:bCs/>
          <w:color w:val="auto"/>
          <w:spacing w:val="0"/>
          <w:kern w:val="2"/>
          <w:sz w:val="36"/>
          <w:szCs w:val="36"/>
          <w:lang w:val="uk-UA" w:eastAsia="zh-CN" w:bidi="ar-SA"/>
        </w:rPr>
      </w:r>
    </w:p>
    <w:p>
      <w:pPr>
        <w:pStyle w:val="Normal"/>
        <w:tabs>
          <w:tab w:val="clear" w:pos="708"/>
          <w:tab w:val="left" w:pos="993" w:leader="none"/>
        </w:tabs>
        <w:ind w:firstLine="567"/>
        <w:jc w:val="both"/>
        <w:rPr>
          <w:sz w:val="28"/>
          <w:szCs w:val="28"/>
        </w:rPr>
      </w:pPr>
      <w:r>
        <w:rPr>
          <w:sz w:val="28"/>
          <w:szCs w:val="28"/>
        </w:rPr>
        <w:t>Розглянувши</w:t>
      </w:r>
      <w:r>
        <w:rPr>
          <w:sz w:val="28"/>
          <w:szCs w:val="28"/>
          <w:lang w:val="uk-UA"/>
        </w:rPr>
        <w:t xml:space="preserve"> розпорядження начальника Луцької районної військової адміністрації Волинської області від 26.05.2025 № 76 </w:t>
      </w:r>
      <w:r>
        <w:rPr>
          <w:rFonts w:eastAsia="Times New Roman" w:cs="Times New Roman"/>
          <w:color w:val="auto"/>
          <w:kern w:val="0"/>
          <w:sz w:val="28"/>
          <w:szCs w:val="28"/>
          <w:lang w:val="uk-UA" w:eastAsia="zh-CN" w:bidi="ar-SA"/>
        </w:rPr>
        <w:t>«Про передачу земельної ділянки державної власності у комунальну власність»</w:t>
      </w:r>
      <w:r>
        <w:rPr>
          <w:sz w:val="28"/>
          <w:szCs w:val="28"/>
        </w:rPr>
        <w:t xml:space="preserve">, враховуючи </w:t>
      </w:r>
      <w:r>
        <w:rPr>
          <w:rFonts w:eastAsia="Times New Roman" w:cs="Times New Roman"/>
          <w:color w:val="000000"/>
          <w:spacing w:val="0"/>
          <w:kern w:val="0"/>
          <w:sz w:val="28"/>
          <w:szCs w:val="28"/>
          <w:lang w:val="uk-UA" w:eastAsia="uk-UA" w:bidi="ar-SA"/>
        </w:rPr>
        <w:t xml:space="preserve">рішення Заборольської сільської ради від 17.04.2019 № 20/9 «Про прийняття в комунальну власність Заборольської сільської ради майна з спільної власності територіальних громад сіл, селищ Луцького району», рішення Луцької міської ради від 28.04.2021 № 10/132 «Про передачу в оперативне управління та на баланс майна що належить Луцькій міській територіальній громаді», рішення Луцької міської ради від 26.03.2025 № 73/134 «Про визначення балансоутримувача сховища, що належить Луцькій міській територіальній громаді», </w:t>
      </w:r>
      <w:r>
        <w:rPr>
          <w:rFonts w:eastAsia="Times New Roman" w:cs="Times New Roman"/>
          <w:color w:val="000000"/>
          <w:spacing w:val="0"/>
          <w:sz w:val="28"/>
          <w:szCs w:val="28"/>
          <w:lang w:val="uk-UA" w:eastAsia="uk-UA" w:bidi="ar-SA"/>
        </w:rPr>
        <w:t xml:space="preserve"> витяг з Державного земельного кадастру про земельну ділянку від 04.06.2025 № НВ-0001136332025, технічний паспорт на об’єкт нерухомого майна (дитячо-юнацька спортивна школа № 4),  технічний паспорт на об’єкт нерухомого майна (сховище),</w:t>
      </w:r>
      <w:r>
        <w:rPr>
          <w:sz w:val="28"/>
          <w:szCs w:val="28"/>
        </w:rPr>
        <w:t xml:space="preserve"> </w:t>
      </w:r>
      <w:r>
        <w:rPr>
          <w:rFonts w:eastAsia="Times New Roman" w:cs="Times New Roman"/>
          <w:color w:val="auto"/>
          <w:sz w:val="28"/>
          <w:szCs w:val="28"/>
          <w:lang w:val="uk-UA" w:eastAsia="zh-CN" w:bidi="ar-SA"/>
        </w:rPr>
        <w:t xml:space="preserve">керуючись статтями 12, 83, 84, </w:t>
      </w:r>
      <w:r>
        <w:rPr>
          <w:rFonts w:eastAsia="Times New Roman" w:cs="Times New Roman"/>
          <w:color w:val="auto"/>
          <w:kern w:val="2"/>
          <w:sz w:val="28"/>
          <w:szCs w:val="28"/>
          <w:lang w:val="uk-UA" w:eastAsia="zh-CN" w:bidi="ar-SA"/>
        </w:rPr>
        <w:t>117</w:t>
      </w:r>
      <w:r>
        <w:rPr>
          <w:rFonts w:eastAsia="Times New Roman" w:cs="Times New Roman"/>
          <w:color w:val="auto"/>
          <w:sz w:val="28"/>
          <w:szCs w:val="28"/>
          <w:lang w:val="uk-UA" w:eastAsia="zh-CN" w:bidi="ar-SA"/>
        </w:rPr>
        <w:t xml:space="preserve">, 122, 125, 126 та </w:t>
      </w:r>
      <w:r>
        <w:rPr>
          <w:rFonts w:eastAsia="Times New Roman" w:cs="Times New Roman"/>
          <w:color w:val="111111"/>
          <w:spacing w:val="-6"/>
          <w:sz w:val="28"/>
          <w:szCs w:val="28"/>
          <w:lang w:val="uk-UA" w:eastAsia="zh-CN" w:bidi="ar-SA"/>
        </w:rPr>
        <w:t xml:space="preserve">пунктом 24 Перехідних положень Земельного кодексу України, </w:t>
      </w:r>
      <w:r>
        <w:rPr>
          <w:rFonts w:eastAsia="Times New Roman" w:cs="Times New Roman"/>
          <w:color w:val="auto"/>
          <w:sz w:val="28"/>
          <w:szCs w:val="28"/>
          <w:lang w:val="uk-UA" w:eastAsia="zh-CN" w:bidi="ar-SA"/>
        </w:rPr>
        <w:t xml:space="preserve">Законом України </w:t>
      </w:r>
      <w:r>
        <w:rPr>
          <w:rFonts w:eastAsia="Times New Roman" w:cs="Times New Roman"/>
          <w:color w:val="000000"/>
          <w:sz w:val="28"/>
          <w:szCs w:val="28"/>
          <w:lang w:val="uk-UA" w:eastAsia="zh-CN" w:bidi="ar-SA"/>
        </w:rPr>
        <w:t>«</w:t>
      </w:r>
      <w:r>
        <w:rPr>
          <w:rFonts w:eastAsia="Times New Roman" w:cs="Times New Roman"/>
          <w:color w:val="000000"/>
          <w:spacing w:val="0"/>
          <w:sz w:val="28"/>
          <w:szCs w:val="28"/>
          <w:lang w:val="uk-UA" w:eastAsia="uk-UA" w:bidi="ar-SA"/>
        </w:rPr>
        <w:t xml:space="preserve">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w:t>
      </w:r>
      <w:r>
        <w:rPr>
          <w:rFonts w:eastAsia="Times New Roman" w:cs="Times New Roman"/>
          <w:color w:val="auto"/>
          <w:sz w:val="28"/>
          <w:szCs w:val="28"/>
          <w:lang w:val="uk-UA" w:eastAsia="zh-CN" w:bidi="ar-SA"/>
        </w:rPr>
        <w:t xml:space="preserve">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rFonts w:eastAsia="Times New Roman" w:cs="Times New Roman"/>
          <w:color w:val="000000"/>
          <w:sz w:val="28"/>
          <w:szCs w:val="28"/>
          <w:lang w:val="uk-UA" w:eastAsia="uk-UA" w:bidi="ar-SA"/>
        </w:rPr>
        <w:t xml:space="preserve">остановою Верховної Ради України від 17.07.2020 № 807-ІХ «Про утворення та ліквідацію районів», </w:t>
      </w:r>
      <w:r>
        <w:rPr>
          <w:rFonts w:eastAsia="Times New Roman" w:cs="Times New Roman"/>
          <w:color w:val="000000"/>
          <w:spacing w:val="-2"/>
          <w:kern w:val="2"/>
          <w:sz w:val="28"/>
          <w:szCs w:val="28"/>
          <w:shd w:fill="FFFFFF" w:val="clear"/>
          <w:lang w:val="uk-UA" w:eastAsia="zh-CN" w:bidi="ar-SA"/>
        </w:rPr>
        <w:t xml:space="preserve">розпорядженням Кабінету Міністрів України від 12.06.2020 № 708-р </w:t>
      </w:r>
      <w:r>
        <w:rPr>
          <w:rFonts w:eastAsia="Times New Roman" w:cs="Times New Roman"/>
          <w:color w:val="000000"/>
          <w:spacing w:val="-2"/>
          <w:kern w:val="2"/>
          <w:sz w:val="28"/>
          <w:szCs w:val="28"/>
          <w:highlight w:val="white"/>
          <w:shd w:fill="FFFFFF" w:val="clear"/>
          <w:lang w:val="uk-UA" w:eastAsia="zh-CN" w:bidi="ar-SA"/>
        </w:rPr>
        <w:t>«</w:t>
      </w:r>
      <w:r>
        <w:rPr>
          <w:rFonts w:eastAsia="Times New Roman" w:cs="Times New Roman"/>
          <w:color w:val="auto"/>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color w:val="000000"/>
          <w:spacing w:val="-2"/>
          <w:kern w:val="2"/>
          <w:sz w:val="28"/>
          <w:szCs w:val="28"/>
          <w:highlight w:val="white"/>
          <w:shd w:fill="FFFFFF" w:val="clear"/>
          <w:lang w:val="uk-UA" w:eastAsia="zh-CN" w:bidi="ar-SA"/>
        </w:rPr>
        <w:t>»</w:t>
      </w:r>
      <w:r>
        <w:rPr>
          <w:rFonts w:eastAsia="Times New Roman" w:cs="Times New Roman"/>
          <w:color w:val="000000"/>
          <w:spacing w:val="-2"/>
          <w:kern w:val="2"/>
          <w:sz w:val="28"/>
          <w:szCs w:val="28"/>
          <w:shd w:fill="FFFFFF" w:val="clear"/>
          <w:lang w:val="uk-UA" w:eastAsia="zh-CN" w:bidi="ar-SA"/>
        </w:rPr>
        <w:t xml:space="preserve">, </w:t>
      </w:r>
      <w:r>
        <w:rPr>
          <w:rFonts w:eastAsia="Times New Roman" w:cs="Times New Roman"/>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color w:val="000000"/>
          <w:sz w:val="28"/>
          <w:szCs w:val="28"/>
          <w:lang w:val="uk-UA" w:eastAsia="uk-UA" w:bidi="ar-SA"/>
        </w:rPr>
        <w:t>, статт</w:t>
      </w:r>
      <w:r>
        <w:rPr>
          <w:rFonts w:eastAsia="Times New Roman" w:cs="Times New Roman"/>
          <w:color w:val="000000"/>
          <w:kern w:val="0"/>
          <w:sz w:val="28"/>
          <w:szCs w:val="28"/>
          <w:lang w:val="uk-UA" w:eastAsia="uk-UA" w:bidi="ar-SA"/>
        </w:rPr>
        <w:t>ею</w:t>
      </w:r>
      <w:r>
        <w:rPr>
          <w:rFonts w:eastAsia="Times New Roman" w:cs="Times New Roman"/>
          <w:color w:val="000000"/>
          <w:sz w:val="28"/>
          <w:szCs w:val="28"/>
          <w:lang w:val="uk-UA" w:eastAsia="uk-UA" w:bidi="ar-SA"/>
        </w:rPr>
        <w:t xml:space="preserve"> 26 та пунктом 6</w:t>
      </w:r>
      <w:r>
        <w:rPr>
          <w:rFonts w:eastAsia="Times New Roman" w:cs="Times New Roman"/>
          <w:color w:val="000000"/>
          <w:sz w:val="28"/>
          <w:szCs w:val="28"/>
          <w:vertAlign w:val="superscript"/>
          <w:lang w:val="uk-UA" w:eastAsia="uk-UA" w:bidi="ar-SA"/>
        </w:rPr>
        <w:t>-1</w:t>
      </w:r>
      <w:r>
        <w:rPr>
          <w:rFonts w:eastAsia="Times New Roman" w:cs="Times New Roman"/>
          <w:color w:val="000000"/>
          <w:sz w:val="28"/>
          <w:szCs w:val="28"/>
          <w:lang w:val="uk-UA" w:eastAsia="uk-UA" w:bidi="ar-SA"/>
        </w:rPr>
        <w:t xml:space="preserve"> розділу</w:t>
      </w:r>
      <w:r>
        <w:rPr>
          <w:rFonts w:eastAsia="Times New Roman" w:cs="Times New Roman"/>
          <w:color w:val="000000"/>
          <w:sz w:val="28"/>
          <w:szCs w:val="28"/>
          <w:lang w:val="en-US" w:eastAsia="uk-UA" w:bidi="ar-SA"/>
        </w:rPr>
        <w:t xml:space="preserve"> V </w:t>
      </w:r>
      <w:r>
        <w:rPr>
          <w:rFonts w:eastAsia="Times New Roman" w:cs="Times New Roman"/>
          <w:color w:val="000000"/>
          <w:sz w:val="28"/>
          <w:szCs w:val="28"/>
          <w:lang w:val="uk-UA" w:eastAsia="uk-UA" w:bidi="ar-SA"/>
        </w:rPr>
        <w:t xml:space="preserve">Прикінцевих та перехідних положень Закону України </w:t>
      </w:r>
      <w:r>
        <w:rPr>
          <w:rFonts w:eastAsia="Times New Roman" w:cs="Times New Roman"/>
          <w:color w:val="000000"/>
          <w:spacing w:val="-2"/>
          <w:kern w:val="2"/>
          <w:sz w:val="28"/>
          <w:szCs w:val="28"/>
          <w:highlight w:val="white"/>
          <w:shd w:fill="FFFFFF" w:val="clear"/>
          <w:lang w:val="uk-UA" w:eastAsia="uk-UA" w:bidi="ar-SA"/>
        </w:rPr>
        <w:t>«</w:t>
      </w:r>
      <w:r>
        <w:rPr>
          <w:rFonts w:eastAsia="Times New Roman" w:cs="Times New Roman"/>
          <w:color w:val="000000"/>
          <w:sz w:val="28"/>
          <w:szCs w:val="28"/>
          <w:lang w:val="uk-UA" w:eastAsia="uk-UA" w:bidi="ar-SA"/>
        </w:rPr>
        <w:t>Про місцеве самоврядування в Україні</w:t>
      </w:r>
      <w:r>
        <w:rPr>
          <w:rFonts w:eastAsia="Times New Roman" w:cs="Times New Roman"/>
          <w:color w:val="000000"/>
          <w:spacing w:val="-2"/>
          <w:kern w:val="2"/>
          <w:sz w:val="28"/>
          <w:szCs w:val="28"/>
          <w:highlight w:val="white"/>
          <w:shd w:fill="FFFFFF" w:val="clear"/>
          <w:lang w:val="uk-UA" w:eastAsia="uk-UA" w:bidi="ar-SA"/>
        </w:rPr>
        <w:t>»</w:t>
      </w:r>
      <w:r>
        <w:rPr>
          <w:rFonts w:eastAsia="Times New Roman" w:cs="Times New Roman"/>
          <w:color w:val="auto"/>
          <w:sz w:val="28"/>
          <w:szCs w:val="28"/>
          <w:lang w:val="uk-UA" w:eastAsia="zh-CN" w:bidi="ar-SA"/>
        </w:rPr>
        <w:t xml:space="preserve">, міська рада </w:t>
      </w:r>
    </w:p>
    <w:p>
      <w:pPr>
        <w:pStyle w:val="Normal"/>
        <w:tabs>
          <w:tab w:val="clear" w:pos="708"/>
          <w:tab w:val="left" w:pos="993" w:leader="none"/>
        </w:tabs>
        <w:ind w:firstLine="567"/>
        <w:jc w:val="both"/>
        <w:rPr>
          <w:sz w:val="28"/>
          <w:szCs w:val="28"/>
        </w:rPr>
      </w:pPr>
      <w:r>
        <w:rPr>
          <w:sz w:val="28"/>
          <w:szCs w:val="28"/>
        </w:rPr>
      </w:r>
    </w:p>
    <w:p>
      <w:pPr>
        <w:pStyle w:val="Normal"/>
        <w:jc w:val="both"/>
        <w:rPr>
          <w:sz w:val="28"/>
          <w:szCs w:val="28"/>
        </w:rPr>
      </w:pPr>
      <w:r>
        <w:rPr>
          <w:sz w:val="28"/>
          <w:szCs w:val="28"/>
        </w:rPr>
        <w:t>ВИРІШИЛА:</w:t>
      </w:r>
    </w:p>
    <w:p>
      <w:pPr>
        <w:pStyle w:val="Normal"/>
        <w:tabs>
          <w:tab w:val="clear" w:pos="708"/>
          <w:tab w:val="left" w:pos="993" w:leader="none"/>
        </w:tabs>
        <w:ind w:firstLine="567"/>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1.</w:t>
      </w:r>
      <w:r>
        <w:rPr>
          <w:spacing w:val="0"/>
          <w:sz w:val="28"/>
          <w:szCs w:val="28"/>
        </w:rPr>
        <w:t> </w:t>
      </w:r>
      <w:r>
        <w:rPr>
          <w:rFonts w:eastAsia="Times New Roman" w:cs="Times New Roman"/>
          <w:color w:val="auto"/>
          <w:spacing w:val="0"/>
          <w:kern w:val="2"/>
          <w:sz w:val="28"/>
          <w:szCs w:val="28"/>
          <w:lang w:val="uk-UA" w:eastAsia="zh-CN" w:bidi="ar-SA"/>
        </w:rPr>
        <w:t>Прийняти з державної в комунальну власність Луцької міської територіальної громади в особі Луцької міської ради земельну ділянку площею 0,4471 га з кадастровим номером 0722881800:03:001:5424 у с. Великий Омеляник Луцького району Волинської області, для будівництва та обслуговування будівель закладів освіти (03.02).</w:t>
      </w:r>
    </w:p>
    <w:p>
      <w:pPr>
        <w:pStyle w:val="Normal"/>
        <w:widowControl/>
        <w:suppressAutoHyphens w:val="true"/>
        <w:overflowPunct w:val="true"/>
        <w:bidi w:val="0"/>
        <w:spacing w:before="0" w:after="0"/>
        <w:ind w:firstLine="567" w:left="0" w:right="0"/>
        <w:jc w:val="both"/>
        <w:rPr>
          <w:sz w:val="28"/>
          <w:szCs w:val="28"/>
        </w:rPr>
      </w:pPr>
      <w:r>
        <w:rPr>
          <w:rFonts w:eastAsia="Times New Roman" w:cs="Times New Roman"/>
          <w:color w:val="auto"/>
          <w:spacing w:val="0"/>
          <w:kern w:val="2"/>
          <w:sz w:val="28"/>
          <w:szCs w:val="28"/>
          <w:lang w:val="uk-UA" w:eastAsia="zh-CN" w:bidi="ar-SA"/>
        </w:rPr>
        <w:t>2. Уповноважити Луцького міського голову Поліщука Ігоря Ігоровича підписати від імені Луцької міської територіальної громади в особі Луцької міської ради Акт приймання-передачі земельної ділянки з державної в комунальну власність Луцької міської територіальної громади, площею 0,4471 га з кадастровим номером 0722881800:03:001:5424 у с. Великий Омеляник Луцького району Волинської області, для будівництва та обслуговування будівель закладів освіти (03.02).</w:t>
      </w:r>
    </w:p>
    <w:p>
      <w:pPr>
        <w:pStyle w:val="Normal"/>
        <w:widowControl/>
        <w:suppressAutoHyphens w:val="true"/>
        <w:overflowPunct w:val="false"/>
        <w:bidi w:val="0"/>
        <w:spacing w:before="0" w:after="0"/>
        <w:ind w:firstLine="567" w:left="0" w:right="0"/>
        <w:jc w:val="both"/>
        <w:rPr>
          <w:sz w:val="28"/>
          <w:szCs w:val="28"/>
        </w:rPr>
      </w:pPr>
      <w:r>
        <w:rPr>
          <w:rFonts w:eastAsia="Times New Roman" w:cs="Times New Roman"/>
          <w:color w:val="auto"/>
          <w:kern w:val="2"/>
          <w:sz w:val="28"/>
          <w:szCs w:val="28"/>
          <w:lang w:val="uk-UA" w:eastAsia="zh-CN" w:bidi="ar-SA"/>
        </w:rPr>
        <w:t>3. </w:t>
      </w:r>
      <w:r>
        <w:rPr>
          <w:rFonts w:eastAsia="Times New Roman" w:cs="Times New Roman"/>
          <w:color w:val="000000"/>
          <w:spacing w:val="-4"/>
          <w:kern w:val="0"/>
          <w:sz w:val="28"/>
          <w:szCs w:val="28"/>
          <w:lang w:val="uk-UA" w:eastAsia="zh-CN" w:bidi="ar-SA"/>
        </w:rPr>
        <w:t xml:space="preserve">Доручити департаменту містобудування, земельних ресурсів та реклами Луцької міської ради </w:t>
      </w:r>
      <w:r>
        <w:rPr>
          <w:rFonts w:eastAsia="Times New Roman" w:cs="Times New Roman"/>
          <w:color w:val="000000"/>
          <w:spacing w:val="-4"/>
          <w:kern w:val="0"/>
          <w:sz w:val="28"/>
          <w:szCs w:val="28"/>
          <w:lang w:val="uk-UA" w:eastAsia="zh-CN" w:bidi="ar-SA"/>
        </w:rPr>
        <w:t>з</w:t>
      </w:r>
      <w:r>
        <w:rPr>
          <w:rFonts w:eastAsia="Times New Roman" w:cs="Times New Roman"/>
          <w:color w:val="000000"/>
          <w:spacing w:val="-4"/>
          <w:kern w:val="0"/>
          <w:sz w:val="28"/>
          <w:szCs w:val="28"/>
          <w:lang w:val="uk-UA" w:eastAsia="zh-CN" w:bidi="ar-SA"/>
        </w:rPr>
        <w:t xml:space="preserve">абезпечити проведення державної реєстрації </w:t>
      </w:r>
      <w:r>
        <w:rPr>
          <w:rFonts w:eastAsia="Times New Roman" w:cs="Times New Roman"/>
          <w:color w:val="auto"/>
          <w:spacing w:val="-4"/>
          <w:kern w:val="2"/>
          <w:sz w:val="28"/>
          <w:szCs w:val="28"/>
          <w:lang w:val="uk-UA" w:eastAsia="zh-CN" w:bidi="ar-SA"/>
        </w:rPr>
        <w:t xml:space="preserve">права комунальної власності Луцької міської територіальної громади </w:t>
      </w:r>
      <w:r>
        <w:rPr>
          <w:rFonts w:eastAsia="Times New Roman" w:cs="Times New Roman"/>
          <w:color w:val="auto"/>
          <w:spacing w:val="0"/>
          <w:kern w:val="2"/>
          <w:sz w:val="28"/>
          <w:szCs w:val="28"/>
          <w:lang w:val="uk-UA" w:eastAsia="zh-CN" w:bidi="ar-SA"/>
        </w:rPr>
        <w:t>в особі Луцької міської ради,</w:t>
      </w:r>
      <w:r>
        <w:rPr>
          <w:rFonts w:eastAsia="Times New Roman" w:cs="Times New Roman"/>
          <w:color w:val="auto"/>
          <w:spacing w:val="-4"/>
          <w:kern w:val="2"/>
          <w:sz w:val="28"/>
          <w:szCs w:val="28"/>
          <w:lang w:val="uk-UA" w:eastAsia="zh-CN" w:bidi="ar-SA"/>
        </w:rPr>
        <w:t xml:space="preserve"> на земельну ділянку </w:t>
      </w:r>
      <w:r>
        <w:rPr>
          <w:rFonts w:eastAsia="Times New Roman" w:cs="Times New Roman"/>
          <w:color w:val="auto"/>
          <w:spacing w:val="0"/>
          <w:kern w:val="2"/>
          <w:sz w:val="28"/>
          <w:szCs w:val="28"/>
          <w:lang w:val="uk-UA" w:eastAsia="zh-CN" w:bidi="ar-SA"/>
        </w:rPr>
        <w:t xml:space="preserve">площею 0,4471 га з кадастровим номером 0722881800:03:001:5424 у с. Великий Омеляник Луцького району Волинської області, для будівництва та обслуговування будівель закладів освіти (03.02), </w:t>
      </w:r>
      <w:r>
        <w:rPr>
          <w:rFonts w:eastAsia="Times New Roman" w:cs="Times New Roman"/>
          <w:color w:val="000000"/>
          <w:spacing w:val="-4"/>
          <w:kern w:val="0"/>
          <w:sz w:val="28"/>
          <w:szCs w:val="28"/>
          <w:lang w:val="uk-UA" w:eastAsia="zh-CN" w:bidi="ar-SA"/>
        </w:rPr>
        <w:t>в Державному реєстрі речових прав на нерухоме майно.</w:t>
      </w:r>
    </w:p>
    <w:p>
      <w:pPr>
        <w:pStyle w:val="Normal"/>
        <w:widowControl/>
        <w:tabs>
          <w:tab w:val="clear" w:pos="708"/>
          <w:tab w:val="left" w:pos="720" w:leader="none"/>
        </w:tabs>
        <w:suppressAutoHyphens w:val="true"/>
        <w:overflowPunct w:val="true"/>
        <w:bidi w:val="0"/>
        <w:spacing w:before="0" w:after="0"/>
        <w:ind w:firstLine="567" w:left="0" w:right="0"/>
        <w:jc w:val="both"/>
        <w:rPr>
          <w:sz w:val="28"/>
          <w:szCs w:val="28"/>
        </w:rPr>
      </w:pPr>
      <w:r>
        <w:rPr>
          <w:sz w:val="28"/>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 w:val="28"/>
          <w:szCs w:val="28"/>
        </w:rPr>
        <w:t>.</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884</TotalTime>
  <Application>LibreOffice/24.8.6.2$Windows_X86_64 LibreOffice_project/6d98ba145e9a8a39fc57bcc76981d1fb1316c60c</Application>
  <AppVersion>15.0000</AppVersion>
  <Pages>2</Pages>
  <Words>516</Words>
  <Characters>3496</Characters>
  <CharactersWithSpaces>4172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2025-05-12T13:01:19Z</cp:lastPrinted>
  <dcterms:modified xsi:type="dcterms:W3CDTF">2025-06-09T14:58:56Z</dcterms:modified>
  <cp:revision>140</cp:revision>
  <dc:subject/>
  <dc:title/>
</cp:coreProperties>
</file>

<file path=docProps/custom.xml><?xml version="1.0" encoding="utf-8"?>
<Properties xmlns="http://schemas.openxmlformats.org/officeDocument/2006/custom-properties" xmlns:vt="http://schemas.openxmlformats.org/officeDocument/2006/docPropsVTypes"/>
</file>