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5216"/>
        <w:rPr/>
      </w:pPr>
      <w:r>
        <w:rPr/>
        <w:t>Додаток</w:t>
      </w:r>
    </w:p>
    <w:p>
      <w:pPr>
        <w:pStyle w:val="Normal"/>
        <w:ind w:left="5216"/>
        <w:rPr/>
      </w:pPr>
      <w:r>
        <w:rPr/>
        <w:t>до рішення міської ради</w:t>
      </w:r>
    </w:p>
    <w:p>
      <w:pPr>
        <w:pStyle w:val="Normal"/>
        <w:ind w:left="5216"/>
        <w:rPr/>
      </w:pPr>
      <w:r>
        <w:rPr/>
        <w:t>________________ № _________</w:t>
      </w:r>
    </w:p>
    <w:p>
      <w:pPr>
        <w:pStyle w:val="Normal"/>
        <w:ind w:left="5220" w:right="-14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5220" w:right="-14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-141"/>
        <w:jc w:val="center"/>
        <w:rPr>
          <w:sz w:val="28"/>
          <w:szCs w:val="28"/>
        </w:rPr>
      </w:pPr>
      <w:r>
        <w:rPr>
          <w:b/>
          <w:sz w:val="28"/>
          <w:szCs w:val="28"/>
        </w:rPr>
        <w:t>Програма</w:t>
      </w:r>
    </w:p>
    <w:p>
      <w:pPr>
        <w:pStyle w:val="Normal"/>
        <w:ind w:right="-141"/>
        <w:jc w:val="center"/>
        <w:rPr>
          <w:sz w:val="28"/>
          <w:szCs w:val="28"/>
        </w:rPr>
      </w:pPr>
      <w:r>
        <w:rPr>
          <w:b/>
          <w:sz w:val="28"/>
          <w:szCs w:val="28"/>
        </w:rPr>
        <w:t>«Вода для здорового майбутнього»</w:t>
      </w:r>
    </w:p>
    <w:p>
      <w:pPr>
        <w:pStyle w:val="Normal"/>
        <w:ind w:right="-141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202</w:t>
      </w:r>
      <w:r>
        <w:rPr>
          <w:b/>
          <w:sz w:val="28"/>
          <w:szCs w:val="28"/>
          <w:lang w:val="ru-RU"/>
        </w:rPr>
        <w:t>5</w:t>
      </w:r>
      <w:r>
        <w:rPr>
          <w:b/>
          <w:sz w:val="28"/>
          <w:szCs w:val="28"/>
        </w:rPr>
        <w:t>–20</w:t>
      </w:r>
      <w:r>
        <w:rPr>
          <w:b/>
          <w:sz w:val="28"/>
          <w:szCs w:val="28"/>
          <w:lang w:val="ru-RU"/>
        </w:rPr>
        <w:t>30 </w:t>
      </w:r>
      <w:r>
        <w:rPr>
          <w:b/>
          <w:sz w:val="28"/>
          <w:szCs w:val="28"/>
        </w:rPr>
        <w:t>роки</w:t>
      </w:r>
    </w:p>
    <w:p>
      <w:pPr>
        <w:pStyle w:val="Normal"/>
        <w:ind w:right="-141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-141"/>
        <w:jc w:val="center"/>
        <w:rPr>
          <w:sz w:val="28"/>
          <w:szCs w:val="28"/>
        </w:rPr>
      </w:pPr>
      <w:r>
        <w:rPr>
          <w:b/>
          <w:sz w:val="28"/>
          <w:szCs w:val="28"/>
        </w:rPr>
        <w:t>ПАСПОРТ ПРОГРАМИ</w:t>
      </w:r>
    </w:p>
    <w:p>
      <w:pPr>
        <w:pStyle w:val="Normal"/>
        <w:ind w:right="-141"/>
        <w:jc w:val="center"/>
        <w:rPr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tbl>
      <w:tblPr>
        <w:tblW w:w="9285" w:type="dxa"/>
        <w:jc w:val="left"/>
        <w:tblInd w:w="16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30"/>
        <w:gridCol w:w="4124"/>
        <w:gridCol w:w="4531"/>
      </w:tblGrid>
      <w:tr>
        <w:trPr>
          <w:trHeight w:val="673" w:hRule="atLeast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right="-141"/>
              <w:jc w:val="center"/>
              <w:rPr/>
            </w:pPr>
            <w:r>
              <w:rPr>
                <w:szCs w:val="28"/>
              </w:rPr>
              <w:t>1.</w:t>
            </w:r>
          </w:p>
        </w:tc>
        <w:tc>
          <w:tcPr>
            <w:tcW w:w="4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right="-141"/>
              <w:rPr/>
            </w:pPr>
            <w:r>
              <w:rPr>
                <w:szCs w:val="28"/>
              </w:rPr>
              <w:t>Ініціатор розроблення Програми</w:t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  <w:t>Департамент економічної політики</w:t>
            </w:r>
          </w:p>
        </w:tc>
      </w:tr>
      <w:tr>
        <w:trPr>
          <w:trHeight w:val="673" w:hRule="atLeast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right="-141"/>
              <w:jc w:val="center"/>
              <w:rPr/>
            </w:pPr>
            <w:r>
              <w:rPr>
                <w:szCs w:val="28"/>
              </w:rPr>
              <w:t>2.</w:t>
            </w:r>
          </w:p>
        </w:tc>
        <w:tc>
          <w:tcPr>
            <w:tcW w:w="4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right="-141"/>
              <w:rPr/>
            </w:pPr>
            <w:r>
              <w:rPr>
                <w:szCs w:val="28"/>
              </w:rPr>
              <w:t>Розробник Програми</w:t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  <w:t>Департамент економічної політики</w:t>
            </w:r>
          </w:p>
        </w:tc>
      </w:tr>
      <w:tr>
        <w:trPr>
          <w:trHeight w:val="673" w:hRule="atLeast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right="-141"/>
              <w:jc w:val="center"/>
              <w:rPr/>
            </w:pPr>
            <w:r>
              <w:rPr>
                <w:szCs w:val="28"/>
              </w:rPr>
              <w:t>3.</w:t>
            </w:r>
          </w:p>
        </w:tc>
        <w:tc>
          <w:tcPr>
            <w:tcW w:w="4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right="-141"/>
              <w:rPr>
                <w:szCs w:val="28"/>
              </w:rPr>
            </w:pPr>
            <w:r>
              <w:rPr>
                <w:szCs w:val="28"/>
              </w:rPr>
              <w:t>Співрозробники Програми</w:t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szCs w:val="28"/>
              </w:rPr>
              <w:t>К</w:t>
            </w:r>
            <w:r>
              <w:rPr>
                <w:szCs w:val="22"/>
              </w:rPr>
              <w:t>П </w:t>
            </w:r>
            <w:r>
              <w:rPr>
                <w:szCs w:val="28"/>
              </w:rPr>
              <w:t>«Луцькводоканал»</w:t>
            </w:r>
          </w:p>
        </w:tc>
      </w:tr>
      <w:tr>
        <w:trPr>
          <w:trHeight w:val="784" w:hRule="atLeast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right="-141"/>
              <w:jc w:val="center"/>
              <w:rPr/>
            </w:pPr>
            <w:r>
              <w:rPr>
                <w:szCs w:val="28"/>
              </w:rPr>
              <w:t>4.</w:t>
            </w:r>
          </w:p>
        </w:tc>
        <w:tc>
          <w:tcPr>
            <w:tcW w:w="4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right="-141"/>
              <w:rPr/>
            </w:pPr>
            <w:r>
              <w:rPr>
                <w:szCs w:val="28"/>
              </w:rPr>
              <w:t>Відповідальні виконавці Програми</w:t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Cs w:val="28"/>
              </w:rPr>
            </w:pPr>
            <w:r>
              <w:rPr>
                <w:szCs w:val="28"/>
              </w:rPr>
              <w:t>КП «Луцькводоканал</w:t>
            </w:r>
            <w:r>
              <w:rPr>
                <w:szCs w:val="28"/>
                <w:lang w:val="ru-RU"/>
              </w:rPr>
              <w:t>»</w:t>
            </w:r>
            <w:r>
              <w:rPr>
                <w:szCs w:val="28"/>
              </w:rPr>
              <w:t>, департамент житлово-комунального господарства</w:t>
            </w:r>
          </w:p>
        </w:tc>
      </w:tr>
      <w:tr>
        <w:trPr>
          <w:trHeight w:val="784" w:hRule="atLeast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right="-141"/>
              <w:jc w:val="center"/>
              <w:rPr/>
            </w:pPr>
            <w:r>
              <w:rPr>
                <w:szCs w:val="28"/>
              </w:rPr>
              <w:t>5.</w:t>
            </w:r>
          </w:p>
        </w:tc>
        <w:tc>
          <w:tcPr>
            <w:tcW w:w="4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right="-141"/>
              <w:rPr/>
            </w:pPr>
            <w:r>
              <w:rPr>
                <w:szCs w:val="28"/>
              </w:rPr>
              <w:t>Учасники Програми</w:t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Cs w:val="22"/>
              </w:rPr>
            </w:pPr>
            <w:r>
              <w:rPr>
                <w:szCs w:val="22"/>
              </w:rPr>
              <w:t>Навчальні заклади Луцької міської територіальної громади</w:t>
            </w:r>
          </w:p>
        </w:tc>
      </w:tr>
      <w:tr>
        <w:trPr>
          <w:trHeight w:val="675" w:hRule="atLeast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right="-141"/>
              <w:jc w:val="center"/>
              <w:rPr/>
            </w:pPr>
            <w:r>
              <w:rPr>
                <w:szCs w:val="28"/>
              </w:rPr>
              <w:t>6.</w:t>
            </w:r>
          </w:p>
        </w:tc>
        <w:tc>
          <w:tcPr>
            <w:tcW w:w="4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right="-141"/>
              <w:rPr/>
            </w:pPr>
            <w:r>
              <w:rPr>
                <w:szCs w:val="28"/>
              </w:rPr>
              <w:t>Термін реалізації Програми</w:t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Cs w:val="28"/>
              </w:rPr>
            </w:pPr>
            <w:r>
              <w:rPr>
                <w:szCs w:val="28"/>
              </w:rPr>
              <w:t>202</w:t>
            </w:r>
            <w:r>
              <w:rPr>
                <w:szCs w:val="28"/>
                <w:lang w:val="ru-RU"/>
              </w:rPr>
              <w:t>5</w:t>
            </w:r>
            <w:r>
              <w:rPr>
                <w:szCs w:val="28"/>
              </w:rPr>
              <w:t>–20</w:t>
            </w:r>
            <w:r>
              <w:rPr>
                <w:szCs w:val="28"/>
                <w:lang w:val="ru-RU"/>
              </w:rPr>
              <w:t>30 </w:t>
            </w:r>
            <w:r>
              <w:rPr>
                <w:szCs w:val="28"/>
              </w:rPr>
              <w:t>роки</w:t>
            </w:r>
          </w:p>
        </w:tc>
      </w:tr>
      <w:tr>
        <w:trPr>
          <w:trHeight w:val="1110" w:hRule="atLeast"/>
        </w:trPr>
        <w:tc>
          <w:tcPr>
            <w:tcW w:w="6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right="-141"/>
              <w:jc w:val="center"/>
              <w:rPr/>
            </w:pPr>
            <w:r>
              <w:rPr>
                <w:szCs w:val="28"/>
              </w:rPr>
              <w:t>7.</w:t>
            </w:r>
          </w:p>
        </w:tc>
        <w:tc>
          <w:tcPr>
            <w:tcW w:w="4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right="-141"/>
              <w:rPr>
                <w:szCs w:val="28"/>
              </w:rPr>
            </w:pPr>
            <w:r>
              <w:rPr>
                <w:szCs w:val="28"/>
              </w:rPr>
              <w:t>Загальний обсяг фінансових ресурсів, необхідних для реалізації Програми, всього</w:t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szCs w:val="28"/>
                <w:lang w:val="ru-RU"/>
              </w:rPr>
              <w:t>89 000</w:t>
            </w:r>
            <w:r>
              <w:rPr>
                <w:szCs w:val="22"/>
                <w:lang w:val="ru-RU"/>
              </w:rPr>
              <w:t>,</w:t>
            </w:r>
            <w:r>
              <w:rPr>
                <w:szCs w:val="28"/>
                <w:lang w:val="en-US"/>
              </w:rPr>
              <w:t>0</w:t>
            </w:r>
            <w:r>
              <w:rPr>
                <w:szCs w:val="28"/>
                <w:lang w:val="ru-RU"/>
              </w:rPr>
              <w:t xml:space="preserve"> </w:t>
            </w:r>
            <w:r>
              <w:rPr>
                <w:szCs w:val="28"/>
              </w:rPr>
              <w:t>тис. грн</w:t>
            </w:r>
          </w:p>
        </w:tc>
      </w:tr>
      <w:tr>
        <w:trPr>
          <w:trHeight w:val="558" w:hRule="atLeast"/>
        </w:trPr>
        <w:tc>
          <w:tcPr>
            <w:tcW w:w="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left="180" w:right="-141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86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right="-141"/>
              <w:rPr>
                <w:szCs w:val="28"/>
              </w:rPr>
            </w:pPr>
            <w:r>
              <w:rPr>
                <w:szCs w:val="28"/>
              </w:rPr>
              <w:t>в том</w:t>
            </w:r>
            <w:r>
              <w:rPr>
                <w:szCs w:val="28"/>
                <w:lang w:val="ru-RU"/>
              </w:rPr>
              <w:t>у</w:t>
            </w:r>
            <w:r>
              <w:rPr>
                <w:szCs w:val="28"/>
              </w:rPr>
              <w:t xml:space="preserve"> числі:</w:t>
            </w:r>
          </w:p>
        </w:tc>
      </w:tr>
      <w:tr>
        <w:trPr>
          <w:trHeight w:val="855" w:hRule="atLeast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right="-141"/>
              <w:jc w:val="center"/>
              <w:rPr/>
            </w:pPr>
            <w:r>
              <w:rPr>
                <w:szCs w:val="28"/>
              </w:rPr>
              <w:t>7.1.</w:t>
            </w:r>
          </w:p>
        </w:tc>
        <w:tc>
          <w:tcPr>
            <w:tcW w:w="4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right="-141"/>
              <w:rPr>
                <w:szCs w:val="28"/>
              </w:rPr>
            </w:pPr>
            <w:r>
              <w:rPr>
                <w:szCs w:val="28"/>
              </w:rPr>
              <w:t>коштів бюджету Луцької міської територіальної громади</w:t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szCs w:val="28"/>
                <w:lang w:val="ru-RU"/>
              </w:rPr>
              <w:t>24 000</w:t>
            </w:r>
            <w:r>
              <w:rPr>
                <w:szCs w:val="22"/>
                <w:lang w:val="ru-RU"/>
              </w:rPr>
              <w:t>,0</w:t>
            </w:r>
            <w:r>
              <w:rPr>
                <w:szCs w:val="28"/>
                <w:lang w:val="ru-RU"/>
              </w:rPr>
              <w:t xml:space="preserve"> </w:t>
            </w:r>
            <w:r>
              <w:rPr>
                <w:szCs w:val="28"/>
              </w:rPr>
              <w:t>тис. грн</w:t>
            </w:r>
          </w:p>
        </w:tc>
      </w:tr>
      <w:tr>
        <w:trPr>
          <w:trHeight w:val="855" w:hRule="atLeast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right="-141"/>
              <w:jc w:val="center"/>
              <w:rPr/>
            </w:pPr>
            <w:r>
              <w:rPr>
                <w:szCs w:val="22"/>
              </w:rPr>
              <w:t>7.2</w:t>
            </w:r>
          </w:p>
        </w:tc>
        <w:tc>
          <w:tcPr>
            <w:tcW w:w="4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right="-141"/>
              <w:rPr>
                <w:szCs w:val="28"/>
              </w:rPr>
            </w:pPr>
            <w:r>
              <w:rPr>
                <w:szCs w:val="22"/>
              </w:rPr>
              <w:t>коштів інших джерел</w:t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Cs w:val="22"/>
              </w:rPr>
            </w:pPr>
            <w:r>
              <w:rPr>
                <w:szCs w:val="22"/>
              </w:rPr>
              <w:t>6</w:t>
            </w:r>
            <w:r>
              <w:rPr>
                <w:szCs w:val="22"/>
                <w:lang w:val="ru-RU"/>
              </w:rPr>
              <w:t>5</w:t>
            </w:r>
            <w:bookmarkStart w:id="0" w:name="_GoBack"/>
            <w:bookmarkEnd w:id="0"/>
            <w:r>
              <w:rPr>
                <w:szCs w:val="22"/>
              </w:rPr>
              <w:t> 000,0 тис. грн</w:t>
            </w:r>
          </w:p>
        </w:tc>
      </w:tr>
    </w:tbl>
    <w:p>
      <w:pPr>
        <w:pStyle w:val="Normal"/>
        <w:tabs>
          <w:tab w:val="clear" w:pos="720"/>
          <w:tab w:val="left" w:pos="916" w:leader="none"/>
          <w:tab w:val="left" w:pos="1134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513" w:leader="none"/>
          <w:tab w:val="left" w:pos="8244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right="-141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20"/>
          <w:tab w:val="left" w:pos="916" w:leader="none"/>
          <w:tab w:val="left" w:pos="1134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513" w:leader="none"/>
          <w:tab w:val="left" w:pos="8244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right="-141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20"/>
          <w:tab w:val="left" w:pos="916" w:leader="none"/>
          <w:tab w:val="left" w:pos="1134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513" w:leader="none"/>
          <w:tab w:val="left" w:pos="8244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right="-141"/>
        <w:jc w:val="both"/>
        <w:rPr>
          <w:szCs w:val="28"/>
        </w:rPr>
      </w:pPr>
      <w:r>
        <w:rPr>
          <w:szCs w:val="28"/>
        </w:rPr>
        <w:t xml:space="preserve">Секретар міської ради </w:t>
        <w:tab/>
        <w:tab/>
        <w:tab/>
        <w:tab/>
        <w:tab/>
        <w:t xml:space="preserve">        Юрій БЕЗПЯТКО</w:t>
      </w:r>
    </w:p>
    <w:p>
      <w:pPr>
        <w:pStyle w:val="Normal"/>
        <w:tabs>
          <w:tab w:val="clear" w:pos="720"/>
          <w:tab w:val="left" w:pos="916" w:leader="none"/>
          <w:tab w:val="left" w:pos="1134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513" w:leader="none"/>
          <w:tab w:val="left" w:pos="8244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right="-141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20"/>
          <w:tab w:val="left" w:pos="916" w:leader="none"/>
          <w:tab w:val="left" w:pos="1134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513" w:leader="none"/>
          <w:tab w:val="left" w:pos="8244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right="-141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20"/>
          <w:tab w:val="left" w:pos="916" w:leader="none"/>
          <w:tab w:val="left" w:pos="1134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sz w:val="24"/>
        </w:rPr>
      </w:pPr>
      <w:r>
        <w:rPr>
          <w:color w:val="000000"/>
          <w:sz w:val="24"/>
        </w:rPr>
        <w:t>Смаль 777 955</w:t>
      </w:r>
    </w:p>
    <w:p>
      <w:pPr>
        <w:pStyle w:val="Normal"/>
        <w:tabs>
          <w:tab w:val="clear" w:pos="720"/>
          <w:tab w:val="left" w:pos="916" w:leader="none"/>
          <w:tab w:val="left" w:pos="1134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sz w:val="24"/>
        </w:rPr>
      </w:pPr>
      <w:r>
        <w:rPr>
          <w:sz w:val="24"/>
        </w:rPr>
      </w:r>
    </w:p>
    <w:p>
      <w:pPr>
        <w:sectPr>
          <w:type w:val="nextPage"/>
          <w:pgSz w:w="11906" w:h="16838"/>
          <w:pgMar w:left="1984" w:right="567" w:gutter="0" w:header="0" w:top="1134" w:footer="0" w:bottom="1134"/>
          <w:pgNumType w:fmt="decimal"/>
          <w:formProt w:val="false"/>
          <w:textDirection w:val="lrTb"/>
          <w:docGrid w:type="default" w:linePitch="100" w:charSpace="0"/>
        </w:sectPr>
        <w:pStyle w:val="Normal"/>
        <w:tabs>
          <w:tab w:val="clear" w:pos="720"/>
          <w:tab w:val="left" w:pos="916" w:leader="none"/>
          <w:tab w:val="left" w:pos="1134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20"/>
          <w:tab w:val="left" w:pos="916" w:leader="none"/>
          <w:tab w:val="left" w:pos="1134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left="10148"/>
        <w:rPr>
          <w:sz w:val="28"/>
          <w:szCs w:val="28"/>
        </w:rPr>
      </w:pPr>
      <w:r>
        <w:rPr>
          <w:sz w:val="28"/>
          <w:szCs w:val="28"/>
        </w:rPr>
        <w:t>Додаток 1</w:t>
        <w:br/>
        <w:t>до Програми «Вода для здорового майбутнього» на 202</w:t>
      </w:r>
      <w:r>
        <w:rPr>
          <w:sz w:val="28"/>
          <w:szCs w:val="28"/>
          <w:lang w:val="ru-RU"/>
        </w:rPr>
        <w:t>5</w:t>
      </w:r>
      <w:r>
        <w:rPr>
          <w:sz w:val="28"/>
          <w:szCs w:val="28"/>
        </w:rPr>
        <w:t>–20</w:t>
      </w:r>
      <w:r>
        <w:rPr>
          <w:sz w:val="28"/>
          <w:szCs w:val="28"/>
          <w:lang w:val="ru-RU"/>
        </w:rPr>
        <w:t>30 </w:t>
      </w:r>
      <w:r>
        <w:rPr>
          <w:sz w:val="28"/>
          <w:szCs w:val="28"/>
        </w:rPr>
        <w:t>роки</w:t>
      </w:r>
    </w:p>
    <w:p>
      <w:pPr>
        <w:pStyle w:val="Normal"/>
        <w:tabs>
          <w:tab w:val="clear" w:pos="720"/>
          <w:tab w:val="left" w:pos="916" w:leader="none"/>
          <w:tab w:val="left" w:pos="1134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20"/>
          <w:tab w:val="left" w:pos="916" w:leader="none"/>
          <w:tab w:val="left" w:pos="1134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20"/>
          <w:tab w:val="left" w:pos="916" w:leader="none"/>
          <w:tab w:val="left" w:pos="1134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Ресурсне забезпечення</w:t>
      </w:r>
    </w:p>
    <w:p>
      <w:pPr>
        <w:pStyle w:val="Normal"/>
        <w:tabs>
          <w:tab w:val="clear" w:pos="720"/>
          <w:tab w:val="left" w:pos="916" w:leader="none"/>
          <w:tab w:val="left" w:pos="1134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Програми «Вода для здорового майбутнього» на 2025–2030 роки</w:t>
      </w:r>
    </w:p>
    <w:p>
      <w:pPr>
        <w:pStyle w:val="Normal"/>
        <w:tabs>
          <w:tab w:val="clear" w:pos="720"/>
          <w:tab w:val="left" w:pos="916" w:leader="none"/>
          <w:tab w:val="left" w:pos="1134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tbl>
      <w:tblPr>
        <w:tblStyle w:val="afa"/>
        <w:tblW w:w="14565" w:type="dxa"/>
        <w:jc w:val="righ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28"/>
        <w:gridCol w:w="1564"/>
        <w:gridCol w:w="1703"/>
        <w:gridCol w:w="1704"/>
        <w:gridCol w:w="1560"/>
        <w:gridCol w:w="1558"/>
        <w:gridCol w:w="1422"/>
        <w:gridCol w:w="2224"/>
      </w:tblGrid>
      <w:tr>
        <w:trPr>
          <w:trHeight w:val="586" w:hRule="atLeast"/>
        </w:trPr>
        <w:tc>
          <w:tcPr>
            <w:tcW w:w="2828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916" w:leader="none"/>
                <w:tab w:val="left" w:pos="1134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uppressAutoHyphens w:val="true"/>
              <w:spacing w:before="0" w:after="0"/>
              <w:jc w:val="center"/>
              <w:rPr>
                <w:lang w:val="uk-UA" w:eastAsia="zh-CN" w:bidi="ar-SA"/>
              </w:rPr>
            </w:pPr>
            <w:r>
              <w:rPr>
                <w:rFonts w:eastAsia="NSimSun" w:cs="Arial"/>
                <w:kern w:val="0"/>
                <w:szCs w:val="28"/>
                <w:lang w:val="uk-UA" w:eastAsia="zh-CN" w:bidi="ar-SA"/>
              </w:rPr>
              <w:t>Обсяг коштів, які планується залучити на виконання Програми, тис. грн</w:t>
            </w:r>
          </w:p>
        </w:tc>
        <w:tc>
          <w:tcPr>
            <w:tcW w:w="9511" w:type="dxa"/>
            <w:gridSpan w:val="6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916" w:leader="none"/>
                <w:tab w:val="left" w:pos="1134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uppressAutoHyphens w:val="true"/>
              <w:spacing w:before="0" w:after="0"/>
              <w:jc w:val="center"/>
              <w:rPr>
                <w:lang w:val="uk-UA" w:eastAsia="zh-CN" w:bidi="ar-SA"/>
              </w:rPr>
            </w:pPr>
            <w:r>
              <w:rPr>
                <w:rFonts w:eastAsia="NSimSun" w:cs="Arial"/>
                <w:kern w:val="0"/>
                <w:szCs w:val="28"/>
                <w:lang w:val="uk-UA" w:eastAsia="zh-CN" w:bidi="ar-SA"/>
              </w:rPr>
              <w:t>Етапи реалізації Програми</w:t>
            </w:r>
          </w:p>
        </w:tc>
        <w:tc>
          <w:tcPr>
            <w:tcW w:w="2224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916" w:leader="none"/>
                <w:tab w:val="left" w:pos="1134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uppressAutoHyphens w:val="true"/>
              <w:spacing w:before="0" w:after="0"/>
              <w:jc w:val="center"/>
              <w:rPr>
                <w:lang w:val="uk-UA" w:eastAsia="zh-CN" w:bidi="ar-SA"/>
              </w:rPr>
            </w:pPr>
            <w:r>
              <w:rPr>
                <w:rFonts w:eastAsia="NSimSun" w:cs="Arial"/>
                <w:kern w:val="0"/>
                <w:szCs w:val="28"/>
                <w:lang w:val="uk-UA" w:eastAsia="zh-CN" w:bidi="ar-SA"/>
              </w:rPr>
              <w:t>Загальний обсяг фінансування,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916" w:leader="none"/>
                <w:tab w:val="left" w:pos="1134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uppressAutoHyphens w:val="true"/>
              <w:spacing w:before="0" w:after="0"/>
              <w:jc w:val="center"/>
              <w:rPr>
                <w:lang w:val="uk-UA" w:eastAsia="zh-CN" w:bidi="ar-SA"/>
              </w:rPr>
            </w:pPr>
            <w:r>
              <w:rPr>
                <w:rFonts w:eastAsia="NSimSun" w:cs="Arial"/>
                <w:kern w:val="0"/>
                <w:szCs w:val="28"/>
                <w:lang w:val="uk-UA" w:eastAsia="zh-CN" w:bidi="ar-SA"/>
              </w:rPr>
              <w:t>тис. грн</w:t>
            </w:r>
          </w:p>
        </w:tc>
      </w:tr>
      <w:tr>
        <w:trPr>
          <w:trHeight w:val="586" w:hRule="atLeast"/>
        </w:trPr>
        <w:tc>
          <w:tcPr>
            <w:tcW w:w="2828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916" w:leader="none"/>
                <w:tab w:val="left" w:pos="1134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uppressAutoHyphens w:val="true"/>
              <w:spacing w:before="0" w:after="0"/>
              <w:jc w:val="center"/>
              <w:rPr>
                <w:szCs w:val="28"/>
                <w:lang w:val="uk-UA" w:eastAsia="zh-CN" w:bidi="ar-SA"/>
              </w:rPr>
            </w:pPr>
            <w:r>
              <w:rPr>
                <w:szCs w:val="28"/>
                <w:lang w:val="uk-UA" w:eastAsia="zh-CN" w:bidi="ar-SA"/>
              </w:rPr>
            </w:r>
          </w:p>
        </w:tc>
        <w:tc>
          <w:tcPr>
            <w:tcW w:w="4971" w:type="dxa"/>
            <w:gridSpan w:val="3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916" w:leader="none"/>
                <w:tab w:val="left" w:pos="1134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uppressAutoHyphens w:val="true"/>
              <w:spacing w:before="0" w:after="0"/>
              <w:jc w:val="center"/>
              <w:rPr>
                <w:lang w:val="uk-UA" w:eastAsia="zh-CN" w:bidi="ar-SA"/>
              </w:rPr>
            </w:pPr>
            <w:r>
              <w:rPr>
                <w:rFonts w:eastAsia="NSimSun" w:cs="Arial"/>
                <w:kern w:val="0"/>
                <w:szCs w:val="28"/>
                <w:lang w:val="uk-UA" w:eastAsia="zh-CN" w:bidi="ar-SA"/>
              </w:rPr>
              <w:t>І етап</w:t>
            </w:r>
          </w:p>
        </w:tc>
        <w:tc>
          <w:tcPr>
            <w:tcW w:w="4540" w:type="dxa"/>
            <w:gridSpan w:val="3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916" w:leader="none"/>
                <w:tab w:val="left" w:pos="1134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uppressAutoHyphens w:val="true"/>
              <w:spacing w:before="0" w:after="0"/>
              <w:jc w:val="center"/>
              <w:rPr>
                <w:lang w:val="uk-UA" w:eastAsia="zh-CN" w:bidi="ar-SA"/>
              </w:rPr>
            </w:pPr>
            <w:r>
              <w:rPr>
                <w:rFonts w:eastAsia="NSimSun" w:cs="Arial"/>
                <w:kern w:val="0"/>
                <w:szCs w:val="28"/>
                <w:lang w:val="uk-UA" w:eastAsia="zh-CN" w:bidi="ar-SA"/>
              </w:rPr>
              <w:t>ІІ етап</w:t>
            </w:r>
          </w:p>
        </w:tc>
        <w:tc>
          <w:tcPr>
            <w:tcW w:w="2224" w:type="dxa"/>
            <w:vMerge w:val="continue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916" w:leader="none"/>
                <w:tab w:val="left" w:pos="1134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uppressAutoHyphens w:val="true"/>
              <w:spacing w:before="0" w:after="0"/>
              <w:jc w:val="center"/>
              <w:rPr>
                <w:szCs w:val="28"/>
                <w:lang w:val="uk-UA" w:eastAsia="zh-CN" w:bidi="ar-SA"/>
              </w:rPr>
            </w:pPr>
            <w:r>
              <w:rPr>
                <w:szCs w:val="28"/>
                <w:lang w:val="uk-UA" w:eastAsia="zh-CN" w:bidi="ar-SA"/>
              </w:rPr>
            </w:r>
          </w:p>
        </w:tc>
      </w:tr>
      <w:tr>
        <w:trPr>
          <w:trHeight w:val="586" w:hRule="atLeast"/>
        </w:trPr>
        <w:tc>
          <w:tcPr>
            <w:tcW w:w="2828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916" w:leader="none"/>
                <w:tab w:val="left" w:pos="1134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uppressAutoHyphens w:val="true"/>
              <w:spacing w:before="0" w:after="0"/>
              <w:jc w:val="center"/>
              <w:rPr>
                <w:szCs w:val="28"/>
                <w:lang w:val="uk-UA" w:eastAsia="zh-CN" w:bidi="ar-SA"/>
              </w:rPr>
            </w:pPr>
            <w:r>
              <w:rPr>
                <w:szCs w:val="28"/>
                <w:lang w:val="uk-UA" w:eastAsia="zh-CN" w:bidi="ar-SA"/>
              </w:rPr>
            </w:r>
          </w:p>
        </w:tc>
        <w:tc>
          <w:tcPr>
            <w:tcW w:w="156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916" w:leader="none"/>
                <w:tab w:val="left" w:pos="1134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uppressAutoHyphens w:val="true"/>
              <w:spacing w:before="0" w:after="0"/>
              <w:jc w:val="center"/>
              <w:rPr>
                <w:lang w:val="uk-UA" w:eastAsia="zh-CN" w:bidi="ar-SA"/>
              </w:rPr>
            </w:pPr>
            <w:r>
              <w:rPr>
                <w:rFonts w:eastAsia="NSimSun" w:cs="Arial"/>
                <w:kern w:val="0"/>
                <w:szCs w:val="28"/>
                <w:lang w:val="uk-UA" w:eastAsia="zh-CN" w:bidi="ar-SA"/>
              </w:rPr>
              <w:t>2025 рік</w:t>
            </w:r>
          </w:p>
        </w:tc>
        <w:tc>
          <w:tcPr>
            <w:tcW w:w="170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916" w:leader="none"/>
                <w:tab w:val="left" w:pos="1134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uppressAutoHyphens w:val="true"/>
              <w:spacing w:before="0" w:after="0"/>
              <w:jc w:val="center"/>
              <w:rPr>
                <w:lang w:val="uk-UA" w:eastAsia="zh-CN" w:bidi="ar-SA"/>
              </w:rPr>
            </w:pPr>
            <w:r>
              <w:rPr>
                <w:rFonts w:eastAsia="NSimSun" w:cs="Arial"/>
                <w:kern w:val="0"/>
                <w:szCs w:val="28"/>
                <w:lang w:val="uk-UA" w:eastAsia="zh-CN" w:bidi="ar-SA"/>
              </w:rPr>
              <w:t>2026 рік</w:t>
            </w:r>
          </w:p>
        </w:tc>
        <w:tc>
          <w:tcPr>
            <w:tcW w:w="170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916" w:leader="none"/>
                <w:tab w:val="left" w:pos="1134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uppressAutoHyphens w:val="true"/>
              <w:spacing w:before="0" w:after="0"/>
              <w:jc w:val="center"/>
              <w:rPr>
                <w:lang w:val="uk-UA" w:eastAsia="zh-CN" w:bidi="ar-SA"/>
              </w:rPr>
            </w:pPr>
            <w:r>
              <w:rPr>
                <w:rFonts w:eastAsia="NSimSun" w:cs="Arial"/>
                <w:kern w:val="0"/>
                <w:szCs w:val="28"/>
                <w:lang w:val="uk-UA" w:eastAsia="zh-CN" w:bidi="ar-SA"/>
              </w:rPr>
              <w:t>2027 рік</w:t>
            </w:r>
          </w:p>
        </w:tc>
        <w:tc>
          <w:tcPr>
            <w:tcW w:w="156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916" w:leader="none"/>
                <w:tab w:val="left" w:pos="1134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uppressAutoHyphens w:val="true"/>
              <w:spacing w:before="0" w:after="0"/>
              <w:jc w:val="center"/>
              <w:rPr>
                <w:lang w:val="uk-UA" w:eastAsia="zh-CN" w:bidi="ar-SA"/>
              </w:rPr>
            </w:pPr>
            <w:r>
              <w:rPr>
                <w:rFonts w:eastAsia="NSimSun" w:cs="Arial"/>
                <w:kern w:val="0"/>
                <w:szCs w:val="28"/>
                <w:lang w:val="uk-UA" w:eastAsia="zh-CN" w:bidi="ar-SA"/>
              </w:rPr>
              <w:t>2028 рік</w:t>
            </w:r>
          </w:p>
        </w:tc>
        <w:tc>
          <w:tcPr>
            <w:tcW w:w="1558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916" w:leader="none"/>
                <w:tab w:val="left" w:pos="1134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uppressAutoHyphens w:val="true"/>
              <w:spacing w:before="0" w:after="0"/>
              <w:jc w:val="center"/>
              <w:rPr>
                <w:lang w:val="uk-UA" w:eastAsia="zh-CN" w:bidi="ar-SA"/>
              </w:rPr>
            </w:pPr>
            <w:r>
              <w:rPr>
                <w:rFonts w:eastAsia="NSimSun" w:cs="Arial"/>
                <w:kern w:val="0"/>
                <w:szCs w:val="28"/>
                <w:lang w:val="uk-UA" w:eastAsia="zh-CN" w:bidi="ar-SA"/>
              </w:rPr>
              <w:t>2029 рік</w:t>
            </w:r>
          </w:p>
        </w:tc>
        <w:tc>
          <w:tcPr>
            <w:tcW w:w="1422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916" w:leader="none"/>
                <w:tab w:val="left" w:pos="1134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uppressAutoHyphens w:val="true"/>
              <w:spacing w:before="0" w:after="0"/>
              <w:jc w:val="center"/>
              <w:rPr>
                <w:lang w:val="uk-UA" w:eastAsia="zh-CN" w:bidi="ar-SA"/>
              </w:rPr>
            </w:pPr>
            <w:r>
              <w:rPr>
                <w:rFonts w:eastAsia="NSimSun" w:cs="Arial"/>
                <w:kern w:val="0"/>
                <w:szCs w:val="28"/>
                <w:lang w:val="uk-UA" w:eastAsia="zh-CN" w:bidi="ar-SA"/>
              </w:rPr>
              <w:t>2030 рік</w:t>
            </w:r>
          </w:p>
        </w:tc>
        <w:tc>
          <w:tcPr>
            <w:tcW w:w="222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916" w:leader="none"/>
                <w:tab w:val="left" w:pos="1134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uppressAutoHyphens w:val="true"/>
              <w:spacing w:before="0" w:after="0"/>
              <w:jc w:val="center"/>
              <w:rPr>
                <w:szCs w:val="28"/>
                <w:lang w:val="uk-UA" w:eastAsia="zh-CN" w:bidi="ar-SA"/>
              </w:rPr>
            </w:pPr>
            <w:r>
              <w:rPr>
                <w:szCs w:val="28"/>
                <w:lang w:val="uk-UA" w:eastAsia="zh-CN" w:bidi="ar-SA"/>
              </w:rPr>
            </w:r>
          </w:p>
        </w:tc>
      </w:tr>
      <w:tr>
        <w:trPr/>
        <w:tc>
          <w:tcPr>
            <w:tcW w:w="2828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916" w:leader="none"/>
                <w:tab w:val="left" w:pos="1134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uppressAutoHyphens w:val="true"/>
              <w:spacing w:before="0" w:after="0"/>
              <w:jc w:val="center"/>
              <w:rPr>
                <w:lang w:val="uk-UA" w:eastAsia="zh-CN" w:bidi="ar-SA"/>
              </w:rPr>
            </w:pPr>
            <w:r>
              <w:rPr>
                <w:rFonts w:eastAsia="NSimSun" w:cs="Arial"/>
                <w:kern w:val="0"/>
                <w:szCs w:val="28"/>
                <w:lang w:val="uk-UA" w:eastAsia="zh-CN" w:bidi="ar-SA"/>
              </w:rPr>
              <w:t>Обсяг фінансових ресурсів всього, у тому числі:</w:t>
            </w:r>
          </w:p>
        </w:tc>
        <w:tc>
          <w:tcPr>
            <w:tcW w:w="156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val="uk-UA" w:eastAsia="zh-CN" w:bidi="ar-SA"/>
              </w:rPr>
            </w:pPr>
            <w:r>
              <w:rPr>
                <w:rFonts w:eastAsia="NSimSun" w:cs="Arial"/>
                <w:kern w:val="0"/>
                <w:szCs w:val="28"/>
                <w:lang w:val="uk-UA" w:eastAsia="zh-CN" w:bidi="ar-SA"/>
              </w:rPr>
              <w:t>42 000,0</w:t>
            </w:r>
          </w:p>
        </w:tc>
        <w:tc>
          <w:tcPr>
            <w:tcW w:w="170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val="uk-UA" w:eastAsia="zh-CN" w:bidi="ar-SA"/>
              </w:rPr>
            </w:pPr>
            <w:r>
              <w:rPr>
                <w:rFonts w:eastAsia="NSimSun" w:cs="Arial"/>
                <w:kern w:val="0"/>
                <w:szCs w:val="28"/>
                <w:lang w:val="uk-UA" w:eastAsia="zh-CN" w:bidi="ar-SA"/>
              </w:rPr>
              <w:t>27 000,0</w:t>
            </w:r>
          </w:p>
        </w:tc>
        <w:tc>
          <w:tcPr>
            <w:tcW w:w="170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val="uk-UA" w:eastAsia="zh-CN" w:bidi="ar-SA"/>
              </w:rPr>
            </w:pPr>
            <w:r>
              <w:rPr>
                <w:rFonts w:eastAsia="NSimSun" w:cs="Arial"/>
                <w:kern w:val="0"/>
                <w:szCs w:val="28"/>
                <w:lang w:val="uk-UA" w:eastAsia="zh-CN" w:bidi="ar-SA"/>
              </w:rPr>
              <w:t>14 000,0</w:t>
            </w:r>
          </w:p>
        </w:tc>
        <w:tc>
          <w:tcPr>
            <w:tcW w:w="1560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val="uk-UA" w:eastAsia="zh-CN" w:bidi="ar-SA"/>
              </w:rPr>
            </w:pPr>
            <w:r>
              <w:rPr>
                <w:rFonts w:eastAsia="NSimSun" w:cs="Arial"/>
                <w:kern w:val="0"/>
                <w:szCs w:val="28"/>
                <w:lang w:val="uk-UA" w:eastAsia="zh-CN" w:bidi="ar-SA"/>
              </w:rPr>
              <w:t>2 000,0</w:t>
            </w:r>
          </w:p>
        </w:tc>
        <w:tc>
          <w:tcPr>
            <w:tcW w:w="155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val="uk-UA" w:eastAsia="zh-CN" w:bidi="ar-SA"/>
              </w:rPr>
            </w:pPr>
            <w:r>
              <w:rPr>
                <w:rFonts w:eastAsia="NSimSun" w:cs="Arial"/>
                <w:kern w:val="0"/>
                <w:szCs w:val="28"/>
                <w:lang w:val="uk-UA" w:eastAsia="zh-CN" w:bidi="ar-SA"/>
              </w:rPr>
              <w:t>2 000,0</w:t>
            </w:r>
          </w:p>
        </w:tc>
        <w:tc>
          <w:tcPr>
            <w:tcW w:w="142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val="uk-UA" w:eastAsia="zh-CN" w:bidi="ar-SA"/>
              </w:rPr>
            </w:pPr>
            <w:r>
              <w:rPr>
                <w:rFonts w:eastAsia="NSimSun" w:cs="Arial"/>
                <w:kern w:val="0"/>
                <w:szCs w:val="28"/>
                <w:lang w:val="uk-UA" w:eastAsia="zh-CN" w:bidi="ar-SA"/>
              </w:rPr>
              <w:t>2 000,0</w:t>
            </w:r>
          </w:p>
        </w:tc>
        <w:tc>
          <w:tcPr>
            <w:tcW w:w="222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val="uk-UA" w:eastAsia="zh-CN" w:bidi="ar-SA"/>
              </w:rPr>
            </w:pPr>
            <w:r>
              <w:rPr>
                <w:rFonts w:eastAsia="NSimSun" w:cs="Arial"/>
                <w:kern w:val="0"/>
                <w:szCs w:val="28"/>
                <w:lang w:val="uk-UA" w:eastAsia="zh-CN" w:bidi="ar-SA"/>
              </w:rPr>
              <w:t>89 000,0</w:t>
            </w:r>
          </w:p>
        </w:tc>
      </w:tr>
      <w:tr>
        <w:trPr/>
        <w:tc>
          <w:tcPr>
            <w:tcW w:w="2828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916" w:leader="none"/>
                <w:tab w:val="left" w:pos="1134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uppressAutoHyphens w:val="true"/>
              <w:spacing w:before="0" w:after="0"/>
              <w:jc w:val="center"/>
              <w:rPr>
                <w:lang w:val="uk-UA" w:eastAsia="zh-CN" w:bidi="ar-SA"/>
              </w:rPr>
            </w:pPr>
            <w:r>
              <w:rPr>
                <w:rFonts w:eastAsia="NSimSun" w:cs="Arial"/>
                <w:kern w:val="0"/>
                <w:szCs w:val="28"/>
                <w:lang w:val="uk-UA" w:eastAsia="zh-CN" w:bidi="ar-SA"/>
              </w:rPr>
              <w:t>коштів бюджету громади</w:t>
            </w:r>
          </w:p>
        </w:tc>
        <w:tc>
          <w:tcPr>
            <w:tcW w:w="156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val="uk-UA" w:eastAsia="zh-CN" w:bidi="ar-SA"/>
              </w:rPr>
            </w:pPr>
            <w:r>
              <w:rPr>
                <w:rFonts w:eastAsia="NSimSun" w:cs="Arial"/>
                <w:kern w:val="0"/>
                <w:szCs w:val="28"/>
                <w:lang w:val="uk-UA" w:eastAsia="zh-CN" w:bidi="ar-SA"/>
              </w:rPr>
              <w:t>11 000,0</w:t>
            </w:r>
          </w:p>
        </w:tc>
        <w:tc>
          <w:tcPr>
            <w:tcW w:w="170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val="uk-UA" w:eastAsia="zh-CN" w:bidi="ar-SA"/>
              </w:rPr>
            </w:pPr>
            <w:r>
              <w:rPr>
                <w:rFonts w:eastAsia="NSimSun" w:cs="Arial"/>
                <w:kern w:val="0"/>
                <w:szCs w:val="28"/>
                <w:lang w:val="uk-UA" w:eastAsia="zh-CN" w:bidi="ar-SA"/>
              </w:rPr>
              <w:t>5 000,0</w:t>
            </w:r>
          </w:p>
        </w:tc>
        <w:tc>
          <w:tcPr>
            <w:tcW w:w="170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val="uk-UA" w:eastAsia="zh-CN" w:bidi="ar-SA"/>
              </w:rPr>
            </w:pPr>
            <w:r>
              <w:rPr>
                <w:rFonts w:eastAsia="NSimSun" w:cs="Arial"/>
                <w:kern w:val="0"/>
                <w:szCs w:val="28"/>
                <w:lang w:val="uk-UA" w:eastAsia="zh-CN" w:bidi="ar-SA"/>
              </w:rPr>
              <w:t>2 000,0</w:t>
            </w:r>
          </w:p>
        </w:tc>
        <w:tc>
          <w:tcPr>
            <w:tcW w:w="1560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val="uk-UA" w:eastAsia="zh-CN" w:bidi="ar-SA"/>
              </w:rPr>
            </w:pPr>
            <w:r>
              <w:rPr>
                <w:rFonts w:eastAsia="NSimSun" w:cs="Arial"/>
                <w:kern w:val="0"/>
                <w:szCs w:val="28"/>
                <w:lang w:val="uk-UA" w:eastAsia="zh-CN" w:bidi="ar-SA"/>
              </w:rPr>
              <w:t>2 000,0</w:t>
            </w:r>
          </w:p>
        </w:tc>
        <w:tc>
          <w:tcPr>
            <w:tcW w:w="155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val="uk-UA" w:eastAsia="zh-CN" w:bidi="ar-SA"/>
              </w:rPr>
            </w:pPr>
            <w:r>
              <w:rPr>
                <w:rFonts w:eastAsia="NSimSun" w:cs="Arial"/>
                <w:kern w:val="0"/>
                <w:szCs w:val="28"/>
                <w:lang w:val="uk-UA" w:eastAsia="zh-CN" w:bidi="ar-SA"/>
              </w:rPr>
              <w:t>2 000,0</w:t>
            </w:r>
          </w:p>
        </w:tc>
        <w:tc>
          <w:tcPr>
            <w:tcW w:w="142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val="uk-UA" w:eastAsia="zh-CN" w:bidi="ar-SA"/>
              </w:rPr>
            </w:pPr>
            <w:r>
              <w:rPr>
                <w:rFonts w:eastAsia="NSimSun" w:cs="Arial"/>
                <w:kern w:val="0"/>
                <w:szCs w:val="28"/>
                <w:lang w:val="uk-UA" w:eastAsia="zh-CN" w:bidi="ar-SA"/>
              </w:rPr>
              <w:t>2 000,0</w:t>
            </w:r>
          </w:p>
        </w:tc>
        <w:tc>
          <w:tcPr>
            <w:tcW w:w="222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val="uk-UA" w:eastAsia="zh-CN" w:bidi="ar-SA"/>
              </w:rPr>
            </w:pPr>
            <w:r>
              <w:rPr>
                <w:rFonts w:eastAsia="NSimSun" w:cs="Arial"/>
                <w:kern w:val="0"/>
                <w:szCs w:val="28"/>
                <w:lang w:val="uk-UA" w:eastAsia="zh-CN" w:bidi="ar-SA"/>
              </w:rPr>
              <w:t>24 000,0</w:t>
            </w:r>
          </w:p>
        </w:tc>
      </w:tr>
      <w:tr>
        <w:trPr/>
        <w:tc>
          <w:tcPr>
            <w:tcW w:w="2828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916" w:leader="none"/>
                <w:tab w:val="left" w:pos="1134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uppressAutoHyphens w:val="true"/>
              <w:spacing w:before="0" w:after="0"/>
              <w:jc w:val="center"/>
              <w:rPr>
                <w:lang w:val="uk-UA" w:eastAsia="zh-CN" w:bidi="ar-SA"/>
              </w:rPr>
            </w:pPr>
            <w:r>
              <w:rPr>
                <w:rFonts w:eastAsia="NSimSun" w:cs="Arial"/>
                <w:kern w:val="0"/>
                <w:szCs w:val="28"/>
                <w:lang w:val="uk-UA" w:eastAsia="zh-CN" w:bidi="ar-SA"/>
              </w:rPr>
              <w:t>коштів інших джерел</w:t>
            </w:r>
          </w:p>
        </w:tc>
        <w:tc>
          <w:tcPr>
            <w:tcW w:w="156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val="uk-UA" w:eastAsia="zh-CN" w:bidi="ar-SA"/>
              </w:rPr>
            </w:pPr>
            <w:r>
              <w:rPr>
                <w:rFonts w:eastAsia="NSimSun" w:cs="Arial"/>
                <w:kern w:val="0"/>
                <w:szCs w:val="28"/>
                <w:lang w:val="uk-UA" w:eastAsia="zh-CN" w:bidi="ar-SA"/>
              </w:rPr>
              <w:t xml:space="preserve">31 000,0 </w:t>
            </w:r>
            <w:r>
              <w:rPr>
                <w:rFonts w:eastAsia="NSimSun" w:cs="Arial"/>
                <w:kern w:val="0"/>
                <w:sz w:val="24"/>
                <w:lang w:val="uk-UA" w:eastAsia="zh-CN" w:bidi="ar-SA"/>
              </w:rPr>
              <w:t>(у т.ч. грант – 20 000,0)</w:t>
            </w:r>
          </w:p>
        </w:tc>
        <w:tc>
          <w:tcPr>
            <w:tcW w:w="170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val="uk-UA" w:eastAsia="zh-CN" w:bidi="ar-SA"/>
              </w:rPr>
            </w:pPr>
            <w:r>
              <w:rPr>
                <w:rFonts w:eastAsia="NSimSun" w:cs="Arial"/>
                <w:kern w:val="0"/>
                <w:szCs w:val="28"/>
                <w:lang w:val="uk-UA" w:eastAsia="zh-CN" w:bidi="ar-SA"/>
              </w:rPr>
              <w:t>22 000,0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val="uk-UA" w:eastAsia="zh-CN" w:bidi="ar-SA"/>
              </w:rPr>
            </w:pPr>
            <w:r>
              <w:rPr>
                <w:rFonts w:eastAsia="NSimSun" w:cs="Arial"/>
                <w:kern w:val="0"/>
                <w:sz w:val="24"/>
                <w:lang w:val="uk-UA" w:eastAsia="zh-CN" w:bidi="ar-SA"/>
              </w:rPr>
              <w:t>(у т.ч. грант – 20 000,0)</w:t>
            </w:r>
          </w:p>
        </w:tc>
        <w:tc>
          <w:tcPr>
            <w:tcW w:w="170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val="uk-UA" w:eastAsia="zh-CN" w:bidi="ar-SA"/>
              </w:rPr>
            </w:pPr>
            <w:r>
              <w:rPr>
                <w:rFonts w:eastAsia="NSimSun" w:cs="Arial"/>
                <w:kern w:val="0"/>
                <w:szCs w:val="28"/>
                <w:lang w:val="uk-UA" w:eastAsia="zh-CN" w:bidi="ar-SA"/>
              </w:rPr>
              <w:t>12 000,0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val="uk-UA" w:eastAsia="zh-CN" w:bidi="ar-SA"/>
              </w:rPr>
            </w:pPr>
            <w:r>
              <w:rPr>
                <w:rFonts w:eastAsia="NSimSun" w:cs="Arial"/>
                <w:kern w:val="0"/>
                <w:sz w:val="24"/>
                <w:lang w:val="uk-UA" w:eastAsia="zh-CN" w:bidi="ar-SA"/>
              </w:rPr>
              <w:t>(у т.ч. грант – 10 000,0)</w:t>
            </w:r>
          </w:p>
        </w:tc>
        <w:tc>
          <w:tcPr>
            <w:tcW w:w="1560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val="uk-UA" w:eastAsia="zh-CN" w:bidi="ar-SA"/>
              </w:rPr>
            </w:pPr>
            <w:r>
              <w:rPr>
                <w:rFonts w:eastAsia="NSimSun" w:cs="Arial"/>
                <w:kern w:val="0"/>
                <w:szCs w:val="28"/>
                <w:lang w:val="uk-UA" w:eastAsia="zh-CN" w:bidi="ar-SA"/>
              </w:rPr>
              <w:t>0</w:t>
            </w:r>
          </w:p>
        </w:tc>
        <w:tc>
          <w:tcPr>
            <w:tcW w:w="155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val="uk-UA" w:eastAsia="zh-CN" w:bidi="ar-SA"/>
              </w:rPr>
            </w:pPr>
            <w:r>
              <w:rPr>
                <w:rFonts w:eastAsia="NSimSun" w:cs="Arial"/>
                <w:kern w:val="0"/>
                <w:szCs w:val="28"/>
                <w:lang w:val="uk-UA" w:eastAsia="zh-CN" w:bidi="ar-SA"/>
              </w:rPr>
              <w:t>0</w:t>
            </w:r>
          </w:p>
        </w:tc>
        <w:tc>
          <w:tcPr>
            <w:tcW w:w="142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val="uk-UA" w:eastAsia="zh-CN" w:bidi="ar-SA"/>
              </w:rPr>
            </w:pPr>
            <w:r>
              <w:rPr>
                <w:rFonts w:eastAsia="NSimSun" w:cs="Arial"/>
                <w:kern w:val="0"/>
                <w:szCs w:val="28"/>
                <w:lang w:val="uk-UA" w:eastAsia="zh-CN" w:bidi="ar-SA"/>
              </w:rPr>
              <w:t>0</w:t>
            </w:r>
          </w:p>
        </w:tc>
        <w:tc>
          <w:tcPr>
            <w:tcW w:w="222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val="uk-UA" w:eastAsia="zh-CN" w:bidi="ar-SA"/>
              </w:rPr>
            </w:pPr>
            <w:r>
              <w:rPr>
                <w:rFonts w:eastAsia="NSimSun" w:cs="Arial"/>
                <w:kern w:val="0"/>
                <w:szCs w:val="28"/>
                <w:lang w:val="uk-UA" w:eastAsia="zh-CN" w:bidi="ar-SA"/>
              </w:rPr>
              <w:t>65</w:t>
            </w:r>
            <w:bookmarkStart w:id="1" w:name="_GoBack_копія_1"/>
            <w:bookmarkEnd w:id="1"/>
            <w:r>
              <w:rPr>
                <w:rFonts w:eastAsia="NSimSun" w:cs="Arial"/>
                <w:kern w:val="0"/>
                <w:szCs w:val="28"/>
                <w:lang w:val="uk-UA" w:eastAsia="zh-CN" w:bidi="ar-SA"/>
              </w:rPr>
              <w:t> 000,0</w:t>
            </w:r>
          </w:p>
        </w:tc>
      </w:tr>
    </w:tbl>
    <w:p>
      <w:pPr>
        <w:pStyle w:val="Normal"/>
        <w:tabs>
          <w:tab w:val="clear" w:pos="720"/>
          <w:tab w:val="left" w:pos="916" w:leader="none"/>
          <w:tab w:val="left" w:pos="1134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color w:val="000000"/>
          <w:sz w:val="24"/>
          <w:lang w:val="uk-UA" w:eastAsia="zh-CN" w:bidi="ar-SA"/>
        </w:rPr>
      </w:pPr>
      <w:r>
        <w:rPr>
          <w:color w:val="000000"/>
          <w:sz w:val="24"/>
          <w:lang w:val="uk-UA" w:eastAsia="zh-CN" w:bidi="ar-SA"/>
        </w:rPr>
      </w:r>
    </w:p>
    <w:p>
      <w:pPr>
        <w:pStyle w:val="Normal"/>
        <w:tabs>
          <w:tab w:val="clear" w:pos="720"/>
          <w:tab w:val="left" w:pos="916" w:leader="none"/>
          <w:tab w:val="left" w:pos="1134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color w:val="000000"/>
          <w:sz w:val="24"/>
          <w:lang w:val="uk-UA" w:eastAsia="zh-CN" w:bidi="ar-SA"/>
        </w:rPr>
      </w:pPr>
      <w:r>
        <w:rPr>
          <w:color w:val="000000"/>
          <w:sz w:val="24"/>
          <w:lang w:val="uk-UA" w:eastAsia="zh-CN" w:bidi="ar-SA"/>
        </w:rPr>
      </w:r>
    </w:p>
    <w:p>
      <w:pPr>
        <w:pStyle w:val="Normal"/>
        <w:tabs>
          <w:tab w:val="clear" w:pos="720"/>
          <w:tab w:val="left" w:pos="916" w:leader="none"/>
          <w:tab w:val="left" w:pos="1134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lang w:val="uk-UA" w:eastAsia="zh-CN" w:bidi="ar-SA"/>
        </w:rPr>
      </w:pPr>
      <w:r>
        <w:rPr>
          <w:color w:val="000000"/>
          <w:sz w:val="24"/>
          <w:lang w:val="uk-UA" w:eastAsia="zh-CN" w:bidi="ar-SA"/>
        </w:rPr>
        <w:t>Смаль 777 955</w:t>
      </w:r>
    </w:p>
    <w:p>
      <w:pPr>
        <w:pStyle w:val="Normal"/>
        <w:tabs>
          <w:tab w:val="clear" w:pos="720"/>
          <w:tab w:val="left" w:pos="916" w:leader="none"/>
          <w:tab w:val="left" w:pos="1134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lang w:val="uk-UA" w:eastAsia="zh-CN" w:bidi="ar-SA"/>
        </w:rPr>
      </w:pPr>
      <w:r>
        <w:rPr>
          <w:lang w:val="uk-UA" w:eastAsia="zh-CN" w:bidi="ar-SA"/>
        </w:rPr>
      </w:r>
    </w:p>
    <w:p>
      <w:pPr>
        <w:pStyle w:val="Normal"/>
        <w:tabs>
          <w:tab w:val="clear" w:pos="720"/>
          <w:tab w:val="left" w:pos="916" w:leader="none"/>
          <w:tab w:val="left" w:pos="1134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lang w:val="uk-UA" w:eastAsia="zh-CN" w:bidi="ar-SA"/>
        </w:rPr>
      </w:pPr>
      <w:r>
        <w:rPr>
          <w:lang w:val="uk-UA" w:eastAsia="zh-CN" w:bidi="ar-SA"/>
        </w:rPr>
      </w:r>
    </w:p>
    <w:p>
      <w:pPr>
        <w:pStyle w:val="Normal"/>
        <w:tabs>
          <w:tab w:val="clear" w:pos="720"/>
          <w:tab w:val="left" w:pos="916" w:leader="none"/>
          <w:tab w:val="left" w:pos="1134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lang w:val="uk-UA" w:eastAsia="zh-CN" w:bidi="ar-SA"/>
        </w:rPr>
      </w:pPr>
      <w:r>
        <w:rPr>
          <w:lang w:val="uk-UA" w:eastAsia="zh-CN" w:bidi="ar-SA"/>
        </w:rPr>
      </w:r>
    </w:p>
    <w:p>
      <w:pPr>
        <w:pStyle w:val="Normal"/>
        <w:tabs>
          <w:tab w:val="clear" w:pos="720"/>
          <w:tab w:val="left" w:pos="916" w:leader="none"/>
          <w:tab w:val="left" w:pos="1134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lang w:val="uk-UA" w:eastAsia="zh-CN" w:bidi="ar-SA"/>
        </w:rPr>
      </w:pPr>
      <w:r>
        <w:rPr>
          <w:lang w:val="uk-UA" w:eastAsia="zh-CN" w:bidi="ar-SA"/>
        </w:rPr>
      </w:r>
    </w:p>
    <w:p>
      <w:pPr>
        <w:pStyle w:val="Normal"/>
        <w:tabs>
          <w:tab w:val="clear" w:pos="720"/>
          <w:tab w:val="left" w:pos="916" w:leader="none"/>
          <w:tab w:val="left" w:pos="1134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lang w:val="uk-UA" w:eastAsia="zh-CN" w:bidi="ar-SA"/>
        </w:rPr>
      </w:pPr>
      <w:r>
        <w:rPr>
          <w:lang w:val="uk-UA" w:eastAsia="zh-CN" w:bidi="ar-SA"/>
        </w:rPr>
      </w:r>
    </w:p>
    <w:p>
      <w:pPr>
        <w:pStyle w:val="NoSpacing"/>
        <w:widowControl/>
        <w:suppressAutoHyphens w:val="true"/>
        <w:bidi w:val="0"/>
        <w:spacing w:before="0" w:after="0"/>
        <w:ind w:hanging="0" w:left="10205" w:right="0"/>
        <w:jc w:val="left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Додаток 2</w:t>
        <w:br/>
        <w:t xml:space="preserve">до Програми «Вода для здорового </w:t>
      </w:r>
    </w:p>
    <w:p>
      <w:pPr>
        <w:pStyle w:val="NoSpacing"/>
        <w:widowControl/>
        <w:suppressAutoHyphens w:val="true"/>
        <w:bidi w:val="0"/>
        <w:spacing w:before="0" w:after="0"/>
        <w:ind w:hanging="0" w:left="10205" w:right="0"/>
        <w:jc w:val="left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майбутнього» на 2025–2030 роки</w:t>
      </w:r>
    </w:p>
    <w:p>
      <w:pPr>
        <w:pStyle w:val="NoSpacing"/>
        <w:jc w:val="center"/>
        <w:rPr>
          <w:sz w:val="24"/>
          <w:szCs w:val="24"/>
          <w:lang w:val="uk-UA" w:eastAsia="zh-CN" w:bidi="ar-SA"/>
        </w:rPr>
      </w:pPr>
      <w:r>
        <w:rPr>
          <w:sz w:val="24"/>
          <w:szCs w:val="24"/>
          <w:lang w:val="uk-UA" w:eastAsia="zh-CN" w:bidi="ar-SA"/>
        </w:rPr>
      </w:r>
    </w:p>
    <w:p>
      <w:pPr>
        <w:pStyle w:val="NoSpacing"/>
        <w:jc w:val="center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Перелік завдань, заходів та результативні показники</w:t>
      </w:r>
    </w:p>
    <w:p>
      <w:pPr>
        <w:pStyle w:val="NoSpacing"/>
        <w:jc w:val="center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Програми «Вода для здорового майбутнього» на 2025</w:t>
      </w:r>
      <w:r>
        <w:rPr>
          <w:rFonts w:eastAsia="Times New Roman" w:cs="Times New Roman"/>
          <w:sz w:val="28"/>
          <w:szCs w:val="28"/>
          <w:lang w:val="uk-UA" w:eastAsia="zh-CN" w:bidi="ar-SA"/>
        </w:rPr>
        <w:t>–</w:t>
      </w:r>
      <w:r>
        <w:rPr>
          <w:sz w:val="28"/>
          <w:szCs w:val="28"/>
          <w:lang w:val="uk-UA" w:eastAsia="zh-CN" w:bidi="ar-SA"/>
        </w:rPr>
        <w:t>2030 роки</w:t>
      </w:r>
    </w:p>
    <w:p>
      <w:pPr>
        <w:pStyle w:val="NoSpacing"/>
        <w:jc w:val="center"/>
        <w:rPr>
          <w:sz w:val="24"/>
          <w:szCs w:val="24"/>
          <w:lang w:val="uk-UA" w:eastAsia="zh-CN" w:bidi="ar-SA"/>
        </w:rPr>
      </w:pPr>
      <w:r>
        <w:rPr>
          <w:sz w:val="24"/>
          <w:szCs w:val="24"/>
          <w:lang w:val="uk-UA" w:eastAsia="zh-CN" w:bidi="ar-SA"/>
        </w:rPr>
      </w:r>
    </w:p>
    <w:tbl>
      <w:tblPr>
        <w:tblW w:w="14520" w:type="dxa"/>
        <w:jc w:val="left"/>
        <w:tblInd w:w="49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0" w:noVBand="0" w:lastRow="0" w:firstColumn="0" w:lastColumn="0" w:noHBand="0" w:val="0000"/>
      </w:tblPr>
      <w:tblGrid>
        <w:gridCol w:w="451"/>
        <w:gridCol w:w="2370"/>
        <w:gridCol w:w="3014"/>
        <w:gridCol w:w="1593"/>
        <w:gridCol w:w="328"/>
        <w:gridCol w:w="977"/>
        <w:gridCol w:w="1423"/>
        <w:gridCol w:w="1863"/>
        <w:gridCol w:w="2499"/>
      </w:tblGrid>
      <w:tr>
        <w:trPr>
          <w:trHeight w:val="484" w:hRule="atLeast"/>
        </w:trPr>
        <w:tc>
          <w:tcPr>
            <w:tcW w:w="45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lang w:val="uk-UA" w:eastAsia="zh-CN" w:bidi="ar-SA"/>
              </w:rPr>
            </w:pPr>
            <w:r>
              <w:rPr>
                <w:sz w:val="26"/>
                <w:szCs w:val="26"/>
                <w:lang w:val="uk-UA" w:eastAsia="zh-CN" w:bidi="ar-SA"/>
              </w:rPr>
              <w:t>№</w:t>
            </w:r>
          </w:p>
          <w:p>
            <w:pPr>
              <w:pStyle w:val="Style23"/>
              <w:jc w:val="center"/>
              <w:rPr>
                <w:lang w:val="uk-UA" w:eastAsia="zh-CN" w:bidi="ar-SA"/>
              </w:rPr>
            </w:pPr>
            <w:r>
              <w:rPr>
                <w:sz w:val="26"/>
                <w:szCs w:val="26"/>
                <w:lang w:val="uk-UA" w:eastAsia="zh-CN" w:bidi="ar-SA"/>
              </w:rPr>
              <w:t>з/п</w:t>
            </w:r>
          </w:p>
        </w:tc>
        <w:tc>
          <w:tcPr>
            <w:tcW w:w="237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lang w:val="uk-UA" w:eastAsia="zh-CN" w:bidi="ar-SA"/>
              </w:rPr>
            </w:pPr>
            <w:r>
              <w:rPr>
                <w:sz w:val="26"/>
                <w:szCs w:val="26"/>
                <w:lang w:val="uk-UA" w:eastAsia="zh-CN" w:bidi="ar-SA"/>
              </w:rPr>
              <w:t>Назва завдання</w:t>
            </w:r>
          </w:p>
        </w:tc>
        <w:tc>
          <w:tcPr>
            <w:tcW w:w="30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lang w:val="uk-UA" w:eastAsia="zh-CN" w:bidi="ar-SA"/>
              </w:rPr>
            </w:pPr>
            <w:r>
              <w:rPr>
                <w:sz w:val="26"/>
                <w:szCs w:val="26"/>
                <w:lang w:val="uk-UA" w:eastAsia="zh-CN" w:bidi="ar-SA"/>
              </w:rPr>
              <w:t>Назва заходу</w:t>
            </w:r>
          </w:p>
        </w:tc>
        <w:tc>
          <w:tcPr>
            <w:tcW w:w="15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lang w:val="uk-UA" w:eastAsia="zh-CN" w:bidi="ar-SA"/>
              </w:rPr>
            </w:pPr>
            <w:r>
              <w:rPr>
                <w:sz w:val="26"/>
                <w:szCs w:val="26"/>
                <w:lang w:val="uk-UA" w:eastAsia="zh-CN" w:bidi="ar-SA"/>
              </w:rPr>
              <w:t>Виконавці</w:t>
            </w:r>
          </w:p>
        </w:tc>
        <w:tc>
          <w:tcPr>
            <w:tcW w:w="130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lang w:val="uk-UA" w:eastAsia="zh-CN" w:bidi="ar-SA"/>
              </w:rPr>
            </w:pPr>
            <w:r>
              <w:rPr>
                <w:sz w:val="26"/>
                <w:szCs w:val="26"/>
                <w:lang w:val="uk-UA" w:eastAsia="zh-CN" w:bidi="ar-SA"/>
              </w:rPr>
              <w:t>Терміни виконання</w:t>
            </w:r>
          </w:p>
        </w:tc>
        <w:tc>
          <w:tcPr>
            <w:tcW w:w="32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lang w:val="uk-UA" w:eastAsia="zh-CN" w:bidi="ar-SA"/>
              </w:rPr>
            </w:pPr>
            <w:r>
              <w:rPr>
                <w:sz w:val="26"/>
                <w:szCs w:val="26"/>
                <w:lang w:val="uk-UA" w:eastAsia="zh-CN" w:bidi="ar-SA"/>
              </w:rPr>
              <w:t>Фінансування</w:t>
            </w:r>
          </w:p>
        </w:tc>
        <w:tc>
          <w:tcPr>
            <w:tcW w:w="249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Результативні показники</w:t>
            </w:r>
          </w:p>
          <w:p>
            <w:pPr>
              <w:pStyle w:val="Style23"/>
              <w:jc w:val="center"/>
              <w:rPr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  <w:t>(фактичні/планові)</w:t>
            </w:r>
          </w:p>
        </w:tc>
      </w:tr>
      <w:tr>
        <w:trPr>
          <w:trHeight w:val="484" w:hRule="atLeast"/>
        </w:trPr>
        <w:tc>
          <w:tcPr>
            <w:tcW w:w="451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snapToGrid w:val="false"/>
              <w:jc w:val="center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</w:r>
          </w:p>
        </w:tc>
        <w:tc>
          <w:tcPr>
            <w:tcW w:w="237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snapToGrid w:val="false"/>
              <w:jc w:val="center"/>
              <w:rPr>
                <w:color w:val="000000"/>
                <w:sz w:val="26"/>
                <w:szCs w:val="26"/>
                <w:lang w:val="uk-UA" w:eastAsia="zh-CN" w:bidi="ar-SA"/>
              </w:rPr>
            </w:pPr>
            <w:r>
              <w:rPr>
                <w:color w:val="000000"/>
                <w:sz w:val="26"/>
                <w:szCs w:val="26"/>
                <w:lang w:val="uk-UA" w:eastAsia="zh-CN" w:bidi="ar-SA"/>
              </w:rPr>
            </w:r>
          </w:p>
        </w:tc>
        <w:tc>
          <w:tcPr>
            <w:tcW w:w="3014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snapToGrid w:val="false"/>
              <w:jc w:val="center"/>
              <w:rPr>
                <w:sz w:val="26"/>
                <w:szCs w:val="26"/>
                <w:lang w:val="uk-UA" w:eastAsia="zh-CN" w:bidi="ar-SA"/>
              </w:rPr>
            </w:pPr>
            <w:r>
              <w:rPr>
                <w:sz w:val="26"/>
                <w:szCs w:val="26"/>
                <w:lang w:val="uk-UA" w:eastAsia="zh-CN" w:bidi="ar-SA"/>
              </w:rPr>
            </w:r>
          </w:p>
        </w:tc>
        <w:tc>
          <w:tcPr>
            <w:tcW w:w="159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snapToGrid w:val="false"/>
              <w:jc w:val="center"/>
              <w:rPr>
                <w:sz w:val="26"/>
                <w:szCs w:val="26"/>
                <w:lang w:val="uk-UA" w:eastAsia="zh-CN" w:bidi="ar-SA"/>
              </w:rPr>
            </w:pPr>
            <w:r>
              <w:rPr>
                <w:sz w:val="26"/>
                <w:szCs w:val="26"/>
                <w:lang w:val="uk-UA" w:eastAsia="zh-CN" w:bidi="ar-SA"/>
              </w:rPr>
            </w:r>
          </w:p>
        </w:tc>
        <w:tc>
          <w:tcPr>
            <w:tcW w:w="1305" w:type="dxa"/>
            <w:gridSpan w:val="2"/>
            <w:vMerge w:val="continue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snapToGrid w:val="false"/>
              <w:jc w:val="center"/>
              <w:rPr>
                <w:sz w:val="26"/>
                <w:szCs w:val="26"/>
                <w:lang w:val="uk-UA" w:eastAsia="zh-CN" w:bidi="ar-SA"/>
              </w:rPr>
            </w:pPr>
            <w:r>
              <w:rPr>
                <w:sz w:val="26"/>
                <w:szCs w:val="26"/>
                <w:lang w:val="uk-UA" w:eastAsia="zh-CN" w:bidi="ar-SA"/>
              </w:rPr>
            </w:r>
          </w:p>
        </w:tc>
        <w:tc>
          <w:tcPr>
            <w:tcW w:w="1423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lang w:val="uk-UA" w:eastAsia="zh-CN" w:bidi="ar-SA"/>
              </w:rPr>
            </w:pPr>
            <w:r>
              <w:rPr>
                <w:sz w:val="26"/>
                <w:szCs w:val="26"/>
                <w:lang w:val="uk-UA" w:eastAsia="zh-CN" w:bidi="ar-SA"/>
              </w:rPr>
              <w:t>Джерела</w:t>
            </w:r>
          </w:p>
        </w:tc>
        <w:tc>
          <w:tcPr>
            <w:tcW w:w="1863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lang w:val="uk-UA" w:eastAsia="zh-CN" w:bidi="ar-SA"/>
              </w:rPr>
            </w:pPr>
            <w:r>
              <w:rPr>
                <w:sz w:val="26"/>
                <w:szCs w:val="26"/>
                <w:lang w:val="uk-UA" w:eastAsia="zh-CN" w:bidi="ar-SA"/>
              </w:rPr>
              <w:t>Обсяги, тис. грн</w:t>
            </w:r>
          </w:p>
        </w:tc>
        <w:tc>
          <w:tcPr>
            <w:tcW w:w="2499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snapToGrid w:val="false"/>
              <w:jc w:val="center"/>
              <w:rPr>
                <w:sz w:val="24"/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</w:r>
          </w:p>
        </w:tc>
      </w:tr>
      <w:tr>
        <w:trPr>
          <w:trHeight w:val="484" w:hRule="atLeast"/>
        </w:trPr>
        <w:tc>
          <w:tcPr>
            <w:tcW w:w="4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  <w:t>1.</w:t>
            </w:r>
          </w:p>
        </w:tc>
        <w:tc>
          <w:tcPr>
            <w:tcW w:w="2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/>
            </w:pPr>
            <w:r>
              <w:rPr>
                <w:rStyle w:val="rvts46"/>
                <w:iCs/>
                <w:sz w:val="24"/>
                <w:lang w:val="uk-UA" w:eastAsia="zh-CN" w:bidi="ar-SA"/>
              </w:rPr>
              <w:t>Забезпечення соціальних об’єктів (школи, заклади дошкільної освіти, лікарні) системами доочищення питної води</w:t>
            </w:r>
          </w:p>
        </w:tc>
        <w:tc>
          <w:tcPr>
            <w:tcW w:w="30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  <w:t>1.1. Придбання обладнання та комплектуючих</w:t>
            </w:r>
          </w:p>
        </w:tc>
        <w:tc>
          <w:tcPr>
            <w:tcW w:w="1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КП «Луцьк-водоканал»</w:t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  <w:t>2025</w:t>
            </w:r>
          </w:p>
        </w:tc>
        <w:tc>
          <w:tcPr>
            <w:tcW w:w="14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  <w:t>Бюджет Луцької міської територіаль-ної громади (далі – ЛМТГ)</w:t>
            </w:r>
          </w:p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  <w:t>грантові кошти, інші джерела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  <w:t xml:space="preserve">1 000,0 </w:t>
            </w:r>
            <w:r>
              <w:rPr>
                <w:rFonts w:eastAsia="Times New Roman" w:cs="Times New Roman"/>
                <w:sz w:val="24"/>
                <w:lang w:val="uk-UA" w:eastAsia="zh-CN" w:bidi="ar-SA"/>
              </w:rPr>
              <w:t>–</w:t>
            </w:r>
            <w:r>
              <w:rPr>
                <w:sz w:val="24"/>
                <w:lang w:val="uk-UA" w:eastAsia="zh-CN" w:bidi="ar-SA"/>
              </w:rPr>
              <w:t xml:space="preserve"> бюджет</w:t>
            </w:r>
          </w:p>
          <w:p>
            <w:pPr>
              <w:pStyle w:val="Style23"/>
              <w:jc w:val="center"/>
              <w:rPr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  <w:t>5</w:t>
            </w:r>
            <w:bookmarkStart w:id="2" w:name="_GoBack_копія_1_копія_1"/>
            <w:bookmarkEnd w:id="2"/>
            <w:r>
              <w:rPr>
                <w:sz w:val="24"/>
                <w:lang w:val="uk-UA" w:eastAsia="zh-CN" w:bidi="ar-SA"/>
              </w:rPr>
              <w:t> 000,0 – грант</w:t>
            </w:r>
          </w:p>
          <w:p>
            <w:pPr>
              <w:pStyle w:val="Style23"/>
              <w:jc w:val="center"/>
              <w:rPr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  <w:t>4 000,0 – інші</w:t>
            </w:r>
          </w:p>
        </w:tc>
        <w:tc>
          <w:tcPr>
            <w:tcW w:w="24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4"/>
                <w:lang w:val="uk-UA" w:eastAsia="zh-CN" w:bidi="ar-SA"/>
              </w:rPr>
              <w:t xml:space="preserve">Забезпечення питною водою </w:t>
            </w:r>
            <w:r>
              <w:rPr>
                <w:rStyle w:val="rvts46"/>
                <w:iCs/>
                <w:sz w:val="24"/>
                <w:lang w:val="uk-UA" w:eastAsia="zh-CN" w:bidi="ar-SA"/>
              </w:rPr>
              <w:t>соціальних об’єктів Луцької міської територіальної громади (школи, заклади дошкільної освіти, лікарні)</w:t>
            </w:r>
            <w:r>
              <w:rPr>
                <w:sz w:val="24"/>
                <w:lang w:val="uk-UA" w:eastAsia="zh-CN" w:bidi="ar-SA"/>
              </w:rPr>
              <w:t xml:space="preserve"> з дотриманням вимог </w:t>
            </w:r>
            <w:r>
              <w:fldChar w:fldCharType="begin"/>
            </w:r>
            <w:r>
              <w:rPr>
                <w:rStyle w:val="Style9"/>
                <w:sz w:val="24"/>
                <w:lang w:val="uk-UA" w:eastAsia="zh-CN" w:bidi="ar-SA"/>
              </w:rPr>
              <w:instrText xml:space="preserve"> HYPERLINK "https://zakon.rada.gov.ua/laws/show/z1111-20?find=1&amp;text=%D0%BF%D0%B8%D1%82%D0%BD%D0%BE%D1%97+%D0%B2%D0%BE%D0%B4%D0%B8" \l "n15"</w:instrText>
            </w:r>
            <w:r>
              <w:rPr>
                <w:rStyle w:val="Style9"/>
                <w:sz w:val="24"/>
                <w:lang w:val="uk-UA" w:eastAsia="zh-CN" w:bidi="ar-SA"/>
              </w:rPr>
              <w:fldChar w:fldCharType="separate"/>
            </w:r>
            <w:r>
              <w:rPr>
                <w:rStyle w:val="Style9"/>
                <w:sz w:val="24"/>
                <w:lang w:val="uk-UA" w:eastAsia="zh-CN" w:bidi="ar-SA"/>
              </w:rPr>
              <w:t>Санітарного регламенту для закладів загальної середньої о</w:t>
            </w:r>
            <w:r>
              <w:rPr>
                <w:rStyle w:val="Style9"/>
                <w:sz w:val="24"/>
                <w:lang w:val="uk-UA" w:eastAsia="zh-CN" w:bidi="ar-SA"/>
              </w:rPr>
              <w:fldChar w:fldCharType="end"/>
            </w:r>
            <w:r>
              <w:rPr>
                <w:rStyle w:val="rvts0"/>
                <w:sz w:val="24"/>
                <w:lang w:val="uk-UA" w:eastAsia="zh-CN" w:bidi="ar-SA"/>
              </w:rPr>
              <w:t>світи та інших вимог чинного законодавства, які регламентують вимоги до якості питної води щодо соціальних об’єктів.</w:t>
            </w:r>
          </w:p>
          <w:p>
            <w:pPr>
              <w:pStyle w:val="Normal"/>
              <w:widowControl w:val="false"/>
              <w:jc w:val="center"/>
              <w:rPr>
                <w:sz w:val="24"/>
                <w:highlight w:val="cyan"/>
                <w:lang w:val="uk-UA" w:eastAsia="zh-CN" w:bidi="ar-SA"/>
              </w:rPr>
            </w:pPr>
            <w:r>
              <w:rPr>
                <w:sz w:val="24"/>
                <w:highlight w:val="cyan"/>
                <w:lang w:val="uk-UA" w:eastAsia="zh-CN" w:bidi="ar-SA"/>
              </w:rPr>
            </w:r>
          </w:p>
        </w:tc>
      </w:tr>
      <w:tr>
        <w:trPr>
          <w:trHeight w:val="415" w:hRule="atLeast"/>
        </w:trPr>
        <w:tc>
          <w:tcPr>
            <w:tcW w:w="45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sz w:val="24"/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</w:r>
          </w:p>
        </w:tc>
        <w:tc>
          <w:tcPr>
            <w:tcW w:w="23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301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sz w:val="24"/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</w:r>
          </w:p>
        </w:tc>
        <w:tc>
          <w:tcPr>
            <w:tcW w:w="15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2026</w:t>
            </w:r>
          </w:p>
        </w:tc>
        <w:tc>
          <w:tcPr>
            <w:tcW w:w="14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3 000,0 </w:t>
            </w:r>
            <w:r>
              <w:rPr>
                <w:sz w:val="24"/>
                <w:lang w:val="uk-UA" w:eastAsia="zh-CN" w:bidi="ar-SA"/>
              </w:rPr>
              <w:t>– грант</w:t>
            </w:r>
          </w:p>
          <w:p>
            <w:pPr>
              <w:pStyle w:val="Style23"/>
              <w:jc w:val="center"/>
              <w:rPr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  <w:t>1 000,0 – інші</w:t>
            </w:r>
          </w:p>
        </w:tc>
        <w:tc>
          <w:tcPr>
            <w:tcW w:w="249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</w:tr>
      <w:tr>
        <w:trPr/>
        <w:tc>
          <w:tcPr>
            <w:tcW w:w="45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3"/>
              <w:snapToGrid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23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3"/>
              <w:snapToGrid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30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1.2. Виконання монтажних робіт</w:t>
            </w:r>
          </w:p>
        </w:tc>
        <w:tc>
          <w:tcPr>
            <w:tcW w:w="1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КП «Луцьк-водоканал»</w:t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  <w:t>2025</w:t>
            </w:r>
          </w:p>
        </w:tc>
        <w:tc>
          <w:tcPr>
            <w:tcW w:w="14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  <w:t>Бюджет ЛМТГ,</w:t>
            </w:r>
          </w:p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  <w:t>інші джерела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1 500,0 – бюджет</w:t>
            </w:r>
          </w:p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1 000,0 – інші</w:t>
            </w:r>
          </w:p>
        </w:tc>
        <w:tc>
          <w:tcPr>
            <w:tcW w:w="249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</w:tr>
      <w:tr>
        <w:trPr/>
        <w:tc>
          <w:tcPr>
            <w:tcW w:w="45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3"/>
              <w:snapToGrid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23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3"/>
              <w:snapToGrid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301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5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2026</w:t>
            </w:r>
          </w:p>
        </w:tc>
        <w:tc>
          <w:tcPr>
            <w:tcW w:w="14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500,0 – бюджет</w:t>
            </w:r>
          </w:p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500,0 – інші</w:t>
            </w:r>
          </w:p>
        </w:tc>
        <w:tc>
          <w:tcPr>
            <w:tcW w:w="249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</w:tr>
      <w:tr>
        <w:trPr>
          <w:trHeight w:val="341" w:hRule="atLeast"/>
        </w:trPr>
        <w:tc>
          <w:tcPr>
            <w:tcW w:w="45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3"/>
              <w:snapToGrid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23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3"/>
              <w:snapToGrid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30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1.3. Поточне обслуговування (у т.ч. придбання розхідних матеріалів)</w:t>
            </w:r>
          </w:p>
        </w:tc>
        <w:tc>
          <w:tcPr>
            <w:tcW w:w="1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КП «Луцьк-водоканал»</w:t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2026</w:t>
            </w:r>
          </w:p>
        </w:tc>
        <w:tc>
          <w:tcPr>
            <w:tcW w:w="14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  <w:t>Бюджет ЛМТГ,</w:t>
            </w:r>
          </w:p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  <w:t>інші джерела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500,0 – бюджет</w:t>
            </w:r>
          </w:p>
        </w:tc>
        <w:tc>
          <w:tcPr>
            <w:tcW w:w="249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</w:tr>
      <w:tr>
        <w:trPr>
          <w:trHeight w:val="474" w:hRule="atLeast"/>
        </w:trPr>
        <w:tc>
          <w:tcPr>
            <w:tcW w:w="45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3"/>
              <w:snapToGrid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23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3"/>
              <w:snapToGrid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301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5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2027</w:t>
            </w:r>
          </w:p>
        </w:tc>
        <w:tc>
          <w:tcPr>
            <w:tcW w:w="14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500,0 – бюджет</w:t>
            </w:r>
          </w:p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500,0 – інші</w:t>
            </w:r>
          </w:p>
        </w:tc>
        <w:tc>
          <w:tcPr>
            <w:tcW w:w="249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</w:tr>
      <w:tr>
        <w:trPr>
          <w:trHeight w:val="345" w:hRule="atLeast"/>
        </w:trPr>
        <w:tc>
          <w:tcPr>
            <w:tcW w:w="45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3"/>
              <w:snapToGrid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23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3"/>
              <w:snapToGrid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301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5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2028</w:t>
            </w:r>
          </w:p>
        </w:tc>
        <w:tc>
          <w:tcPr>
            <w:tcW w:w="14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500,0 – бюджет</w:t>
            </w:r>
          </w:p>
        </w:tc>
        <w:tc>
          <w:tcPr>
            <w:tcW w:w="249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</w:tr>
      <w:tr>
        <w:trPr>
          <w:trHeight w:val="264" w:hRule="atLeast"/>
        </w:trPr>
        <w:tc>
          <w:tcPr>
            <w:tcW w:w="45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3"/>
              <w:snapToGrid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23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3"/>
              <w:snapToGrid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301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5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2029</w:t>
            </w:r>
          </w:p>
        </w:tc>
        <w:tc>
          <w:tcPr>
            <w:tcW w:w="14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500,0 – бюджет</w:t>
            </w:r>
          </w:p>
        </w:tc>
        <w:tc>
          <w:tcPr>
            <w:tcW w:w="249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</w:tr>
      <w:tr>
        <w:trPr>
          <w:trHeight w:val="229" w:hRule="atLeast"/>
        </w:trPr>
        <w:tc>
          <w:tcPr>
            <w:tcW w:w="45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3"/>
              <w:snapToGrid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23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3"/>
              <w:snapToGrid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301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5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2030</w:t>
            </w:r>
          </w:p>
        </w:tc>
        <w:tc>
          <w:tcPr>
            <w:tcW w:w="14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500,0 – бюджет</w:t>
            </w:r>
          </w:p>
        </w:tc>
        <w:tc>
          <w:tcPr>
            <w:tcW w:w="249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</w:tr>
      <w:tr>
        <w:trPr>
          <w:trHeight w:val="847" w:hRule="atLeast"/>
        </w:trPr>
        <w:tc>
          <w:tcPr>
            <w:tcW w:w="4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  <w:t>2.</w:t>
            </w:r>
          </w:p>
        </w:tc>
        <w:tc>
          <w:tcPr>
            <w:tcW w:w="2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/>
            </w:pPr>
            <w:r>
              <w:rPr>
                <w:rStyle w:val="rvts0"/>
                <w:bCs w:val="false"/>
                <w:sz w:val="24"/>
                <w:lang w:val="uk-UA" w:eastAsia="zh-CN" w:bidi="ar-SA"/>
              </w:rPr>
              <w:t xml:space="preserve">Впровадження локальних очисних споруд на соціальних об’єктах </w:t>
            </w:r>
            <w:r>
              <w:rPr>
                <w:rStyle w:val="rvts46"/>
                <w:iCs/>
                <w:sz w:val="24"/>
                <w:lang w:val="uk-UA" w:eastAsia="zh-CN" w:bidi="ar-SA"/>
              </w:rPr>
              <w:t>(школи, заклади дошкільної освіти, лікарні), КП «Луцькводоканал»</w:t>
            </w:r>
          </w:p>
        </w:tc>
        <w:tc>
          <w:tcPr>
            <w:tcW w:w="30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  <w:t>2.1. Придбання обладнання та комплектуючих</w:t>
            </w:r>
          </w:p>
        </w:tc>
        <w:tc>
          <w:tcPr>
            <w:tcW w:w="1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КП «Луцьк-водоканал»</w:t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  <w:t>2025</w:t>
            </w:r>
          </w:p>
        </w:tc>
        <w:tc>
          <w:tcPr>
            <w:tcW w:w="14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  <w:t>Бюджет ЛМТГ,</w:t>
            </w:r>
          </w:p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  <w:t>грантові кошти, інші джерела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4 500,0 – бюджет</w:t>
            </w:r>
          </w:p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15 000,0 – грант</w:t>
            </w:r>
          </w:p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4 000,0 – інші</w:t>
            </w:r>
          </w:p>
        </w:tc>
        <w:tc>
          <w:tcPr>
            <w:tcW w:w="24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right="-28"/>
              <w:jc w:val="center"/>
              <w:rPr/>
            </w:pPr>
            <w:r>
              <w:rPr>
                <w:rStyle w:val="rvts0"/>
                <w:sz w:val="24"/>
                <w:lang w:val="uk-UA" w:eastAsia="zh-CN" w:bidi="ar-SA"/>
              </w:rPr>
              <w:t>Створення сприятливих умов життєдіяльності людини та захист навколишнього природного середовища від негативного впливу стічних вод</w:t>
            </w:r>
          </w:p>
        </w:tc>
      </w:tr>
      <w:tr>
        <w:trPr>
          <w:trHeight w:val="638" w:hRule="atLeast"/>
        </w:trPr>
        <w:tc>
          <w:tcPr>
            <w:tcW w:w="451" w:type="dxa"/>
            <w:vMerge w:val="continue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sz w:val="24"/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</w:r>
          </w:p>
        </w:tc>
        <w:tc>
          <w:tcPr>
            <w:tcW w:w="2370" w:type="dxa"/>
            <w:vMerge w:val="continue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3014" w:type="dxa"/>
            <w:vMerge w:val="continue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593" w:type="dxa"/>
            <w:vMerge w:val="continue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2026</w:t>
            </w:r>
          </w:p>
        </w:tc>
        <w:tc>
          <w:tcPr>
            <w:tcW w:w="1423" w:type="dxa"/>
            <w:vMerge w:val="continue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86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2 500,0 – бюджет</w:t>
            </w:r>
          </w:p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17 000,0 – грант</w:t>
            </w:r>
          </w:p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500,0 – інші</w:t>
            </w:r>
          </w:p>
        </w:tc>
        <w:tc>
          <w:tcPr>
            <w:tcW w:w="2499" w:type="dxa"/>
            <w:vMerge w:val="continue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</w:tr>
      <w:tr>
        <w:trPr>
          <w:trHeight w:val="457" w:hRule="atLeast"/>
        </w:trPr>
        <w:tc>
          <w:tcPr>
            <w:tcW w:w="451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sz w:val="24"/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</w:r>
          </w:p>
        </w:tc>
        <w:tc>
          <w:tcPr>
            <w:tcW w:w="237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3014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2.2. Нове будівництво (реконструкція) системи водовідведення</w:t>
            </w:r>
          </w:p>
        </w:tc>
        <w:tc>
          <w:tcPr>
            <w:tcW w:w="1593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КП «Луцьк-водоканал»</w:t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  <w:t>2025</w:t>
            </w:r>
          </w:p>
        </w:tc>
        <w:tc>
          <w:tcPr>
            <w:tcW w:w="1423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  <w:t>Бюджет ЛМТГ,</w:t>
            </w:r>
          </w:p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  <w:t>інші джерела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3 500,0 - бюджет</w:t>
            </w:r>
          </w:p>
        </w:tc>
        <w:tc>
          <w:tcPr>
            <w:tcW w:w="2499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</w:tr>
      <w:tr>
        <w:trPr>
          <w:trHeight w:val="457" w:hRule="atLeast"/>
        </w:trPr>
        <w:tc>
          <w:tcPr>
            <w:tcW w:w="451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sz w:val="24"/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</w:r>
          </w:p>
        </w:tc>
        <w:tc>
          <w:tcPr>
            <w:tcW w:w="237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3014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59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2026</w:t>
            </w:r>
          </w:p>
        </w:tc>
        <w:tc>
          <w:tcPr>
            <w:tcW w:w="142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86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500,0 – бюджет</w:t>
            </w:r>
          </w:p>
        </w:tc>
        <w:tc>
          <w:tcPr>
            <w:tcW w:w="2499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</w:tr>
      <w:tr>
        <w:trPr/>
        <w:tc>
          <w:tcPr>
            <w:tcW w:w="451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sz w:val="24"/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</w:r>
          </w:p>
        </w:tc>
        <w:tc>
          <w:tcPr>
            <w:tcW w:w="237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3014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2.3. Поточне обслуговування</w:t>
            </w:r>
          </w:p>
        </w:tc>
        <w:tc>
          <w:tcPr>
            <w:tcW w:w="1593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КП «Луцьк-водоканал»</w:t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2025</w:t>
            </w:r>
          </w:p>
        </w:tc>
        <w:tc>
          <w:tcPr>
            <w:tcW w:w="142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86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0,0</w:t>
            </w:r>
          </w:p>
        </w:tc>
        <w:tc>
          <w:tcPr>
            <w:tcW w:w="2499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right="-28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</w:tr>
      <w:tr>
        <w:trPr>
          <w:trHeight w:val="207" w:hRule="atLeast"/>
        </w:trPr>
        <w:tc>
          <w:tcPr>
            <w:tcW w:w="451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sz w:val="24"/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</w:r>
          </w:p>
        </w:tc>
        <w:tc>
          <w:tcPr>
            <w:tcW w:w="237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3014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59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2026</w:t>
            </w:r>
          </w:p>
        </w:tc>
        <w:tc>
          <w:tcPr>
            <w:tcW w:w="142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86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0,0</w:t>
            </w:r>
          </w:p>
        </w:tc>
        <w:tc>
          <w:tcPr>
            <w:tcW w:w="2499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right="-28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</w:tr>
      <w:tr>
        <w:trPr>
          <w:trHeight w:val="184" w:hRule="atLeast"/>
        </w:trPr>
        <w:tc>
          <w:tcPr>
            <w:tcW w:w="451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sz w:val="24"/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</w:r>
          </w:p>
        </w:tc>
        <w:tc>
          <w:tcPr>
            <w:tcW w:w="237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3014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59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2027</w:t>
            </w:r>
          </w:p>
        </w:tc>
        <w:tc>
          <w:tcPr>
            <w:tcW w:w="142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86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750,0 – інші</w:t>
            </w:r>
          </w:p>
        </w:tc>
        <w:tc>
          <w:tcPr>
            <w:tcW w:w="2499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right="-28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</w:tr>
      <w:tr>
        <w:trPr>
          <w:trHeight w:val="230" w:hRule="atLeast"/>
        </w:trPr>
        <w:tc>
          <w:tcPr>
            <w:tcW w:w="451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sz w:val="24"/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</w:r>
          </w:p>
        </w:tc>
        <w:tc>
          <w:tcPr>
            <w:tcW w:w="237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3014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59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2028</w:t>
            </w:r>
          </w:p>
        </w:tc>
        <w:tc>
          <w:tcPr>
            <w:tcW w:w="142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86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0,0</w:t>
            </w:r>
          </w:p>
        </w:tc>
        <w:tc>
          <w:tcPr>
            <w:tcW w:w="2499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right="-28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</w:tr>
      <w:tr>
        <w:trPr>
          <w:trHeight w:val="241" w:hRule="atLeast"/>
        </w:trPr>
        <w:tc>
          <w:tcPr>
            <w:tcW w:w="451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sz w:val="24"/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</w:r>
          </w:p>
        </w:tc>
        <w:tc>
          <w:tcPr>
            <w:tcW w:w="237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3014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59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2029</w:t>
            </w:r>
          </w:p>
        </w:tc>
        <w:tc>
          <w:tcPr>
            <w:tcW w:w="142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86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0,0</w:t>
            </w:r>
          </w:p>
        </w:tc>
        <w:tc>
          <w:tcPr>
            <w:tcW w:w="2499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right="-28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</w:tr>
      <w:tr>
        <w:trPr>
          <w:trHeight w:val="104" w:hRule="atLeast"/>
        </w:trPr>
        <w:tc>
          <w:tcPr>
            <w:tcW w:w="451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sz w:val="24"/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</w:r>
          </w:p>
        </w:tc>
        <w:tc>
          <w:tcPr>
            <w:tcW w:w="237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3014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59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2030</w:t>
            </w:r>
          </w:p>
        </w:tc>
        <w:tc>
          <w:tcPr>
            <w:tcW w:w="142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86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0,0</w:t>
            </w:r>
          </w:p>
        </w:tc>
        <w:tc>
          <w:tcPr>
            <w:tcW w:w="2499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right="-28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</w:tr>
      <w:tr>
        <w:trPr>
          <w:trHeight w:val="311" w:hRule="atLeast"/>
        </w:trPr>
        <w:tc>
          <w:tcPr>
            <w:tcW w:w="45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  <w:t>3.</w:t>
            </w:r>
          </w:p>
        </w:tc>
        <w:tc>
          <w:tcPr>
            <w:tcW w:w="237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  <w:t>Впровадження локальних систем доочистки води для населення в спальних мікрорайонах м. Луцька.</w:t>
            </w:r>
          </w:p>
        </w:tc>
        <w:tc>
          <w:tcPr>
            <w:tcW w:w="30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  <w:t>3.1. Придбання обладнання та комплектуючих</w:t>
            </w:r>
          </w:p>
        </w:tc>
        <w:tc>
          <w:tcPr>
            <w:tcW w:w="15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КП «Луцьк-водоканал»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2025</w:t>
            </w:r>
          </w:p>
        </w:tc>
        <w:tc>
          <w:tcPr>
            <w:tcW w:w="142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  <w:t>Бюджет ЛМТГ,</w:t>
            </w:r>
          </w:p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  <w:t>інші джерела, грантові кошти</w:t>
            </w:r>
          </w:p>
        </w:tc>
        <w:tc>
          <w:tcPr>
            <w:tcW w:w="1863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500,0 – бюджет</w:t>
            </w:r>
          </w:p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 xml:space="preserve">2 000,0 </w:t>
            </w:r>
            <w:r>
              <w:rPr>
                <w:rFonts w:eastAsia="Times New Roman" w:cs="Times New Roman"/>
                <w:sz w:val="24"/>
                <w:lang w:val="uk-UA" w:eastAsia="zh-CN" w:bidi="ar-SA"/>
              </w:rPr>
              <w:t>–</w:t>
            </w:r>
            <w:r>
              <w:rPr>
                <w:rFonts w:eastAsia="Calibri"/>
                <w:sz w:val="24"/>
                <w:lang w:val="uk-UA" w:eastAsia="zh-CN" w:bidi="ar-SA"/>
              </w:rPr>
              <w:t xml:space="preserve"> інші</w:t>
            </w:r>
          </w:p>
        </w:tc>
        <w:tc>
          <w:tcPr>
            <w:tcW w:w="249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  <w:t>Вирішення питання забезпечення  мешканців багатоквартирних будинків Луцької міської територіальної громади питною водою високої якості</w:t>
            </w:r>
          </w:p>
        </w:tc>
      </w:tr>
      <w:tr>
        <w:trPr>
          <w:trHeight w:val="368" w:hRule="atLeast"/>
        </w:trPr>
        <w:tc>
          <w:tcPr>
            <w:tcW w:w="451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sz w:val="24"/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</w:r>
          </w:p>
        </w:tc>
        <w:tc>
          <w:tcPr>
            <w:tcW w:w="237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sz w:val="24"/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</w:r>
          </w:p>
        </w:tc>
        <w:tc>
          <w:tcPr>
            <w:tcW w:w="3014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</w:r>
          </w:p>
        </w:tc>
        <w:tc>
          <w:tcPr>
            <w:tcW w:w="159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2026</w:t>
            </w:r>
          </w:p>
        </w:tc>
        <w:tc>
          <w:tcPr>
            <w:tcW w:w="142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</w:r>
          </w:p>
        </w:tc>
        <w:tc>
          <w:tcPr>
            <w:tcW w:w="186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1 000,0 – бюджет</w:t>
            </w:r>
          </w:p>
        </w:tc>
        <w:tc>
          <w:tcPr>
            <w:tcW w:w="2499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4"/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</w:r>
          </w:p>
        </w:tc>
      </w:tr>
      <w:tr>
        <w:trPr>
          <w:trHeight w:val="299" w:hRule="atLeast"/>
        </w:trPr>
        <w:tc>
          <w:tcPr>
            <w:tcW w:w="451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sz w:val="24"/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</w:r>
          </w:p>
        </w:tc>
        <w:tc>
          <w:tcPr>
            <w:tcW w:w="237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sz w:val="24"/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</w:r>
          </w:p>
        </w:tc>
        <w:tc>
          <w:tcPr>
            <w:tcW w:w="3014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</w:r>
          </w:p>
        </w:tc>
        <w:tc>
          <w:tcPr>
            <w:tcW w:w="159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2027</w:t>
            </w:r>
          </w:p>
        </w:tc>
        <w:tc>
          <w:tcPr>
            <w:tcW w:w="142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</w:r>
          </w:p>
        </w:tc>
        <w:tc>
          <w:tcPr>
            <w:tcW w:w="186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1 000,0 – бюджет</w:t>
            </w:r>
          </w:p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10 000.0 – грант</w:t>
            </w:r>
          </w:p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  <w:t>750,0 – інші</w:t>
            </w:r>
          </w:p>
        </w:tc>
        <w:tc>
          <w:tcPr>
            <w:tcW w:w="2499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4"/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</w:r>
          </w:p>
        </w:tc>
      </w:tr>
      <w:tr>
        <w:trPr>
          <w:trHeight w:val="345" w:hRule="atLeast"/>
        </w:trPr>
        <w:tc>
          <w:tcPr>
            <w:tcW w:w="451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sz w:val="24"/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</w:r>
          </w:p>
        </w:tc>
        <w:tc>
          <w:tcPr>
            <w:tcW w:w="237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sz w:val="24"/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</w:r>
          </w:p>
        </w:tc>
        <w:tc>
          <w:tcPr>
            <w:tcW w:w="3014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</w:r>
          </w:p>
        </w:tc>
        <w:tc>
          <w:tcPr>
            <w:tcW w:w="159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2028</w:t>
            </w:r>
          </w:p>
        </w:tc>
        <w:tc>
          <w:tcPr>
            <w:tcW w:w="142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</w:r>
          </w:p>
        </w:tc>
        <w:tc>
          <w:tcPr>
            <w:tcW w:w="186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1 000,0 - бюджет</w:t>
            </w:r>
          </w:p>
        </w:tc>
        <w:tc>
          <w:tcPr>
            <w:tcW w:w="2499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4"/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</w:r>
          </w:p>
        </w:tc>
      </w:tr>
      <w:tr>
        <w:trPr>
          <w:trHeight w:val="414" w:hRule="atLeast"/>
        </w:trPr>
        <w:tc>
          <w:tcPr>
            <w:tcW w:w="451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sz w:val="24"/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</w:r>
          </w:p>
        </w:tc>
        <w:tc>
          <w:tcPr>
            <w:tcW w:w="237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sz w:val="24"/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</w:r>
          </w:p>
        </w:tc>
        <w:tc>
          <w:tcPr>
            <w:tcW w:w="3014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</w:r>
          </w:p>
        </w:tc>
        <w:tc>
          <w:tcPr>
            <w:tcW w:w="159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2029</w:t>
            </w:r>
          </w:p>
        </w:tc>
        <w:tc>
          <w:tcPr>
            <w:tcW w:w="142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</w:r>
          </w:p>
        </w:tc>
        <w:tc>
          <w:tcPr>
            <w:tcW w:w="186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1 500,0 – бюджет</w:t>
            </w:r>
          </w:p>
        </w:tc>
        <w:tc>
          <w:tcPr>
            <w:tcW w:w="2499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4"/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</w:r>
          </w:p>
        </w:tc>
      </w:tr>
      <w:tr>
        <w:trPr>
          <w:trHeight w:val="300" w:hRule="atLeast"/>
        </w:trPr>
        <w:tc>
          <w:tcPr>
            <w:tcW w:w="451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sz w:val="24"/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</w:r>
          </w:p>
        </w:tc>
        <w:tc>
          <w:tcPr>
            <w:tcW w:w="237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sz w:val="24"/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</w:r>
          </w:p>
        </w:tc>
        <w:tc>
          <w:tcPr>
            <w:tcW w:w="3014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</w:r>
          </w:p>
        </w:tc>
        <w:tc>
          <w:tcPr>
            <w:tcW w:w="159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2030</w:t>
            </w:r>
          </w:p>
        </w:tc>
        <w:tc>
          <w:tcPr>
            <w:tcW w:w="142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</w:r>
          </w:p>
        </w:tc>
        <w:tc>
          <w:tcPr>
            <w:tcW w:w="186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1 000,0 – бюджет</w:t>
            </w:r>
          </w:p>
        </w:tc>
        <w:tc>
          <w:tcPr>
            <w:tcW w:w="2499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4"/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</w:r>
          </w:p>
        </w:tc>
      </w:tr>
      <w:tr>
        <w:trPr>
          <w:trHeight w:val="368" w:hRule="atLeast"/>
        </w:trPr>
        <w:tc>
          <w:tcPr>
            <w:tcW w:w="451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sz w:val="24"/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</w:r>
          </w:p>
        </w:tc>
        <w:tc>
          <w:tcPr>
            <w:tcW w:w="237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3014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3.2. Виконання монтажних робіт</w:t>
            </w:r>
          </w:p>
        </w:tc>
        <w:tc>
          <w:tcPr>
            <w:tcW w:w="1593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КП «Луцьк-водоканал»</w:t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2025</w:t>
            </w:r>
          </w:p>
        </w:tc>
        <w:tc>
          <w:tcPr>
            <w:tcW w:w="1423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  <w:t>Бюджет ЛМТГ,</w:t>
            </w:r>
          </w:p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  <w:t>інші джерела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0,0</w:t>
            </w:r>
          </w:p>
        </w:tc>
        <w:tc>
          <w:tcPr>
            <w:tcW w:w="2499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4"/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</w:r>
          </w:p>
        </w:tc>
      </w:tr>
      <w:tr>
        <w:trPr>
          <w:trHeight w:val="311" w:hRule="atLeast"/>
        </w:trPr>
        <w:tc>
          <w:tcPr>
            <w:tcW w:w="451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sz w:val="24"/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</w:r>
          </w:p>
        </w:tc>
        <w:tc>
          <w:tcPr>
            <w:tcW w:w="237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3014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59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2026</w:t>
            </w:r>
          </w:p>
        </w:tc>
        <w:tc>
          <w:tcPr>
            <w:tcW w:w="142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86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0,0</w:t>
            </w:r>
          </w:p>
        </w:tc>
        <w:tc>
          <w:tcPr>
            <w:tcW w:w="2499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4"/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</w:r>
          </w:p>
        </w:tc>
      </w:tr>
      <w:tr>
        <w:trPr>
          <w:trHeight w:val="299" w:hRule="atLeast"/>
        </w:trPr>
        <w:tc>
          <w:tcPr>
            <w:tcW w:w="451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sz w:val="24"/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</w:r>
          </w:p>
        </w:tc>
        <w:tc>
          <w:tcPr>
            <w:tcW w:w="237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3014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59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2027</w:t>
            </w:r>
          </w:p>
        </w:tc>
        <w:tc>
          <w:tcPr>
            <w:tcW w:w="142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86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500,0 – інші</w:t>
            </w:r>
          </w:p>
        </w:tc>
        <w:tc>
          <w:tcPr>
            <w:tcW w:w="2499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4"/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</w:r>
          </w:p>
        </w:tc>
      </w:tr>
      <w:tr>
        <w:trPr>
          <w:trHeight w:val="288" w:hRule="atLeast"/>
        </w:trPr>
        <w:tc>
          <w:tcPr>
            <w:tcW w:w="451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sz w:val="24"/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</w:r>
          </w:p>
        </w:tc>
        <w:tc>
          <w:tcPr>
            <w:tcW w:w="237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3014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59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2028</w:t>
            </w:r>
          </w:p>
        </w:tc>
        <w:tc>
          <w:tcPr>
            <w:tcW w:w="142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86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0,0</w:t>
            </w:r>
          </w:p>
        </w:tc>
        <w:tc>
          <w:tcPr>
            <w:tcW w:w="2499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4"/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</w:r>
          </w:p>
        </w:tc>
      </w:tr>
      <w:tr>
        <w:trPr/>
        <w:tc>
          <w:tcPr>
            <w:tcW w:w="451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sz w:val="24"/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</w:r>
          </w:p>
        </w:tc>
        <w:tc>
          <w:tcPr>
            <w:tcW w:w="237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3014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59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2029</w:t>
            </w:r>
          </w:p>
        </w:tc>
        <w:tc>
          <w:tcPr>
            <w:tcW w:w="142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86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0,0</w:t>
            </w:r>
          </w:p>
        </w:tc>
        <w:tc>
          <w:tcPr>
            <w:tcW w:w="2499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4"/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</w:r>
          </w:p>
        </w:tc>
      </w:tr>
      <w:tr>
        <w:trPr/>
        <w:tc>
          <w:tcPr>
            <w:tcW w:w="451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sz w:val="24"/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</w:r>
          </w:p>
        </w:tc>
        <w:tc>
          <w:tcPr>
            <w:tcW w:w="237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3014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59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2030</w:t>
            </w:r>
          </w:p>
        </w:tc>
        <w:tc>
          <w:tcPr>
            <w:tcW w:w="142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86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0,0</w:t>
            </w:r>
          </w:p>
        </w:tc>
        <w:tc>
          <w:tcPr>
            <w:tcW w:w="2499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4"/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</w:r>
          </w:p>
        </w:tc>
      </w:tr>
      <w:tr>
        <w:trPr>
          <w:trHeight w:val="264" w:hRule="atLeast"/>
        </w:trPr>
        <w:tc>
          <w:tcPr>
            <w:tcW w:w="451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sz w:val="24"/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</w:r>
          </w:p>
        </w:tc>
        <w:tc>
          <w:tcPr>
            <w:tcW w:w="237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3014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3.3. Поточне обслуговування (у т.ч. придбання розхідних матеріалів)</w:t>
            </w:r>
          </w:p>
        </w:tc>
        <w:tc>
          <w:tcPr>
            <w:tcW w:w="1593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КП «Луцьк-водоканал»</w:t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2027</w:t>
            </w:r>
          </w:p>
        </w:tc>
        <w:tc>
          <w:tcPr>
            <w:tcW w:w="1423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Бюджет</w:t>
            </w:r>
          </w:p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ЛМТГ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500,0</w:t>
            </w:r>
          </w:p>
        </w:tc>
        <w:tc>
          <w:tcPr>
            <w:tcW w:w="2499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4"/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</w:r>
          </w:p>
        </w:tc>
      </w:tr>
      <w:tr>
        <w:trPr>
          <w:trHeight w:val="276" w:hRule="atLeast"/>
        </w:trPr>
        <w:tc>
          <w:tcPr>
            <w:tcW w:w="451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sz w:val="24"/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</w:r>
          </w:p>
        </w:tc>
        <w:tc>
          <w:tcPr>
            <w:tcW w:w="237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3014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59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2028</w:t>
            </w:r>
          </w:p>
        </w:tc>
        <w:tc>
          <w:tcPr>
            <w:tcW w:w="142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86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500,0</w:t>
            </w:r>
          </w:p>
        </w:tc>
        <w:tc>
          <w:tcPr>
            <w:tcW w:w="2499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4"/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</w:r>
          </w:p>
        </w:tc>
      </w:tr>
      <w:tr>
        <w:trPr>
          <w:trHeight w:val="288" w:hRule="atLeast"/>
        </w:trPr>
        <w:tc>
          <w:tcPr>
            <w:tcW w:w="451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sz w:val="24"/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</w:r>
          </w:p>
        </w:tc>
        <w:tc>
          <w:tcPr>
            <w:tcW w:w="237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3014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59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2029</w:t>
            </w:r>
          </w:p>
        </w:tc>
        <w:tc>
          <w:tcPr>
            <w:tcW w:w="142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86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500,0</w:t>
            </w:r>
          </w:p>
        </w:tc>
        <w:tc>
          <w:tcPr>
            <w:tcW w:w="2499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4"/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</w:r>
          </w:p>
        </w:tc>
      </w:tr>
      <w:tr>
        <w:trPr>
          <w:trHeight w:val="196" w:hRule="atLeast"/>
        </w:trPr>
        <w:tc>
          <w:tcPr>
            <w:tcW w:w="451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sz w:val="24"/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</w:r>
          </w:p>
        </w:tc>
        <w:tc>
          <w:tcPr>
            <w:tcW w:w="237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23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3014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59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2030</w:t>
            </w:r>
          </w:p>
        </w:tc>
        <w:tc>
          <w:tcPr>
            <w:tcW w:w="142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</w:r>
          </w:p>
        </w:tc>
        <w:tc>
          <w:tcPr>
            <w:tcW w:w="186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rFonts w:eastAsia="Calibri"/>
                <w:sz w:val="24"/>
                <w:lang w:val="uk-UA" w:eastAsia="zh-CN" w:bidi="ar-SA"/>
              </w:rPr>
              <w:t>500,0</w:t>
            </w:r>
          </w:p>
        </w:tc>
        <w:tc>
          <w:tcPr>
            <w:tcW w:w="2499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4"/>
                <w:lang w:val="uk-UA" w:eastAsia="zh-CN" w:bidi="ar-SA"/>
              </w:rPr>
            </w:pPr>
            <w:r>
              <w:rPr>
                <w:sz w:val="24"/>
                <w:lang w:val="uk-UA" w:eastAsia="zh-CN" w:bidi="ar-SA"/>
              </w:rPr>
            </w:r>
          </w:p>
        </w:tc>
      </w:tr>
      <w:tr>
        <w:trPr>
          <w:trHeight w:val="311" w:hRule="atLeast"/>
        </w:trPr>
        <w:tc>
          <w:tcPr>
            <w:tcW w:w="775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right"/>
              <w:rPr>
                <w:lang w:val="uk-UA" w:eastAsia="zh-CN" w:bidi="ar-SA"/>
              </w:rPr>
            </w:pPr>
            <w:r>
              <w:rPr>
                <w:b/>
                <w:sz w:val="24"/>
                <w:lang w:val="uk-UA" w:eastAsia="zh-CN" w:bidi="ar-SA"/>
              </w:rPr>
              <w:t>Всього за роками та джерелами фінансування, тис. грн:</w:t>
            </w:r>
          </w:p>
        </w:tc>
        <w:tc>
          <w:tcPr>
            <w:tcW w:w="24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b/>
                <w:sz w:val="24"/>
                <w:lang w:val="uk-UA" w:eastAsia="zh-CN" w:bidi="ar-SA"/>
              </w:rPr>
              <w:t>Бюджет громади</w:t>
            </w:r>
          </w:p>
        </w:tc>
        <w:tc>
          <w:tcPr>
            <w:tcW w:w="4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b/>
                <w:sz w:val="24"/>
                <w:lang w:val="uk-UA" w:eastAsia="zh-CN" w:bidi="ar-SA"/>
              </w:rPr>
              <w:t>Інші джерела</w:t>
            </w:r>
          </w:p>
        </w:tc>
      </w:tr>
      <w:tr>
        <w:trPr>
          <w:trHeight w:val="311" w:hRule="atLeast"/>
        </w:trPr>
        <w:tc>
          <w:tcPr>
            <w:tcW w:w="775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right"/>
              <w:rPr>
                <w:lang w:val="uk-UA" w:eastAsia="zh-CN" w:bidi="ar-SA"/>
              </w:rPr>
            </w:pPr>
            <w:r>
              <w:rPr>
                <w:b/>
                <w:sz w:val="24"/>
                <w:lang w:val="uk-UA" w:eastAsia="zh-CN" w:bidi="ar-SA"/>
              </w:rPr>
              <w:t>2025</w:t>
            </w:r>
          </w:p>
        </w:tc>
        <w:tc>
          <w:tcPr>
            <w:tcW w:w="24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b/>
                <w:sz w:val="24"/>
                <w:lang w:val="uk-UA" w:eastAsia="zh-CN" w:bidi="ar-SA"/>
              </w:rPr>
              <w:t>11 000,0</w:t>
            </w:r>
          </w:p>
        </w:tc>
        <w:tc>
          <w:tcPr>
            <w:tcW w:w="4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b/>
                <w:sz w:val="24"/>
                <w:lang w:val="uk-UA" w:eastAsia="zh-CN" w:bidi="ar-SA"/>
              </w:rPr>
              <w:t>31 000,0 (у т.ч. грант – 20 000,0)</w:t>
            </w:r>
          </w:p>
        </w:tc>
      </w:tr>
      <w:tr>
        <w:trPr>
          <w:trHeight w:val="311" w:hRule="atLeast"/>
        </w:trPr>
        <w:tc>
          <w:tcPr>
            <w:tcW w:w="775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right"/>
              <w:rPr>
                <w:lang w:val="uk-UA" w:eastAsia="zh-CN" w:bidi="ar-SA"/>
              </w:rPr>
            </w:pPr>
            <w:r>
              <w:rPr>
                <w:b/>
                <w:sz w:val="24"/>
                <w:lang w:val="uk-UA" w:eastAsia="zh-CN" w:bidi="ar-SA"/>
              </w:rPr>
              <w:t>2026</w:t>
            </w:r>
          </w:p>
        </w:tc>
        <w:tc>
          <w:tcPr>
            <w:tcW w:w="24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b/>
                <w:sz w:val="24"/>
                <w:lang w:val="uk-UA" w:eastAsia="zh-CN" w:bidi="ar-SA"/>
              </w:rPr>
              <w:t>5 000,0</w:t>
            </w:r>
          </w:p>
        </w:tc>
        <w:tc>
          <w:tcPr>
            <w:tcW w:w="4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b/>
                <w:sz w:val="24"/>
                <w:lang w:val="uk-UA" w:eastAsia="zh-CN" w:bidi="ar-SA"/>
              </w:rPr>
              <w:t>22 000,0 (у т.ч. грант – 20 000,0)</w:t>
            </w:r>
          </w:p>
        </w:tc>
      </w:tr>
      <w:tr>
        <w:trPr>
          <w:trHeight w:val="311" w:hRule="atLeast"/>
        </w:trPr>
        <w:tc>
          <w:tcPr>
            <w:tcW w:w="775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right"/>
              <w:rPr>
                <w:lang w:val="uk-UA" w:eastAsia="zh-CN" w:bidi="ar-SA"/>
              </w:rPr>
            </w:pPr>
            <w:r>
              <w:rPr>
                <w:b/>
                <w:sz w:val="24"/>
                <w:lang w:val="uk-UA" w:eastAsia="zh-CN" w:bidi="ar-SA"/>
              </w:rPr>
              <w:t>2027</w:t>
            </w:r>
          </w:p>
        </w:tc>
        <w:tc>
          <w:tcPr>
            <w:tcW w:w="24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b/>
                <w:sz w:val="24"/>
                <w:lang w:val="uk-UA" w:eastAsia="zh-CN" w:bidi="ar-SA"/>
              </w:rPr>
              <w:t>2 000,0</w:t>
            </w:r>
          </w:p>
        </w:tc>
        <w:tc>
          <w:tcPr>
            <w:tcW w:w="4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b/>
                <w:sz w:val="24"/>
                <w:lang w:val="uk-UA" w:eastAsia="zh-CN" w:bidi="ar-SA"/>
              </w:rPr>
              <w:t>12 000,0 (у т.ч. грант – 10 000,0)</w:t>
            </w:r>
          </w:p>
        </w:tc>
      </w:tr>
      <w:tr>
        <w:trPr>
          <w:trHeight w:val="311" w:hRule="atLeast"/>
        </w:trPr>
        <w:tc>
          <w:tcPr>
            <w:tcW w:w="775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right"/>
              <w:rPr>
                <w:lang w:val="uk-UA" w:eastAsia="zh-CN" w:bidi="ar-SA"/>
              </w:rPr>
            </w:pPr>
            <w:r>
              <w:rPr>
                <w:b/>
                <w:sz w:val="24"/>
                <w:lang w:val="uk-UA" w:eastAsia="zh-CN" w:bidi="ar-SA"/>
              </w:rPr>
              <w:t>2028</w:t>
            </w:r>
          </w:p>
        </w:tc>
        <w:tc>
          <w:tcPr>
            <w:tcW w:w="24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b/>
                <w:sz w:val="24"/>
                <w:lang w:val="uk-UA" w:eastAsia="zh-CN" w:bidi="ar-SA"/>
              </w:rPr>
              <w:t>2 000,0</w:t>
            </w:r>
          </w:p>
        </w:tc>
        <w:tc>
          <w:tcPr>
            <w:tcW w:w="4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b/>
                <w:sz w:val="24"/>
                <w:lang w:val="uk-UA" w:eastAsia="zh-CN" w:bidi="ar-SA"/>
              </w:rPr>
              <w:t>0,0</w:t>
            </w:r>
          </w:p>
        </w:tc>
      </w:tr>
      <w:tr>
        <w:trPr>
          <w:trHeight w:val="311" w:hRule="atLeast"/>
        </w:trPr>
        <w:tc>
          <w:tcPr>
            <w:tcW w:w="775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right"/>
              <w:rPr>
                <w:lang w:val="uk-UA" w:eastAsia="zh-CN" w:bidi="ar-SA"/>
              </w:rPr>
            </w:pPr>
            <w:r>
              <w:rPr>
                <w:b/>
                <w:sz w:val="24"/>
                <w:lang w:val="uk-UA" w:eastAsia="zh-CN" w:bidi="ar-SA"/>
              </w:rPr>
              <w:t>2029</w:t>
            </w:r>
          </w:p>
        </w:tc>
        <w:tc>
          <w:tcPr>
            <w:tcW w:w="24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b/>
                <w:sz w:val="24"/>
                <w:lang w:val="uk-UA" w:eastAsia="zh-CN" w:bidi="ar-SA"/>
              </w:rPr>
              <w:t>2 000,0</w:t>
            </w:r>
          </w:p>
        </w:tc>
        <w:tc>
          <w:tcPr>
            <w:tcW w:w="4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b/>
                <w:sz w:val="24"/>
                <w:lang w:val="uk-UA" w:eastAsia="zh-CN" w:bidi="ar-SA"/>
              </w:rPr>
              <w:t>0,0</w:t>
            </w:r>
          </w:p>
        </w:tc>
      </w:tr>
      <w:tr>
        <w:trPr>
          <w:trHeight w:val="311" w:hRule="atLeast"/>
        </w:trPr>
        <w:tc>
          <w:tcPr>
            <w:tcW w:w="7756" w:type="dxa"/>
            <w:gridSpan w:val="5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right"/>
              <w:rPr>
                <w:lang w:val="uk-UA" w:eastAsia="zh-CN" w:bidi="ar-SA"/>
              </w:rPr>
            </w:pPr>
            <w:r>
              <w:rPr>
                <w:b/>
                <w:sz w:val="24"/>
                <w:lang w:val="uk-UA" w:eastAsia="zh-CN" w:bidi="ar-SA"/>
              </w:rPr>
              <w:t>2030</w:t>
            </w:r>
          </w:p>
        </w:tc>
        <w:tc>
          <w:tcPr>
            <w:tcW w:w="2400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b/>
                <w:sz w:val="24"/>
                <w:lang w:val="uk-UA" w:eastAsia="zh-CN" w:bidi="ar-SA"/>
              </w:rPr>
              <w:t>2 000,0</w:t>
            </w:r>
          </w:p>
        </w:tc>
        <w:tc>
          <w:tcPr>
            <w:tcW w:w="4362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lang w:val="uk-UA" w:eastAsia="zh-CN" w:bidi="ar-SA"/>
              </w:rPr>
            </w:pPr>
            <w:r>
              <w:rPr>
                <w:b/>
                <w:sz w:val="24"/>
                <w:lang w:val="uk-UA" w:eastAsia="zh-CN" w:bidi="ar-SA"/>
              </w:rPr>
              <w:t>0,0</w:t>
            </w:r>
          </w:p>
        </w:tc>
      </w:tr>
    </w:tbl>
    <w:p>
      <w:pPr>
        <w:pStyle w:val="NoSpacing"/>
        <w:rPr>
          <w:sz w:val="24"/>
          <w:szCs w:val="24"/>
          <w:lang w:val="uk-UA" w:eastAsia="zh-CN" w:bidi="ar-SA"/>
        </w:rPr>
      </w:pPr>
      <w:r>
        <w:rPr>
          <w:sz w:val="24"/>
          <w:szCs w:val="24"/>
          <w:lang w:val="uk-UA" w:eastAsia="zh-CN" w:bidi="ar-SA"/>
        </w:rPr>
      </w:r>
    </w:p>
    <w:p>
      <w:pPr>
        <w:pStyle w:val="NoSpacing"/>
        <w:rPr>
          <w:sz w:val="24"/>
          <w:szCs w:val="24"/>
          <w:lang w:val="uk-UA" w:eastAsia="zh-CN" w:bidi="ar-SA"/>
        </w:rPr>
      </w:pPr>
      <w:r>
        <w:rPr>
          <w:sz w:val="24"/>
          <w:szCs w:val="24"/>
          <w:lang w:val="uk-UA" w:eastAsia="zh-CN" w:bidi="ar-SA"/>
        </w:rPr>
      </w:r>
    </w:p>
    <w:p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Смаль 777 955</w:t>
      </w:r>
    </w:p>
    <w:sectPr>
      <w:type w:val="nextPage"/>
      <w:pgSz w:orient="landscape" w:w="16838" w:h="11906"/>
      <w:pgMar w:left="1134" w:right="1134" w:gutter="0" w:header="0" w:top="1984" w:footer="0" w:bottom="567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swiss"/>
    <w:pitch w:val="variable"/>
  </w:font>
  <w:font w:name="Times New Roman">
    <w:charset w:val="cc"/>
    <w:family w:val="roman"/>
    <w:pitch w:val="variable"/>
  </w:font>
  <w:font w:name="Segoe UI">
    <w:charset w:val="cc"/>
    <w:family w:val="swiss"/>
    <w:pitch w:val="variable"/>
  </w:font>
  <w:font w:name="Courier New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Arial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iPriority="0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Arial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eNumber" w:customStyle="1">
    <w:name w:val="line number"/>
    <w:basedOn w:val="DefaultParagraphFont"/>
    <w:semiHidden/>
    <w:rPr/>
  </w:style>
  <w:style w:type="character" w:styleId="Hyperlink" w:customStyle="1">
    <w:name w:val="Hyperlink"/>
    <w:basedOn w:val="DefaultParagraphFont"/>
    <w:uiPriority w:val="99"/>
    <w:semiHidden/>
    <w:unhideWhenUsed/>
    <w:rsid w:val="000e6d3c"/>
    <w:rPr>
      <w:color w:val="0000FF"/>
      <w:u w:val="single"/>
    </w:rPr>
  </w:style>
  <w:style w:type="character" w:styleId="Style14" w:customStyle="1">
    <w:name w:val="Текст у виносці Знак"/>
    <w:basedOn w:val="DefaultParagraphFont"/>
    <w:semiHidden/>
    <w:qFormat/>
    <w:rPr>
      <w:rFonts w:ascii="Segoe UI" w:hAnsi="Segoe UI"/>
      <w:bCs/>
      <w:sz w:val="18"/>
      <w:szCs w:val="18"/>
      <w:lang w:val="uk-UA" w:eastAsia="zh-CN"/>
    </w:rPr>
  </w:style>
  <w:style w:type="character" w:styleId="apple-style-span" w:customStyle="1">
    <w:name w:val="apple-style-span"/>
    <w:basedOn w:val="DefaultParagraphFont"/>
    <w:qFormat/>
    <w:rPr/>
  </w:style>
  <w:style w:type="character" w:styleId="HTML" w:customStyle="1">
    <w:name w:val="Стандартний HTML Знак"/>
    <w:basedOn w:val="DefaultParagraphFont"/>
    <w:semiHidden/>
    <w:qFormat/>
    <w:rPr>
      <w:rFonts w:ascii="Courier New" w:hAnsi="Courier New"/>
      <w:sz w:val="20"/>
      <w:szCs w:val="20"/>
    </w:rPr>
  </w:style>
  <w:style w:type="character" w:styleId="Style15" w:customStyle="1">
    <w:name w:val="Верхній колонтитул Знак"/>
    <w:basedOn w:val="DefaultParagraphFont"/>
    <w:qFormat/>
    <w:rPr>
      <w:rFonts w:ascii="Times New Roman" w:hAnsi="Times New Roman"/>
      <w:bCs/>
      <w:sz w:val="28"/>
      <w:szCs w:val="24"/>
      <w:lang w:val="uk-UA" w:eastAsia="zh-CN"/>
    </w:rPr>
  </w:style>
  <w:style w:type="character" w:styleId="Style16" w:customStyle="1">
    <w:name w:val="Нижній колонтитул Знак"/>
    <w:basedOn w:val="DefaultParagraphFont"/>
    <w:qFormat/>
    <w:rPr>
      <w:rFonts w:ascii="Times New Roman" w:hAnsi="Times New Roman"/>
      <w:bCs/>
      <w:sz w:val="28"/>
      <w:szCs w:val="24"/>
      <w:lang w:val="uk-UA" w:eastAsia="zh-CN"/>
    </w:rPr>
  </w:style>
  <w:style w:type="character" w:styleId="rvts0" w:customStyle="1">
    <w:name w:val="rvts0"/>
    <w:basedOn w:val="DefaultParagraphFont"/>
    <w:qFormat/>
    <w:rPr/>
  </w:style>
  <w:style w:type="character" w:styleId="Style17" w:customStyle="1">
    <w:name w:val="Верхний колонтитул Знак"/>
    <w:basedOn w:val="DefaultParagraphFont"/>
    <w:qFormat/>
    <w:rPr>
      <w:rFonts w:ascii="Times New Roman" w:hAnsi="Times New Roman"/>
      <w:bCs/>
      <w:sz w:val="28"/>
      <w:szCs w:val="24"/>
      <w:lang w:val="uk-UA" w:eastAsia="zh-CN"/>
    </w:rPr>
  </w:style>
  <w:style w:type="character" w:styleId="rvts23" w:customStyle="1">
    <w:name w:val="rvts23"/>
    <w:basedOn w:val="DefaultParagraphFont"/>
    <w:qFormat/>
    <w:rPr/>
  </w:style>
  <w:style w:type="character" w:styleId="HTML1" w:customStyle="1">
    <w:name w:val="Стандартный HTML Знак"/>
    <w:semiHidden/>
    <w:qFormat/>
    <w:rPr>
      <w:rFonts w:ascii="Courier New" w:hAnsi="Courier New"/>
      <w:sz w:val="20"/>
      <w:szCs w:val="20"/>
    </w:rPr>
  </w:style>
  <w:style w:type="character" w:styleId="rvts9" w:customStyle="1">
    <w:name w:val="rvts9"/>
    <w:basedOn w:val="DefaultParagraphFont"/>
    <w:qFormat/>
    <w:rPr/>
  </w:style>
  <w:style w:type="character" w:styleId="rvts46" w:customStyle="1">
    <w:name w:val="rvts46"/>
    <w:basedOn w:val="DefaultParagraphFont"/>
    <w:qFormat/>
    <w:rPr/>
  </w:style>
  <w:style w:type="character" w:styleId="rvts15" w:customStyle="1">
    <w:name w:val="rvts15"/>
    <w:basedOn w:val="DefaultParagraphFont"/>
    <w:qFormat/>
    <w:rPr/>
  </w:style>
  <w:style w:type="character" w:styleId="2" w:customStyle="1">
    <w:name w:val="Шрифт абзацу за промовчанням2"/>
    <w:qFormat/>
    <w:rPr/>
  </w:style>
  <w:style w:type="character" w:styleId="1" w:customStyle="1">
    <w:name w:val="Виділення1"/>
    <w:basedOn w:val="DefaultParagraphFont"/>
    <w:qFormat/>
    <w:rPr>
      <w:i/>
      <w:iCs/>
    </w:rPr>
  </w:style>
  <w:style w:type="character" w:styleId="field-content" w:customStyle="1">
    <w:name w:val="field-content"/>
    <w:qFormat/>
    <w:rPr/>
  </w:style>
  <w:style w:type="character" w:styleId="Style18" w:customStyle="1">
    <w:name w:val="Символи виноски"/>
    <w:qFormat/>
    <w:rPr>
      <w:vertAlign w:val="superscript"/>
    </w:rPr>
  </w:style>
  <w:style w:type="character" w:styleId="user">
    <w:name w:val="Символи виноски (user)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FootnoteCharacters" w:customStyle="1">
    <w:name w:val="Footnote Characters"/>
    <w:semiHidden/>
    <w:qFormat/>
    <w:rPr>
      <w:vertAlign w:val="superscript"/>
    </w:rPr>
  </w:style>
  <w:style w:type="character" w:styleId="FootnoteTextChar" w:customStyle="1">
    <w:name w:val="Footnote Text Char"/>
    <w:semiHidden/>
    <w:qFormat/>
    <w:rPr>
      <w:sz w:val="20"/>
      <w:szCs w:val="20"/>
    </w:rPr>
  </w:style>
  <w:style w:type="character" w:styleId="Style19" w:customStyle="1">
    <w:name w:val="Символи кінцевої виноски"/>
    <w:qFormat/>
    <w:rPr>
      <w:vertAlign w:val="superscript"/>
    </w:rPr>
  </w:style>
  <w:style w:type="character" w:styleId="user1">
    <w:name w:val="Символи кінцевої виноски (user)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EndnoteCharacters" w:customStyle="1">
    <w:name w:val="Endnote Characters"/>
    <w:semiHidden/>
    <w:qFormat/>
    <w:rPr>
      <w:vertAlign w:val="superscript"/>
    </w:rPr>
  </w:style>
  <w:style w:type="character" w:styleId="EndnoteTextChar" w:customStyle="1">
    <w:name w:val="Endnote Text Char"/>
    <w:semiHidden/>
    <w:qFormat/>
    <w:rPr>
      <w:sz w:val="20"/>
      <w:szCs w:val="20"/>
    </w:rPr>
  </w:style>
  <w:style w:type="paragraph" w:styleId="Style20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</w:rPr>
  </w:style>
  <w:style w:type="paragraph" w:styleId="Style21" w:customStyle="1">
    <w:name w:val="Покажчик"/>
    <w:basedOn w:val="Normal"/>
    <w:qFormat/>
    <w:pPr>
      <w:suppressLineNumbers/>
    </w:pPr>
    <w:rPr/>
  </w:style>
  <w:style w:type="paragraph" w:styleId="user2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3">
    <w:name w:val="Покажчик (user)"/>
    <w:basedOn w:val="Normal"/>
    <w:qFormat/>
    <w:pPr>
      <w:suppressLineNumbers/>
    </w:pPr>
    <w:rPr>
      <w:rFonts w:cs="Arial"/>
    </w:rPr>
  </w:style>
  <w:style w:type="paragraph" w:styleId="11" w:customStyle="1">
    <w:name w:val="Заголовок1"/>
    <w:basedOn w:val="Normal"/>
    <w:next w:val="BodyText"/>
    <w:qFormat/>
    <w:pPr>
      <w:keepNext w:val="true"/>
      <w:spacing w:before="240" w:after="120"/>
    </w:pPr>
    <w:rPr>
      <w:rFonts w:ascii="Liberation Sans" w:hAnsi="Liberation Sans"/>
      <w:szCs w:val="28"/>
    </w:rPr>
  </w:style>
  <w:style w:type="paragraph" w:styleId="Standard" w:customStyle="1">
    <w:name w:val="Standard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2"/>
      <w:sz w:val="24"/>
      <w:szCs w:val="24"/>
      <w:lang w:val="uk-UA" w:eastAsia="zh-CN" w:bidi="hi-IN"/>
    </w:rPr>
  </w:style>
  <w:style w:type="paragraph" w:styleId="BalloonText">
    <w:name w:val="Balloon Text"/>
    <w:basedOn w:val="Normal"/>
    <w:semiHidden/>
    <w:qFormat/>
    <w:pPr/>
    <w:rPr>
      <w:rFonts w:ascii="Segoe UI" w:hAnsi="Segoe UI"/>
      <w:sz w:val="18"/>
      <w:szCs w:val="18"/>
    </w:rPr>
  </w:style>
  <w:style w:type="paragraph" w:styleId="NormalWeb">
    <w:name w:val="Normal (Web)"/>
    <w:basedOn w:val="Normal"/>
    <w:qFormat/>
    <w:pPr>
      <w:spacing w:before="150" w:after="150"/>
    </w:pPr>
    <w:rPr>
      <w:bCs w:val="false"/>
      <w:sz w:val="24"/>
      <w:lang w:val="ru-RU"/>
    </w:rPr>
  </w:style>
  <w:style w:type="paragraph" w:styleId="HTMLPreformatted">
    <w:name w:val="HTML Preformatted"/>
    <w:basedOn w:val="Normal"/>
    <w:semiHidden/>
    <w:qFormat/>
    <w:pPr>
      <w:tabs>
        <w:tab w:val="clear" w:pos="720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false"/>
    </w:pPr>
    <w:rPr>
      <w:rFonts w:ascii="Courier New" w:hAnsi="Courier New"/>
      <w:bCs w:val="false"/>
      <w:sz w:val="20"/>
      <w:szCs w:val="20"/>
    </w:rPr>
  </w:style>
  <w:style w:type="paragraph" w:styleId="ListParagraph">
    <w:name w:val="List Paragraph"/>
    <w:basedOn w:val="Normal"/>
    <w:qFormat/>
    <w:pPr>
      <w:spacing w:before="0" w:after="0"/>
      <w:ind w:left="720"/>
      <w:contextualSpacing/>
    </w:pPr>
    <w:rPr/>
  </w:style>
  <w:style w:type="paragraph" w:styleId="Style22" w:customStyle="1">
    <w:name w:val="Верхній і нижній колонтитули"/>
    <w:basedOn w:val="Normal"/>
    <w:qFormat/>
    <w:pPr/>
    <w:rPr/>
  </w:style>
  <w:style w:type="paragraph" w:styleId="user4">
    <w:name w:val="Верхній і нижній колонтитули (user)"/>
    <w:basedOn w:val="Normal"/>
    <w:qFormat/>
    <w:pPr/>
    <w:rPr/>
  </w:style>
  <w:style w:type="paragraph" w:styleId="Header">
    <w:name w:val="header"/>
    <w:basedOn w:val="Normal"/>
    <w:pPr>
      <w:tabs>
        <w:tab w:val="clear" w:pos="720"/>
        <w:tab w:val="center" w:pos="4844" w:leader="none"/>
        <w:tab w:val="right" w:pos="9689" w:leader="none"/>
      </w:tabs>
    </w:pPr>
    <w:rPr/>
  </w:style>
  <w:style w:type="paragraph" w:styleId="Footer">
    <w:name w:val="footer"/>
    <w:basedOn w:val="Normal"/>
    <w:pPr>
      <w:tabs>
        <w:tab w:val="clear" w:pos="720"/>
        <w:tab w:val="center" w:pos="4844" w:leader="none"/>
        <w:tab w:val="right" w:pos="9689" w:leader="none"/>
      </w:tabs>
    </w:pPr>
    <w:rPr/>
  </w:style>
  <w:style w:type="paragraph" w:styleId="Style23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4" w:customStyle="1">
    <w:name w:val="Заголовок таблиці"/>
    <w:basedOn w:val="Style23"/>
    <w:qFormat/>
    <w:pPr>
      <w:jc w:val="center"/>
    </w:pPr>
    <w:rPr>
      <w:b/>
    </w:rPr>
  </w:style>
  <w:style w:type="paragraph" w:styleId="NoSpacing">
    <w:name w:val="No Spacing"/>
    <w:uiPriority w:val="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Arial"/>
      <w:bCs/>
      <w:color w:val="auto"/>
      <w:kern w:val="0"/>
      <w:sz w:val="28"/>
      <w:szCs w:val="24"/>
      <w:lang w:val="uk-UA" w:eastAsia="zh-CN" w:bidi="ar-SA"/>
    </w:rPr>
  </w:style>
  <w:style w:type="paragraph" w:styleId="FootnoteText">
    <w:name w:val="footnote text"/>
    <w:semiHidden/>
    <w:pPr>
      <w:widowControl/>
      <w:suppressAutoHyphens w:val="true"/>
      <w:bidi w:val="0"/>
      <w:spacing w:before="0" w:after="0"/>
      <w:jc w:val="left"/>
    </w:pPr>
    <w:rPr>
      <w:rFonts w:ascii="Calibri" w:hAnsi="Calibri" w:eastAsia="NSimSun" w:cs="Arial"/>
      <w:color w:val="auto"/>
      <w:kern w:val="0"/>
      <w:sz w:val="20"/>
      <w:szCs w:val="20"/>
      <w:lang w:val="en-US" w:eastAsia="en-US" w:bidi="ar-SA"/>
    </w:rPr>
  </w:style>
  <w:style w:type="paragraph" w:styleId="EndnoteText">
    <w:name w:val="endnote text"/>
    <w:semiHidden/>
    <w:pPr>
      <w:widowControl/>
      <w:suppressAutoHyphens w:val="true"/>
      <w:bidi w:val="0"/>
      <w:spacing w:before="0" w:after="0"/>
      <w:jc w:val="left"/>
    </w:pPr>
    <w:rPr>
      <w:rFonts w:ascii="Calibri" w:hAnsi="Calibri" w:eastAsia="NSimSun" w:cs="Arial"/>
      <w:color w:val="auto"/>
      <w:kern w:val="0"/>
      <w:sz w:val="20"/>
      <w:szCs w:val="20"/>
      <w:lang w:val="en-US" w:eastAsia="en-US" w:bidi="ar-SA"/>
    </w:rPr>
  </w:style>
  <w:style w:type="numbering" w:styleId="user5" w:default="1">
    <w:name w:val="Без маркерів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afa">
    <w:name w:val="Table Grid"/>
    <w:basedOn w:val="a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mpd="sng" algn="ctr">
          <a:prstDash val="solid"/>
          <a:miter lim="800000"/>
        </a:ln>
        <a:ln w="12700" cmpd="sng" algn="ctr">
          <a:prstDash val="solid"/>
          <a:miter lim="800000"/>
        </a:ln>
        <a:ln w="19050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D61410-8F93-4024-B469-39F86F0B0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Application>LibreOffice/25.2.4.3$Windows_X86_64 LibreOffice_project/33e196637044ead23f5c3226cde09b47731f7e27</Application>
  <AppVersion>15.0000</AppVersion>
  <Pages>5</Pages>
  <Words>689</Words>
  <Characters>4004</Characters>
  <CharactersWithSpaces>4499</CharactersWithSpaces>
  <Paragraphs>242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2024-10-29T06:51:00Z</dcterms:created>
  <dc:creator>Пользователь Windows</dc:creator>
  <dc:description/>
  <dc:language>uk-UA</dc:language>
  <cp:lastModifiedBy/>
  <cp:lastPrinted>2024-10-31T10:54:00Z</cp:lastPrinted>
  <dcterms:modified xsi:type="dcterms:W3CDTF">2025-07-10T11:58:14Z</dcterms:modified>
  <cp:revision>140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