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4562"/>
        <w:rPr>
          <w:sz w:val="20"/>
        </w:rPr>
      </w:pPr>
      <w:r>
        <w:rPr/>
        <w:drawing>
          <wp:inline distT="0" distB="0" distL="0" distR="0">
            <wp:extent cx="473075" cy="61404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166" w:after="0"/>
        <w:ind w:right="4"/>
        <w:jc w:val="center"/>
        <w:rPr>
          <w:b/>
          <w:sz w:val="28"/>
        </w:rPr>
      </w:pPr>
      <w:r>
        <w:rPr>
          <w:b/>
          <w:sz w:val="28"/>
        </w:rPr>
        <w:t>ЛУЦЬКА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МІСЬКА</w:t>
      </w:r>
      <w:r>
        <w:rPr>
          <w:b/>
          <w:spacing w:val="65"/>
          <w:sz w:val="28"/>
        </w:rPr>
        <w:t xml:space="preserve"> </w:t>
      </w:r>
      <w:r>
        <w:rPr>
          <w:b/>
          <w:spacing w:val="-4"/>
          <w:sz w:val="28"/>
        </w:rPr>
        <w:t>РАДА</w:t>
      </w:r>
    </w:p>
    <w:p>
      <w:pPr>
        <w:pStyle w:val="BodyText"/>
        <w:ind w:left="0"/>
        <w:rPr>
          <w:b/>
        </w:rPr>
      </w:pPr>
      <w:r>
        <w:rPr>
          <w:b/>
        </w:rPr>
      </w:r>
    </w:p>
    <w:p>
      <w:pPr>
        <w:pStyle w:val="Title"/>
        <w:rPr/>
      </w:pPr>
      <w:r>
        <w:rPr/>
        <w:t>Р І</w:t>
      </w:r>
      <w:r>
        <w:rPr>
          <w:spacing w:val="-1"/>
        </w:rPr>
        <w:t xml:space="preserve"> </w:t>
      </w:r>
      <w:r>
        <w:rPr/>
        <w:t>Ш</w:t>
      </w:r>
      <w:r>
        <w:rPr>
          <w:spacing w:val="-1"/>
        </w:rPr>
        <w:t xml:space="preserve"> </w:t>
      </w:r>
      <w:r>
        <w:rPr/>
        <w:t xml:space="preserve">Е Н Н </w:t>
      </w:r>
      <w:r>
        <w:rPr>
          <w:spacing w:val="-10"/>
        </w:rPr>
        <w:t>Я</w:t>
      </w:r>
    </w:p>
    <w:p>
      <w:pPr>
        <w:pStyle w:val="BodyText"/>
        <w:spacing w:before="46" w:after="0"/>
        <w:ind w:left="0"/>
        <w:rPr>
          <w:b/>
          <w:sz w:val="24"/>
        </w:rPr>
      </w:pPr>
      <w:r>
        <w:rPr>
          <w:b/>
          <w:sz w:val="24"/>
        </w:rPr>
      </w:r>
    </w:p>
    <w:p>
      <w:pPr>
        <w:pStyle w:val="Normal"/>
        <w:tabs>
          <w:tab w:val="clear" w:pos="720"/>
          <w:tab w:val="left" w:pos="7518" w:leader="none"/>
          <w:tab w:val="left" w:pos="9482" w:leader="none"/>
        </w:tabs>
        <w:ind w:left="4421"/>
        <w:rPr>
          <w:sz w:val="24"/>
        </w:rPr>
      </w:pPr>
      <w:r>
        <w:rPr>
          <w:spacing w:val="-2"/>
          <w:sz w:val="24"/>
        </w:rPr>
        <w:t>Луцьк</w:t>
      </w:r>
      <w:r>
        <w:rPr>
          <w:sz w:val="24"/>
        </w:rPr>
        <w:tab/>
      </w:r>
      <w:r>
        <w:rPr>
          <w:spacing w:val="-10"/>
          <w:sz w:val="24"/>
        </w:rPr>
        <w:t>№</w:t>
      </w:r>
      <w:r>
        <w:rPr>
          <w:sz w:val="24"/>
          <w:u w:val="single"/>
        </w:rPr>
        <w:tab/>
      </w:r>
    </w:p>
    <w:p>
      <w:pPr>
        <w:pStyle w:val="BodyText"/>
        <w:spacing w:lineRule="exact" w:line="20"/>
        <w:rPr>
          <w:sz w:val="2"/>
        </w:rPr>
      </w:pPr>
      <w:r>
        <w:rPr/>
        <mc:AlternateContent>
          <mc:Choice Requires="wpg">
            <w:drawing>
              <wp:inline distT="0" distB="0" distL="0" distR="0">
                <wp:extent cx="1219200" cy="6350"/>
                <wp:effectExtent l="9525" t="0" r="0" b="3175"/>
                <wp:docPr id="2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320" cy="6480"/>
                          <a:chOff x="0" y="0"/>
                          <a:chExt cx="1219320" cy="648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219320" cy="6480"/>
                          </a:xfrm>
                          <a:custGeom>
                            <a:avLst/>
                            <a:gdLst>
                              <a:gd name="textAreaLeft" fmla="*/ 0 w 691200"/>
                              <a:gd name="textAreaRight" fmla="*/ 691560 w 691200"/>
                              <a:gd name="textAreaTop" fmla="*/ 0 h 3600"/>
                              <a:gd name="textAreaBottom" fmla="*/ 3960 h 3600"/>
                            </a:gdLst>
                            <a:ahLst/>
                            <a:rect l="textAreaLeft" t="textAreaTop" r="textAreaRight" b="textAreaBottom"/>
                            <a:pathLst>
                              <a:path w="1219200" h="0">
                                <a:moveTo>
                                  <a:pt x="0" y="0"/>
                                </a:moveTo>
                                <a:lnTo>
                                  <a:pt x="1219200" y="0"/>
                                </a:lnTo>
                              </a:path>
                            </a:pathLst>
                          </a:custGeom>
                          <a:noFill/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2" style="position:absolute;margin-left:0pt;margin-top:-0.8pt;width:96pt;height:0.5pt" coordorigin="0,-16" coordsize="1920,10"/>
            </w:pict>
          </mc:Fallback>
        </mc:AlternateContent>
      </w:r>
    </w:p>
    <w:p>
      <w:pPr>
        <w:pStyle w:val="BodyText"/>
        <w:spacing w:before="302" w:after="0"/>
        <w:ind w:left="0"/>
        <w:rPr/>
      </w:pPr>
      <w:r>
        <w:rPr/>
      </w:r>
    </w:p>
    <w:p>
      <w:pPr>
        <w:pStyle w:val="BodyText"/>
        <w:tabs>
          <w:tab w:val="clear" w:pos="720"/>
          <w:tab w:val="left" w:pos="4253" w:leader="none"/>
        </w:tabs>
        <w:ind w:left="0" w:right="4680"/>
        <w:rPr/>
      </w:pPr>
      <w:r>
        <w:rPr/>
        <w:t>Про</w:t>
      </w:r>
      <w:r>
        <w:rPr>
          <w:spacing w:val="-7"/>
        </w:rPr>
        <w:t xml:space="preserve"> </w:t>
      </w:r>
      <w:r>
        <w:rPr/>
        <w:t>погодження</w:t>
      </w:r>
      <w:r>
        <w:rPr>
          <w:spacing w:val="-7"/>
        </w:rPr>
        <w:t xml:space="preserve"> </w:t>
      </w:r>
      <w:r>
        <w:rPr/>
        <w:t>проєкту детального плану території в межах вулиць В’ячеслава Чорновола, Ветеранів та р. Сапалаївка у м. Луцьку</w:t>
      </w:r>
    </w:p>
    <w:p>
      <w:pPr>
        <w:pStyle w:val="BodyText"/>
        <w:ind w:left="0"/>
        <w:rPr/>
      </w:pPr>
      <w:r>
        <w:rPr/>
      </w:r>
    </w:p>
    <w:p>
      <w:pPr>
        <w:pStyle w:val="BodyText"/>
        <w:widowControl w:val="false"/>
        <w:tabs>
          <w:tab w:val="clear" w:pos="720"/>
          <w:tab w:val="left" w:pos="3396" w:leader="none"/>
          <w:tab w:val="left" w:pos="7511" w:leader="none"/>
        </w:tabs>
        <w:bidi w:val="0"/>
        <w:spacing w:before="0" w:after="0"/>
        <w:ind w:firstLine="567" w:left="0" w:right="0"/>
        <w:jc w:val="both"/>
        <w:rPr>
          <w:spacing w:val="-2"/>
        </w:rPr>
      </w:pPr>
      <w:r>
        <w:rPr/>
        <w:t>Керуючись законами України «Про регулювання містобудівної діяльності», «Про місцеве самоврядування в Україні», Земельним кодексом України, рішенням міської ради від 28.12.2016 № 16/8 «Про підготовку рішень міської ради щодо розробки та затвердження детальних планів території», рішенням міської ради від 29.01.2025 № 70/73 «Про надання дозволу на розроблення проєкту детального плану території в межах вулиць В’ячеслава Чорновола, Ветеранів та р. Сапалаївка у м. Луцьку», враховуючи звернення громадянина Савчука Юрія Петровича, міська рада</w:t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567" w:left="0" w:right="104"/>
        <w:jc w:val="both"/>
        <w:rPr>
          <w:spacing w:val="-2"/>
        </w:rPr>
      </w:pPr>
      <w:r>
        <w:rPr>
          <w:spacing w:val="-2"/>
        </w:rPr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left="0" w:right="104"/>
        <w:jc w:val="both"/>
        <w:rPr>
          <w:spacing w:val="-2"/>
        </w:rPr>
      </w:pPr>
      <w:r>
        <w:rPr>
          <w:spacing w:val="-2"/>
        </w:rPr>
        <w:t>ВИРІШИЛА:</w:t>
      </w:r>
    </w:p>
    <w:p>
      <w:pPr>
        <w:pStyle w:val="BodyText"/>
        <w:tabs>
          <w:tab w:val="clear" w:pos="720"/>
          <w:tab w:val="left" w:pos="3396" w:leader="none"/>
          <w:tab w:val="left" w:pos="7511" w:leader="none"/>
        </w:tabs>
        <w:ind w:firstLine="630" w:left="0" w:right="104"/>
        <w:jc w:val="both"/>
        <w:rPr/>
      </w:pPr>
      <w:r>
        <w:rPr/>
      </w:r>
    </w:p>
    <w:p>
      <w:pPr>
        <w:pStyle w:val="BodyText"/>
        <w:ind w:firstLine="567" w:left="0"/>
        <w:jc w:val="both"/>
        <w:rPr>
          <w:szCs w:val="22"/>
        </w:rPr>
      </w:pPr>
      <w:r>
        <w:rPr>
          <w:szCs w:val="22"/>
        </w:rPr>
        <w:t>1. Погодити проєкт детального плану території в межах вулиць В’ячеслава Чорновола, Ветеранів та р. Сапалаївка у м. Луцьку, згідно з додатком.</w:t>
      </w:r>
    </w:p>
    <w:p>
      <w:pPr>
        <w:pStyle w:val="BodyText"/>
        <w:ind w:firstLine="567" w:left="0"/>
        <w:jc w:val="both"/>
        <w:rPr>
          <w:szCs w:val="22"/>
        </w:rPr>
      </w:pPr>
      <w:r>
        <w:rPr>
          <w:szCs w:val="22"/>
        </w:rPr>
        <w:t xml:space="preserve">2. </w:t>
      </w:r>
      <w:r>
        <w:rPr>
          <w:rFonts w:eastAsia="Times New Roman" w:cs="Times New Roman"/>
          <w:sz w:val="28"/>
          <w:szCs w:val="22"/>
          <w:lang w:val="uk-UA"/>
        </w:rPr>
        <w:t>Дозволити видачу містобудівних умов та обмежень на будівництво багатоквартирного будинку з вбудовано-прибудованими приміщеннями лише після завершення будівництва та введення в експлуатацію льодової арени, що зводиться замовником на території Луцького національного технічного університету.</w:t>
      </w:r>
    </w:p>
    <w:p>
      <w:pPr>
        <w:pStyle w:val="BodyText"/>
        <w:ind w:firstLine="567" w:left="0"/>
        <w:jc w:val="both"/>
        <w:rPr>
          <w:szCs w:val="22"/>
        </w:rPr>
      </w:pPr>
      <w:r>
        <w:rPr>
          <w:szCs w:val="22"/>
        </w:rPr>
        <w:t>3</w:t>
      </w:r>
      <w:r>
        <w:rPr>
          <w:szCs w:val="22"/>
        </w:rPr>
        <w:t>. Контроль за виконанням рішення покласти на заступника міського голови Ірину Чебелюк,  постійну комісію міської ради з питань генерального планування, будівництва, архітектури та благоустрою, житлово-комунального господарства,  екології,  транспорту та енергоощадності  та постійну  комісію  з питань земельних відносин та земельного кадастру.</w:t>
      </w:r>
    </w:p>
    <w:p>
      <w:pPr>
        <w:pStyle w:val="BodyText"/>
        <w:ind w:firstLine="567" w:left="0"/>
        <w:jc w:val="both"/>
        <w:rPr>
          <w:szCs w:val="22"/>
        </w:rPr>
      </w:pPr>
      <w:r>
        <w:rPr>
          <w:szCs w:val="22"/>
        </w:rPr>
      </w:r>
    </w:p>
    <w:p>
      <w:pPr>
        <w:pStyle w:val="BodyText"/>
        <w:ind w:firstLine="567" w:left="0"/>
        <w:jc w:val="both"/>
        <w:rPr>
          <w:szCs w:val="22"/>
        </w:rPr>
      </w:pPr>
      <w:r>
        <w:rPr/>
      </w:r>
    </w:p>
    <w:p>
      <w:pPr>
        <w:pStyle w:val="BodyText"/>
        <w:tabs>
          <w:tab w:val="clear" w:pos="720"/>
          <w:tab w:val="left" w:pos="7506" w:leader="none"/>
        </w:tabs>
        <w:ind w:left="0"/>
        <w:rPr/>
      </w:pPr>
      <w:r>
        <w:rPr/>
        <w:t>Міський</w:t>
      </w:r>
      <w:r>
        <w:rPr>
          <w:spacing w:val="-7"/>
        </w:rPr>
        <w:t xml:space="preserve"> </w:t>
      </w:r>
      <w:r>
        <w:rPr>
          <w:spacing w:val="-2"/>
        </w:rPr>
        <w:t>голова</w:t>
      </w:r>
      <w:r>
        <w:rPr/>
        <w:tab/>
        <w:t xml:space="preserve">Ігор </w:t>
      </w:r>
      <w:r>
        <w:rPr>
          <w:spacing w:val="-2"/>
        </w:rPr>
        <w:t>ПОЛІЩУК</w:t>
      </w:r>
    </w:p>
    <w:p>
      <w:pPr>
        <w:pStyle w:val="BodyText"/>
        <w:spacing w:before="230" w:after="0"/>
        <w:ind w:left="0"/>
        <w:rPr/>
      </w:pPr>
      <w:r>
        <w:rPr/>
      </w:r>
    </w:p>
    <w:p>
      <w:pPr>
        <w:pStyle w:val="Normal"/>
        <w:rPr>
          <w:sz w:val="24"/>
        </w:rPr>
      </w:pPr>
      <w:r>
        <w:rPr>
          <w:sz w:val="24"/>
        </w:rPr>
        <w:t>Т</w:t>
      </w:r>
      <w:r>
        <w:rPr>
          <w:sz w:val="24"/>
        </w:rPr>
        <w:t>уз 777 </w:t>
      </w:r>
      <w:r>
        <w:rPr>
          <w:spacing w:val="-5"/>
          <w:sz w:val="24"/>
        </w:rPr>
        <w:t>863</w:t>
      </w:r>
    </w:p>
    <w:p>
      <w:pPr>
        <w:pStyle w:val="ListParagraph"/>
        <w:tabs>
          <w:tab w:val="clear" w:pos="720"/>
          <w:tab w:val="left" w:pos="1167" w:leader="none"/>
        </w:tabs>
        <w:ind w:hanging="0" w:left="809" w:right="104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701" w:right="560" w:gutter="0" w:header="0" w:top="567" w:footer="0" w:bottom="1701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5e6da2"/>
    <w:rPr>
      <w:rFonts w:ascii="Segoe UI" w:hAnsi="Segoe UI" w:eastAsia="Times New Roman" w:cs="Segoe UI"/>
      <w:sz w:val="18"/>
      <w:szCs w:val="18"/>
      <w:lang w:val="uk-UA"/>
    </w:rPr>
  </w:style>
  <w:style w:type="character" w:styleId="Style15">
    <w:name w:val="Символ нумерації"/>
    <w:qFormat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ind w:left="101"/>
    </w:pPr>
    <w:rPr>
      <w:sz w:val="28"/>
      <w:szCs w:val="28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ind w:right="3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firstLine="708" w:left="101" w:right="104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5e6da2"/>
    <w:pPr/>
    <w:rPr>
      <w:rFonts w:ascii="Segoe UI" w:hAnsi="Segoe UI" w:cs="Segoe UI"/>
      <w:sz w:val="18"/>
      <w:szCs w:val="18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Application>LibreOffice/24.8.0.3$Windows_X86_64 LibreOffice_project/0bdf1299c94fe897b119f97f3c613e9dca6be583</Application>
  <AppVersion>15.0000</AppVersion>
  <Pages>1</Pages>
  <Words>202</Words>
  <Characters>1331</Characters>
  <CharactersWithSpaces>1529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2024-02-29T15:25:00Z</dcterms:created>
  <dc:creator>*</dc:creator>
  <dc:description/>
  <dc:language>uk-UA</dc:language>
  <cp:lastModifiedBy/>
  <cp:lastPrinted>2025-07-30T12:59:01Z</cp:lastPrinted>
  <dcterms:modified xsi:type="dcterms:W3CDTF">2025-07-30T13:03:55Z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2024-02-29T00:00:00Z</vt:filetime>
  </property>
  <property fmtid="{D5CDD505-2E9C-101B-9397-08002B2CF9AE}" pid="5" name="Producer">
    <vt:lpwstr>Aspose.Words for .NET 22.12.0</vt:lpwstr>
  </property>
</Properties>
</file>