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18256643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z w:val="28"/>
          <w:szCs w:val="28"/>
        </w:rPr>
      </w:pPr>
      <w:r>
        <w:rPr>
          <w:sz w:val="28"/>
          <w:szCs w:val="28"/>
        </w:rPr>
        <w:t xml:space="preserve">Про надання </w:t>
      </w:r>
      <w:r>
        <w:rPr>
          <w:rFonts w:eastAsia="Times New Roman" w:cs="Times New Roman"/>
          <w:color w:val="auto"/>
          <w:spacing w:val="0"/>
          <w:kern w:val="0"/>
          <w:sz w:val="28"/>
          <w:szCs w:val="28"/>
          <w:lang w:val="uk-UA" w:eastAsia="zh-CN" w:bidi="ar-SA"/>
        </w:rPr>
        <w:t>ЛУЦЬКОМУ СПЕЦІАЛЬНО-</w:t>
      </w:r>
    </w:p>
    <w:p>
      <w:pPr>
        <w:pStyle w:val="Normal"/>
        <w:jc w:val="both"/>
        <w:rPr>
          <w:sz w:val="28"/>
          <w:szCs w:val="28"/>
        </w:rPr>
      </w:pPr>
      <w:r>
        <w:rPr>
          <w:rFonts w:eastAsia="Times New Roman" w:cs="Times New Roman"/>
          <w:color w:val="auto"/>
          <w:spacing w:val="0"/>
          <w:kern w:val="0"/>
          <w:sz w:val="28"/>
          <w:szCs w:val="28"/>
          <w:lang w:val="uk-UA" w:eastAsia="zh-CN" w:bidi="ar-SA"/>
        </w:rPr>
        <w:t>МУ   КОМУНАЛЬНОМУ    АВТОТРАНС-</w:t>
      </w:r>
    </w:p>
    <w:p>
      <w:pPr>
        <w:pStyle w:val="Normal"/>
        <w:jc w:val="both"/>
        <w:rPr>
          <w:sz w:val="28"/>
          <w:szCs w:val="28"/>
        </w:rPr>
      </w:pPr>
      <w:r>
        <w:rPr>
          <w:rFonts w:eastAsia="Times New Roman" w:cs="Times New Roman"/>
          <w:color w:val="auto"/>
          <w:spacing w:val="0"/>
          <w:kern w:val="0"/>
          <w:sz w:val="28"/>
          <w:szCs w:val="28"/>
          <w:lang w:val="uk-UA" w:eastAsia="zh-CN" w:bidi="ar-SA"/>
        </w:rPr>
        <w:t>ПОРТНОМУ</w:t>
      </w:r>
      <w:r>
        <w:rPr>
          <w:rFonts w:eastAsia="Times New Roman" w:cs="Times New Roman"/>
          <w:color w:val="auto"/>
          <w:spacing w:val="0"/>
          <w:kern w:val="0"/>
          <w:sz w:val="40"/>
          <w:szCs w:val="40"/>
          <w:lang w:val="uk-UA" w:eastAsia="zh-CN" w:bidi="ar-SA"/>
        </w:rPr>
        <w:t xml:space="preserve"> </w:t>
      </w:r>
      <w:r>
        <w:rPr>
          <w:rFonts w:eastAsia="Times New Roman" w:cs="Times New Roman"/>
          <w:color w:val="auto"/>
          <w:spacing w:val="0"/>
          <w:kern w:val="0"/>
          <w:sz w:val="28"/>
          <w:szCs w:val="28"/>
          <w:lang w:val="uk-UA" w:eastAsia="zh-CN" w:bidi="ar-SA"/>
        </w:rPr>
        <w:t xml:space="preserve">ПІДПРИЄМСТВУ </w:t>
      </w:r>
      <w:r>
        <w:rPr>
          <w:rFonts w:eastAsia="Times New Roman" w:cs="Times New Roman"/>
          <w:color w:val="auto"/>
          <w:spacing w:val="-6"/>
          <w:kern w:val="0"/>
          <w:sz w:val="28"/>
          <w:szCs w:val="28"/>
          <w:lang w:val="uk-UA" w:eastAsia="zh-CN" w:bidi="ar-SA"/>
        </w:rPr>
        <w:t>«</w:t>
      </w:r>
      <w:r>
        <w:rPr>
          <w:rFonts w:eastAsia="Times New Roman" w:cs="Times New Roman"/>
          <w:color w:val="auto"/>
          <w:spacing w:val="0"/>
          <w:kern w:val="0"/>
          <w:sz w:val="28"/>
          <w:szCs w:val="28"/>
          <w:lang w:val="uk-UA" w:eastAsia="zh-CN" w:bidi="ar-SA"/>
        </w:rPr>
        <w:t>ЛУЦЬК-</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0"/>
          <w:kern w:val="0"/>
          <w:sz w:val="28"/>
          <w:szCs w:val="28"/>
          <w:lang w:val="uk-UA" w:eastAsia="zh-CN" w:bidi="ar-SA"/>
        </w:rPr>
        <w:t>СПЕЦКОМУНТРАНС</w:t>
      </w:r>
      <w:r>
        <w:rPr>
          <w:rFonts w:eastAsia="Times New Roman" w:cs="Times New Roman"/>
          <w:color w:val="auto"/>
          <w:spacing w:val="-6"/>
          <w:kern w:val="0"/>
          <w:sz w:val="28"/>
          <w:szCs w:val="28"/>
          <w:lang w:val="uk-UA" w:eastAsia="zh-CN" w:bidi="ar-SA"/>
        </w:rPr>
        <w:t>»</w:t>
      </w:r>
      <w:r>
        <w:rPr>
          <w:rFonts w:eastAsia="Times New Roman" w:cs="Times New Roman"/>
          <w:color w:val="auto"/>
          <w:spacing w:val="-10"/>
          <w:kern w:val="0"/>
          <w:sz w:val="28"/>
          <w:szCs w:val="28"/>
          <w:lang w:val="uk-UA" w:eastAsia="zh-CN" w:bidi="ar-SA"/>
        </w:rPr>
        <w:t xml:space="preserve">  </w:t>
      </w:r>
      <w:r>
        <w:rPr>
          <w:spacing w:val="-10"/>
          <w:szCs w:val="28"/>
        </w:rPr>
        <w:t>дозволу</w:t>
      </w:r>
      <w:r>
        <w:rPr>
          <w:spacing w:val="-10"/>
          <w:sz w:val="12"/>
          <w:szCs w:val="40"/>
        </w:rPr>
        <w:t xml:space="preserve">  </w:t>
      </w:r>
      <w:r>
        <w:rPr>
          <w:spacing w:val="-10"/>
          <w:szCs w:val="28"/>
        </w:rPr>
        <w:t>на</w:t>
      </w:r>
      <w:r>
        <w:rPr>
          <w:spacing w:val="-10"/>
          <w:sz w:val="24"/>
          <w:szCs w:val="44"/>
        </w:rPr>
        <w:t xml:space="preserve">  </w:t>
      </w:r>
      <w:r>
        <w:rPr>
          <w:spacing w:val="-10"/>
          <w:szCs w:val="28"/>
        </w:rPr>
        <w:t>розроб-</w:t>
      </w:r>
    </w:p>
    <w:p>
      <w:pPr>
        <w:pStyle w:val="Normal"/>
        <w:tabs>
          <w:tab w:val="clear" w:pos="708"/>
          <w:tab w:val="left" w:pos="5387" w:leader="none"/>
          <w:tab w:val="left" w:pos="5529" w:leader="none"/>
        </w:tabs>
        <w:overflowPunct w:val="false"/>
        <w:ind w:hanging="0" w:right="-868"/>
        <w:jc w:val="both"/>
        <w:rPr>
          <w:sz w:val="28"/>
          <w:szCs w:val="28"/>
        </w:rPr>
      </w:pPr>
      <w:r>
        <w:rPr>
          <w:spacing w:val="-10"/>
          <w:szCs w:val="28"/>
        </w:rPr>
        <w:t>лен</w:t>
      </w:r>
      <w:r>
        <w:rPr>
          <w:spacing w:val="-2"/>
          <w:szCs w:val="28"/>
        </w:rPr>
        <w:t>ня</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w:t>
      </w:r>
    </w:p>
    <w:p>
      <w:pPr>
        <w:pStyle w:val="Normal"/>
        <w:tabs>
          <w:tab w:val="clear" w:pos="708"/>
          <w:tab w:val="left" w:pos="5387" w:leader="none"/>
          <w:tab w:val="left" w:pos="5529" w:leader="none"/>
        </w:tabs>
        <w:overflowPunct w:val="false"/>
        <w:ind w:hanging="0" w:right="-868"/>
        <w:jc w:val="both"/>
        <w:rPr>
          <w:rFonts w:ascii="Times New Roman" w:hAnsi="Times New Roman" w:eastAsia="Times New Roman" w:cs="Times New Roman"/>
          <w:b w:val="false"/>
          <w:i w:val="false"/>
          <w:i w:val="false"/>
          <w:caps w:val="false"/>
          <w:smallCaps w:val="false"/>
          <w:color w:val="auto"/>
          <w:spacing w:val="-6"/>
          <w:kern w:val="0"/>
          <w:sz w:val="28"/>
          <w:szCs w:val="28"/>
          <w:lang w:val="uk-UA" w:eastAsia="zh-CN" w:bidi="ar-SA"/>
        </w:rPr>
      </w:pPr>
      <w:r>
        <w:rPr>
          <w:rFonts w:eastAsia="Times New Roman" w:cs="Times New Roman"/>
          <w:b w:val="false"/>
          <w:i w:val="false"/>
          <w:caps w:val="false"/>
          <w:smallCaps w:val="false"/>
          <w:color w:val="auto"/>
          <w:spacing w:val="-6"/>
          <w:kern w:val="0"/>
          <w:sz w:val="28"/>
          <w:szCs w:val="28"/>
          <w:lang w:val="uk-UA" w:eastAsia="zh-CN" w:bidi="ar-SA"/>
        </w:rPr>
        <w:t>ня земельної ділянки в постійне користуван-</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6"/>
          <w:kern w:val="0"/>
          <w:sz w:val="28"/>
          <w:szCs w:val="28"/>
          <w:lang w:val="uk-UA" w:eastAsia="zh-CN" w:bidi="ar-SA"/>
        </w:rPr>
        <w:t>ня  орієнтовною  площею 3,</w:t>
      </w:r>
      <w:r>
        <w:rPr>
          <w:rFonts w:eastAsia="Times New Roman" w:cs="Times New Roman"/>
          <w:b w:val="false"/>
          <w:i w:val="false"/>
          <w:caps w:val="false"/>
          <w:smallCaps w:val="false"/>
          <w:color w:val="auto"/>
          <w:spacing w:val="-6"/>
          <w:kern w:val="0"/>
          <w:sz w:val="28"/>
          <w:szCs w:val="28"/>
          <w:lang w:val="en-US" w:eastAsia="zh-CN" w:bidi="ar-SA"/>
        </w:rPr>
        <w:t>00</w:t>
      </w:r>
      <w:r>
        <w:rPr>
          <w:rFonts w:eastAsia="Times New Roman" w:cs="Times New Roman"/>
          <w:b w:val="false"/>
          <w:i w:val="false"/>
          <w:caps w:val="false"/>
          <w:smallCaps w:val="false"/>
          <w:color w:val="auto"/>
          <w:spacing w:val="-6"/>
          <w:kern w:val="0"/>
          <w:sz w:val="28"/>
          <w:szCs w:val="28"/>
          <w:lang w:val="uk-UA" w:eastAsia="zh-CN" w:bidi="ar-SA"/>
        </w:rPr>
        <w:t xml:space="preserve"> га  для  розмі-</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6"/>
          <w:kern w:val="0"/>
          <w:sz w:val="28"/>
          <w:szCs w:val="28"/>
          <w:lang w:val="uk-UA" w:eastAsia="zh-CN" w:bidi="ar-SA"/>
        </w:rPr>
        <w:t xml:space="preserve">щення  та експлуатації  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p>
    <w:p>
      <w:pPr>
        <w:pStyle w:val="Normal"/>
        <w:tabs>
          <w:tab w:val="clear" w:pos="708"/>
          <w:tab w:val="left" w:pos="5387" w:leader="none"/>
          <w:tab w:val="left" w:pos="5529" w:leader="none"/>
        </w:tabs>
        <w:overflowPunct w:val="false"/>
        <w:ind w:hanging="0" w:right="-868"/>
        <w:jc w:val="both"/>
        <w:rPr>
          <w:spacing w:val="-10"/>
        </w:rPr>
      </w:pPr>
      <w:r>
        <w:rPr>
          <w:rFonts w:eastAsia="Times New Roman" w:cs="Times New Roman"/>
          <w:b w:val="false"/>
          <w:i w:val="false"/>
          <w:caps w:val="false"/>
          <w:smallCaps w:val="false"/>
          <w:color w:val="auto"/>
          <w:spacing w:val="-10"/>
          <w:kern w:val="0"/>
          <w:sz w:val="28"/>
          <w:szCs w:val="28"/>
          <w:lang w:val="uk-UA" w:eastAsia="zh-CN" w:bidi="ar-SA"/>
        </w:rPr>
        <w:t>і допоміжних будівель  та споруд підприємств</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8"/>
          <w:kern w:val="0"/>
          <w:sz w:val="28"/>
          <w:szCs w:val="28"/>
          <w:lang w:val="uk-UA" w:eastAsia="zh-CN" w:bidi="ar-SA"/>
        </w:rPr>
        <w:t>переробної,  машинобудівної та іншої проми-</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8"/>
          <w:kern w:val="0"/>
          <w:sz w:val="28"/>
          <w:szCs w:val="28"/>
          <w:lang w:val="uk-UA" w:eastAsia="zh-CN" w:bidi="ar-SA"/>
        </w:rPr>
        <w:t>словості, включаючи об’єкти оброблення від-</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8"/>
          <w:kern w:val="0"/>
          <w:sz w:val="28"/>
          <w:szCs w:val="28"/>
          <w:lang w:val="uk-UA" w:eastAsia="zh-CN" w:bidi="ar-SA"/>
        </w:rPr>
        <w:t>ходів, зокрема  із  енергогенеруючим  блоком</w:t>
      </w:r>
    </w:p>
    <w:p>
      <w:pPr>
        <w:pStyle w:val="Normal"/>
        <w:tabs>
          <w:tab w:val="clear" w:pos="708"/>
          <w:tab w:val="left" w:pos="5387" w:leader="none"/>
          <w:tab w:val="left" w:pos="5529" w:leader="none"/>
        </w:tabs>
        <w:overflowPunct w:val="false"/>
        <w:ind w:hanging="0" w:right="-868"/>
        <w:jc w:val="both"/>
        <w:rPr>
          <w:spacing w:val="-8"/>
        </w:rPr>
      </w:pPr>
      <w:r>
        <w:rPr>
          <w:rFonts w:eastAsia="Times New Roman" w:cs="Times New Roman"/>
          <w:b w:val="false"/>
          <w:i w:val="false"/>
          <w:caps w:val="false"/>
          <w:smallCaps w:val="false"/>
          <w:color w:val="auto"/>
          <w:spacing w:val="-8"/>
          <w:kern w:val="0"/>
          <w:sz w:val="28"/>
          <w:szCs w:val="28"/>
          <w:lang w:val="uk-UA" w:eastAsia="zh-CN" w:bidi="ar-SA"/>
        </w:rPr>
        <w:t>(11.02) у с.</w:t>
      </w:r>
      <w:r>
        <w:rPr>
          <w:rFonts w:eastAsia="Times New Roman" w:cs="Times New Roman"/>
          <w:b w:val="false"/>
          <w:bCs w:val="false"/>
          <w:i w:val="false"/>
          <w:caps w:val="false"/>
          <w:smallCaps w:val="false"/>
          <w:color w:val="000000"/>
          <w:spacing w:val="-8"/>
          <w:sz w:val="28"/>
          <w:szCs w:val="28"/>
          <w:u w:val="none"/>
          <w:lang w:val="uk-UA" w:eastAsia="zh-CN" w:bidi="ar-SA"/>
        </w:rPr>
        <w:t xml:space="preserve"> Сирники</w:t>
      </w:r>
      <w:r>
        <w:rPr>
          <w:rFonts w:eastAsia="Times New Roman" w:cs="Times New Roman"/>
          <w:b w:val="false"/>
          <w:bCs w:val="false"/>
          <w:i w:val="false"/>
          <w:caps w:val="false"/>
          <w:smallCaps w:val="false"/>
          <w:color w:val="000000"/>
          <w:spacing w:val="-8"/>
          <w:sz w:val="22"/>
          <w:szCs w:val="22"/>
          <w:u w:val="none"/>
          <w:lang w:val="uk-UA" w:eastAsia="zh-CN" w:bidi="ar-SA"/>
        </w:rPr>
        <w:t xml:space="preserve"> </w:t>
      </w:r>
      <w:r>
        <w:rPr>
          <w:rFonts w:eastAsia="Times New Roman" w:cs="Times New Roman"/>
          <w:b w:val="false"/>
          <w:bCs w:val="false"/>
          <w:i w:val="false"/>
          <w:caps w:val="false"/>
          <w:smallCaps w:val="false"/>
          <w:color w:val="000000"/>
          <w:spacing w:val="-8"/>
          <w:sz w:val="28"/>
          <w:szCs w:val="28"/>
          <w:u w:val="none"/>
          <w:lang w:val="uk-UA" w:eastAsia="zh-CN" w:bidi="ar-SA"/>
        </w:rPr>
        <w:t>Луцького району Волин-</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bCs w:val="false"/>
          <w:i w:val="false"/>
          <w:caps w:val="false"/>
          <w:smallCaps w:val="false"/>
          <w:color w:val="000000"/>
          <w:spacing w:val="-10"/>
          <w:sz w:val="28"/>
          <w:szCs w:val="28"/>
          <w:u w:val="none"/>
          <w:lang w:val="uk-UA" w:eastAsia="zh-CN" w:bidi="ar-SA"/>
        </w:rPr>
        <w:t>ської</w:t>
      </w:r>
      <w:r>
        <w:rPr>
          <w:rFonts w:eastAsia="Times New Roman" w:cs="Times New Roman"/>
          <w:b w:val="false"/>
          <w:bCs w:val="false"/>
          <w:i w:val="false"/>
          <w:caps w:val="false"/>
          <w:smallCaps w:val="false"/>
          <w:color w:val="000000"/>
          <w:spacing w:val="-10"/>
          <w:sz w:val="30"/>
          <w:szCs w:val="30"/>
          <w:u w:val="none"/>
          <w:lang w:val="uk-UA" w:eastAsia="zh-CN" w:bidi="ar-SA"/>
        </w:rPr>
        <w:t xml:space="preserve"> 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w:t>
      </w:r>
      <w:r>
        <w:rPr>
          <w:rFonts w:eastAsia="Times New Roman" w:cs="Times New Roman"/>
          <w:color w:val="auto"/>
          <w:spacing w:val="0"/>
          <w:kern w:val="0"/>
          <w:sz w:val="28"/>
          <w:szCs w:val="28"/>
          <w:lang w:val="uk-UA" w:eastAsia="zh-CN" w:bidi="ar-SA"/>
        </w:rPr>
        <w:t xml:space="preserve">ЛУЦЬКОГО СПЕЦІАЛЬНОГО КОМУНАЛЬНОГО АВТОТРАНСПОРТНОГО ПІДПРИЄМСТВА </w:t>
      </w:r>
      <w:r>
        <w:rPr>
          <w:rFonts w:eastAsia="Times New Roman" w:cs="Times New Roman"/>
          <w:b w:val="false"/>
          <w:bCs w:val="false"/>
          <w:color w:val="auto"/>
          <w:spacing w:val="-6"/>
          <w:kern w:val="0"/>
          <w:sz w:val="28"/>
          <w:szCs w:val="28"/>
          <w:u w:val="none"/>
          <w:lang w:val="uk-UA" w:eastAsia="zh-CN" w:bidi="ar-SA"/>
        </w:rPr>
        <w:t>«</w:t>
      </w:r>
      <w:r>
        <w:rPr>
          <w:rFonts w:eastAsia="Times New Roman" w:cs="Times New Roman"/>
          <w:b w:val="false"/>
          <w:bCs w:val="false"/>
          <w:color w:val="auto"/>
          <w:spacing w:val="0"/>
          <w:kern w:val="0"/>
          <w:sz w:val="28"/>
          <w:szCs w:val="28"/>
          <w:u w:val="none"/>
          <w:lang w:val="uk-UA" w:eastAsia="zh-CN" w:bidi="ar-SA"/>
        </w:rPr>
        <w:t>ЛУЦЬКСПЕЦКОМУН-ТРАНС</w:t>
      </w:r>
      <w:r>
        <w:rPr>
          <w:rFonts w:eastAsia="Times New Roman" w:cs="Times New Roman"/>
          <w:b w:val="false"/>
          <w:bCs w:val="false"/>
          <w:color w:val="auto"/>
          <w:spacing w:val="-6"/>
          <w:kern w:val="0"/>
          <w:sz w:val="28"/>
          <w:szCs w:val="28"/>
          <w:u w:val="none"/>
          <w:lang w:val="uk-UA" w:eastAsia="zh-CN" w:bidi="ar-SA"/>
        </w:rPr>
        <w:t>»</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орієнтовною площею 3,</w:t>
      </w:r>
      <w:r>
        <w:rPr>
          <w:rFonts w:eastAsia="Times New Roman" w:cs="Times New Roman"/>
          <w:b w:val="false"/>
          <w:i w:val="false"/>
          <w:caps w:val="false"/>
          <w:smallCaps w:val="false"/>
          <w:color w:val="auto"/>
          <w:spacing w:val="-6"/>
          <w:kern w:val="0"/>
          <w:sz w:val="28"/>
          <w:szCs w:val="28"/>
          <w:lang w:val="en-US" w:eastAsia="zh-CN" w:bidi="ar-SA"/>
        </w:rPr>
        <w:t>00</w:t>
      </w:r>
      <w:r>
        <w:rPr>
          <w:rFonts w:eastAsia="Times New Roman" w:cs="Times New Roman"/>
          <w:b w:val="false"/>
          <w:i w:val="false"/>
          <w:caps w:val="false"/>
          <w:smallCaps w:val="false"/>
          <w:color w:val="auto"/>
          <w:spacing w:val="-6"/>
          <w:kern w:val="0"/>
          <w:sz w:val="28"/>
          <w:szCs w:val="28"/>
          <w:lang w:val="uk-UA" w:eastAsia="zh-CN" w:bidi="ar-SA"/>
        </w:rPr>
        <w:t xml:space="preserve"> га для розміщення та експлуатації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w:t>
      </w:r>
      <w:r>
        <w:rPr>
          <w:rFonts w:eastAsia="Times New Roman" w:cs="Times New Roman"/>
          <w:b w:val="false"/>
          <w:i w:val="false"/>
          <w:caps w:val="false"/>
          <w:smallCaps w:val="false"/>
          <w:color w:val="auto"/>
          <w:spacing w:val="-10"/>
          <w:kern w:val="0"/>
          <w:sz w:val="28"/>
          <w:szCs w:val="28"/>
          <w:lang w:val="uk-UA" w:eastAsia="zh-CN" w:bidi="ar-SA"/>
        </w:rPr>
        <w:t xml:space="preserve">і допоміжних будівель та споруд підприємств </w:t>
      </w:r>
      <w:r>
        <w:rPr>
          <w:rFonts w:eastAsia="Times New Roman" w:cs="Times New Roman"/>
          <w:b w:val="false"/>
          <w:i w:val="false"/>
          <w:caps w:val="false"/>
          <w:smallCaps w:val="false"/>
          <w:color w:val="auto"/>
          <w:spacing w:val="-8"/>
          <w:kern w:val="0"/>
          <w:sz w:val="28"/>
          <w:szCs w:val="28"/>
          <w:lang w:val="uk-UA" w:eastAsia="zh-CN" w:bidi="ar-SA"/>
        </w:rPr>
        <w:t>переробної, машинобудівної та іншої промисловості, включаючи об’єкти оброблення відходів, зокрема із  енергогенеруючим блоком (11.02) у с. Сирники Луцького району Волинської області</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 xml:space="preserve">генплан земельної ділянки з інформацією </w:t>
      </w:r>
      <w:r>
        <w:rPr/>
        <w:t xml:space="preserve">про наявні в межах об’єкта землеустрою обмеження у використанні земель,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в</w:t>
      </w:r>
      <w:r>
        <w:rPr>
          <w:rFonts w:eastAsia="Times New Roman" w:cs="Times New Roman"/>
          <w:b w:val="false"/>
          <w:bCs w:val="false"/>
          <w:i w:val="false"/>
          <w:iCs w:val="false"/>
          <w:caps w:val="false"/>
          <w:smallCaps w:val="false"/>
          <w:color w:val="000000"/>
          <w:spacing w:val="-6"/>
          <w:kern w:val="0"/>
          <w:sz w:val="28"/>
          <w:szCs w:val="28"/>
          <w:u w:val="none"/>
          <w:shd w:fill="FFFFFF" w:val="clear"/>
          <w:lang w:val="uk-UA" w:eastAsia="zh-CN" w:bidi="ar-SA"/>
        </w:rPr>
        <w:t xml:space="preserve">раховуючи </w:t>
      </w:r>
      <w:r>
        <w:rPr>
          <w:rFonts w:eastAsia="Times New Roman" w:cs="Times New Roman"/>
          <w:b w:val="false"/>
          <w:bCs w:val="false"/>
          <w:i w:val="false"/>
          <w:iCs w:val="false"/>
          <w:caps w:val="false"/>
          <w:smallCaps w:val="false"/>
          <w:color w:val="000000"/>
          <w:spacing w:val="-6"/>
          <w:kern w:val="0"/>
          <w:sz w:val="28"/>
          <w:szCs w:val="28"/>
          <w:u w:val="none"/>
          <w:shd w:fill="FFFFFF" w:val="clear"/>
          <w:lang w:val="uk-UA" w:eastAsia="zh-CN" w:bidi="ar-SA"/>
        </w:rPr>
        <w:t xml:space="preserve">детальний план території в районі полігону твердих побутових відходів, затверджений </w:t>
      </w:r>
      <w:r>
        <w:rPr>
          <w:rFonts w:eastAsia="Times New Roman" w:cs="Times New Roman"/>
          <w:b w:val="false"/>
          <w:bCs/>
          <w:i w:val="false"/>
          <w:iCs w:val="false"/>
          <w:caps w:val="false"/>
          <w:smallCaps w:val="false"/>
          <w:color w:val="000000"/>
          <w:spacing w:val="0"/>
          <w:kern w:val="0"/>
          <w:sz w:val="28"/>
          <w:szCs w:val="28"/>
          <w:u w:val="none"/>
          <w:shd w:fill="FFFFFF" w:val="clear"/>
          <w:lang w:val="uk-UA" w:eastAsia="zh-CN" w:bidi="ar-SA"/>
        </w:rPr>
        <w:t>рішення</w:t>
      </w:r>
      <w:r>
        <w:rPr>
          <w:rFonts w:eastAsia="Times New Roman" w:cs="Times New Roman"/>
          <w:b w:val="false"/>
          <w:bCs/>
          <w:i w:val="false"/>
          <w:iCs w:val="false"/>
          <w:caps w:val="false"/>
          <w:smallCaps w:val="false"/>
          <w:color w:val="000000"/>
          <w:spacing w:val="0"/>
          <w:kern w:val="0"/>
          <w:sz w:val="28"/>
          <w:szCs w:val="28"/>
          <w:u w:val="none"/>
          <w:shd w:fill="FFFFFF" w:val="clear"/>
          <w:lang w:val="uk-UA" w:eastAsia="zh-CN" w:bidi="ar-SA"/>
        </w:rPr>
        <w:t>м</w:t>
      </w:r>
      <w:r>
        <w:rPr>
          <w:rFonts w:eastAsia="Times New Roman" w:cs="Times New Roman"/>
          <w:b w:val="false"/>
          <w:bCs/>
          <w:i w:val="false"/>
          <w:iCs w:val="false"/>
          <w:caps w:val="false"/>
          <w:smallCaps w:val="false"/>
          <w:color w:val="000000"/>
          <w:spacing w:val="0"/>
          <w:kern w:val="0"/>
          <w:sz w:val="28"/>
          <w:szCs w:val="28"/>
          <w:u w:val="none"/>
          <w:shd w:fill="FFFFFF" w:val="clear"/>
          <w:lang w:val="uk-UA" w:eastAsia="zh-CN" w:bidi="ar-SA"/>
        </w:rPr>
        <w:t xml:space="preserve"> виконавчого комітету Луцької міської ради від 01.12.2021 № 985-1 «Про затвердження проєкту детального плану території в районі полігону твердих побутових відходів Луцької міської територіальної громади»</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схему планування території Княгининівської (Маяківської) сільської ради, затверджену рішенням Маяківської сільської ради від 10.09.2010 № 20/4.13,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szCs w:val="28"/>
        </w:rPr>
        <w:t xml:space="preserve">керуючись статтями 12, 92, 96, 122, 123, 125, 126 та </w:t>
      </w:r>
      <w:r>
        <w:rPr>
          <w:spacing w:val="-6"/>
          <w:sz w:val="28"/>
          <w:szCs w:val="28"/>
          <w:lang w:val="uk-UA" w:eastAsia="zh-CN" w:bidi="ar-SA"/>
        </w:rPr>
        <w:t>пунктом 2</w:t>
      </w:r>
      <w:r>
        <w:rPr>
          <w:spacing w:val="-6"/>
          <w:sz w:val="28"/>
          <w:szCs w:val="28"/>
          <w:lang w:val="uk-UA" w:eastAsia="zh-CN" w:bidi="ar-SA"/>
        </w:rPr>
        <w:t>3</w:t>
      </w:r>
      <w:r>
        <w:rPr>
          <w:spacing w:val="-6"/>
          <w:sz w:val="28"/>
          <w:szCs w:val="28"/>
          <w:lang w:val="uk-UA" w:eastAsia="zh-CN" w:bidi="ar-SA"/>
        </w:rPr>
        <w:t xml:space="preserve"> </w:t>
      </w:r>
      <w:r>
        <w:rPr>
          <w:rFonts w:eastAsia="Times New Roman" w:cs="Times New Roman"/>
          <w:bCs/>
          <w:color w:val="auto"/>
          <w:spacing w:val="-6"/>
          <w:sz w:val="28"/>
          <w:szCs w:val="28"/>
          <w:lang w:val="uk-UA" w:eastAsia="zh-CN" w:bidi="ar-SA"/>
        </w:rPr>
        <w:t>Перехідних</w:t>
      </w:r>
      <w:r>
        <w:rPr>
          <w:spacing w:val="-6"/>
          <w:sz w:val="28"/>
          <w:szCs w:val="28"/>
          <w:lang w:val="uk-UA" w:eastAsia="zh-CN" w:bidi="ar-SA"/>
        </w:rPr>
        <w:t xml:space="preserve"> положень</w:t>
      </w:r>
      <w:r>
        <w:rPr>
          <w:spacing w:val="-6"/>
          <w:sz w:val="28"/>
          <w:szCs w:val="28"/>
        </w:rPr>
        <w:t xml:space="preserve"> Земельного кодексу України</w:t>
      </w:r>
      <w:r>
        <w:rPr>
          <w:b w:val="false"/>
          <w:bCs w:val="false"/>
          <w:color w:val="000000"/>
          <w:sz w:val="28"/>
          <w:szCs w:val="28"/>
        </w:rPr>
        <w:t>,</w:t>
      </w:r>
      <w:r>
        <w:rPr>
          <w:szCs w:val="28"/>
        </w:rPr>
        <w:t xml:space="preserve">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w:t>
      </w:r>
      <w:r>
        <w:rPr>
          <w:rFonts w:eastAsia="Times New Roman" w:cs="Times New Roman"/>
          <w:b w:val="false"/>
          <w:bCs/>
          <w:i w:val="false"/>
          <w:caps w:val="false"/>
          <w:smallCaps w:val="false"/>
          <w:color w:val="auto"/>
          <w:spacing w:val="0"/>
          <w:sz w:val="28"/>
          <w:szCs w:val="28"/>
          <w:u w:val="none"/>
          <w:lang w:val="uk-UA" w:eastAsia="zh-CN" w:bidi="ar-SA"/>
        </w:rPr>
        <w:t>,</w:t>
      </w:r>
      <w:r>
        <w:rPr>
          <w:szCs w:val="28"/>
        </w:rPr>
        <w:t xml:space="preserve">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Cs w:val="28"/>
        </w:rPr>
        <w:t xml:space="preserve">1. Надати </w:t>
      </w:r>
      <w:r>
        <w:rPr>
          <w:rFonts w:eastAsia="Times New Roman" w:cs="Times New Roman"/>
          <w:color w:val="auto"/>
          <w:spacing w:val="0"/>
          <w:kern w:val="0"/>
          <w:sz w:val="28"/>
          <w:szCs w:val="28"/>
          <w:lang w:val="uk-UA" w:eastAsia="zh-CN" w:bidi="ar-SA"/>
        </w:rPr>
        <w:t xml:space="preserve">ЛУЦЬКОМУ СПЕЦІАЛЬНОМУ КОМУНАЛЬНОМУ АВТОТРАНСПОРТНОМУ ПІДПРИЄМСТВУ </w:t>
      </w:r>
      <w:r>
        <w:rPr>
          <w:rFonts w:eastAsia="Times New Roman" w:cs="Times New Roman"/>
          <w:b w:val="false"/>
          <w:bCs w:val="false"/>
          <w:color w:val="auto"/>
          <w:spacing w:val="-6"/>
          <w:kern w:val="0"/>
          <w:sz w:val="28"/>
          <w:szCs w:val="28"/>
          <w:u w:val="none"/>
          <w:lang w:val="uk-UA" w:eastAsia="zh-CN" w:bidi="ar-SA"/>
        </w:rPr>
        <w:t>«</w:t>
      </w:r>
      <w:r>
        <w:rPr>
          <w:rFonts w:eastAsia="Times New Roman" w:cs="Times New Roman"/>
          <w:b w:val="false"/>
          <w:bCs w:val="false"/>
          <w:color w:val="auto"/>
          <w:spacing w:val="0"/>
          <w:kern w:val="0"/>
          <w:sz w:val="28"/>
          <w:szCs w:val="28"/>
          <w:u w:val="none"/>
          <w:lang w:val="uk-UA" w:eastAsia="zh-CN" w:bidi="ar-SA"/>
        </w:rPr>
        <w:t>ЛУЦЬКСПЕЦКОМУН-ТРАНС</w:t>
      </w:r>
      <w:r>
        <w:rPr>
          <w:rFonts w:eastAsia="Times New Roman" w:cs="Times New Roman"/>
          <w:b w:val="false"/>
          <w:bCs w:val="false"/>
          <w:color w:val="auto"/>
          <w:spacing w:val="-6"/>
          <w:kern w:val="0"/>
          <w:sz w:val="28"/>
          <w:szCs w:val="28"/>
          <w:u w:val="none"/>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розміщення та експлуатації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w:t>
      </w:r>
      <w:r>
        <w:rPr>
          <w:rFonts w:eastAsia="Times New Roman" w:cs="Times New Roman"/>
          <w:b w:val="false"/>
          <w:i w:val="false"/>
          <w:caps w:val="false"/>
          <w:smallCaps w:val="false"/>
          <w:color w:val="auto"/>
          <w:spacing w:val="-10"/>
          <w:kern w:val="0"/>
          <w:sz w:val="28"/>
          <w:szCs w:val="28"/>
          <w:lang w:val="uk-UA" w:eastAsia="zh-CN" w:bidi="ar-SA"/>
        </w:rPr>
        <w:t xml:space="preserve">і допоміжних будівель та споруд підприємств </w:t>
      </w:r>
      <w:r>
        <w:rPr>
          <w:rFonts w:eastAsia="Times New Roman" w:cs="Times New Roman"/>
          <w:b w:val="false"/>
          <w:i w:val="false"/>
          <w:caps w:val="false"/>
          <w:smallCaps w:val="false"/>
          <w:color w:val="auto"/>
          <w:spacing w:val="-8"/>
          <w:kern w:val="0"/>
          <w:sz w:val="28"/>
          <w:szCs w:val="28"/>
          <w:lang w:val="uk-UA" w:eastAsia="zh-CN" w:bidi="ar-SA"/>
        </w:rPr>
        <w:t xml:space="preserve">переробної, машинобудівної та іншої промисловості, включаючи об’єкти оброблення відходів, зокрема із енергогенеруючим блоком (11.02)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en-US" w:eastAsia="zh-CN" w:bidi="ar-SA"/>
        </w:rPr>
        <w:t>00</w:t>
      </w:r>
      <w:r>
        <w:rPr>
          <w:rFonts w:eastAsia="Times New Roman" w:cs="Times New Roman"/>
          <w:sz w:val="28"/>
          <w:szCs w:val="28"/>
          <w:lang w:bidi="ar-SA"/>
        </w:rPr>
        <w:t xml:space="preserve"> га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у                 с. Сирники Луцького району Волинської області, згідно з додатком</w:t>
      </w:r>
      <w:r>
        <w:rPr>
          <w:rFonts w:eastAsia="Times New Roman" w:cs="Times New Roman"/>
          <w:sz w:val="28"/>
          <w:szCs w:val="28"/>
          <w:lang w:bidi="ar-SA"/>
        </w:rPr>
        <w:t>.</w:t>
      </w:r>
    </w:p>
    <w:p>
      <w:pPr>
        <w:pStyle w:val="Normal"/>
        <w:widowControl/>
        <w:suppressAutoHyphens w:val="true"/>
        <w:overflowPunct w:val="true"/>
        <w:bidi w:val="0"/>
        <w:spacing w:before="0" w:after="0"/>
        <w:ind w:firstLine="567" w:left="0" w:right="0"/>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firstLine="567" w:left="0" w:right="0"/>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513</TotalTime>
  <Application>LibreOffice/25.2.4.3$Windows_X86_64 LibreOffice_project/33e196637044ead23f5c3226cde09b47731f7e27</Application>
  <AppVersion>15.0000</AppVersion>
  <Pages>2</Pages>
  <Words>469</Words>
  <Characters>3307</Characters>
  <CharactersWithSpaces>3946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2025-07-11T14:58:40Z</cp:lastPrinted>
  <dcterms:modified xsi:type="dcterms:W3CDTF">2025-07-11T15:43:05Z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file>