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widowControl w:val="false"/>
        <w:jc w:val="center"/>
        <w:rPr/>
      </w:pPr>
      <w:r>
        <w:rPr/>
        <w:object w:dxaOrig="3105" w:dyaOrig="3300">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8.2pt;height:59.2pt;mso-wrap-distance-right:0pt" filled="f" o:ole="">
            <v:imagedata r:id="rId3" o:title=""/>
          </v:shape>
          <o:OLEObject Type="Embed" ProgID="" ShapeID="ole_rId2" DrawAspect="Content" ObjectID="_1511653845" r:id="rId2"/>
        </w:object>
      </w:r>
    </w:p>
    <w:p>
      <w:pPr>
        <w:pStyle w:val="Normal"/>
        <w:widowControl w:val="false"/>
        <w:jc w:val="center"/>
        <w:rPr/>
      </w:pPr>
      <w:r>
        <w:rPr/>
      </w:r>
    </w:p>
    <w:p>
      <w:pPr>
        <w:pStyle w:val="Heading1"/>
        <w:widowControl w:val="false"/>
        <w:numPr>
          <w:ilvl w:val="0"/>
          <w:numId w:val="1"/>
        </w:numPr>
        <w:ind w:hanging="0" w:left="0"/>
        <w:rPr/>
      </w:pPr>
      <w:r>
        <w:rPr>
          <w:sz w:val="28"/>
          <w:szCs w:val="28"/>
        </w:rPr>
        <w:t>ЛУЦЬКА  МІСЬКА  РАДА</w:t>
      </w:r>
    </w:p>
    <w:p>
      <w:pPr>
        <w:pStyle w:val="Normal"/>
        <w:widowControl w:val="false"/>
        <w:rPr>
          <w:sz w:val="20"/>
          <w:szCs w:val="20"/>
        </w:rPr>
      </w:pPr>
      <w:r>
        <w:rPr>
          <w:sz w:val="20"/>
          <w:szCs w:val="20"/>
        </w:rPr>
      </w:r>
    </w:p>
    <w:p>
      <w:pPr>
        <w:pStyle w:val="Heading2"/>
        <w:widowControl w:val="false"/>
        <w:numPr>
          <w:ilvl w:val="1"/>
          <w:numId w:val="1"/>
        </w:numPr>
        <w:tabs>
          <w:tab w:val="clear" w:pos="708"/>
          <w:tab w:val="left" w:pos="4218" w:leader="none"/>
          <w:tab w:val="left" w:pos="4674" w:leader="none"/>
        </w:tabs>
        <w:ind w:hanging="0" w:left="0"/>
        <w:rPr/>
      </w:pPr>
      <w:r>
        <w:rPr>
          <w:sz w:val="32"/>
          <w:szCs w:val="32"/>
        </w:rPr>
        <w:t>Р І Ш Е Н Н Я</w:t>
      </w:r>
    </w:p>
    <w:p>
      <w:pPr>
        <w:pStyle w:val="Normal"/>
        <w:widowControl w:val="false"/>
        <w:jc w:val="center"/>
        <w:rPr>
          <w:b/>
          <w:bCs/>
          <w:sz w:val="32"/>
          <w:szCs w:val="32"/>
        </w:rPr>
      </w:pPr>
      <w:r>
        <w:rPr>
          <w:b/>
          <w:bCs/>
          <w:sz w:val="32"/>
          <w:szCs w:val="32"/>
        </w:rPr>
      </w:r>
    </w:p>
    <w:p>
      <w:pPr>
        <w:pStyle w:val="Normal"/>
        <w:widowControl w:val="false"/>
        <w:tabs>
          <w:tab w:val="clear" w:pos="708"/>
          <w:tab w:val="left" w:pos="4687" w:leader="none"/>
        </w:tabs>
        <w:jc w:val="both"/>
        <w:rPr>
          <w:sz w:val="24"/>
        </w:rPr>
      </w:pPr>
      <w:r>
        <w:rPr>
          <w:sz w:val="24"/>
        </w:rPr>
        <w:t>________________                                        Луцьк                                         №______________</w:t>
      </w:r>
    </w:p>
    <w:p>
      <w:pPr>
        <w:pStyle w:val="Normal"/>
        <w:widowControl w:val="false"/>
        <w:rPr>
          <w:color w:val="0000FF"/>
          <w:szCs w:val="28"/>
          <w:lang w:val="uk-UA"/>
        </w:rPr>
      </w:pPr>
      <w:r>
        <w:rPr>
          <w:color w:val="0000FF"/>
          <w:szCs w:val="28"/>
          <w:lang w:val="uk-UA"/>
        </w:rPr>
      </w:r>
    </w:p>
    <w:p>
      <w:pPr>
        <w:pStyle w:val="Normal"/>
        <w:widowControl w:val="false"/>
        <w:rPr>
          <w:rFonts w:eastAsia="Times New Roman" w:cs="Times New Roman"/>
          <w:b w:val="false"/>
          <w:bCs w:val="false"/>
          <w:i w:val="false"/>
          <w:i w:val="false"/>
          <w:iCs w:val="false"/>
          <w:caps w:val="false"/>
          <w:smallCaps w:val="false"/>
          <w:strike w:val="false"/>
          <w:dstrike w:val="false"/>
          <w:color w:val="000000"/>
          <w:spacing w:val="-6"/>
          <w:kern w:val="0"/>
          <w:sz w:val="28"/>
          <w:szCs w:val="28"/>
          <w:highlight w:val="white"/>
          <w:u w:val="none"/>
          <w:shd w:fill="FFFFFF" w:val="clear"/>
          <w:lang w:val="uk-UA" w:eastAsia="zh-CN" w:bidi="ar-SA"/>
        </w:rPr>
      </w:pPr>
      <w:r>
        <w:rPr>
          <w:rFonts w:eastAsia="Times New Roman" w:cs="Times New Roman"/>
          <w:b w:val="false"/>
          <w:bCs w:val="false"/>
          <w:i w:val="false"/>
          <w:iCs w:val="false"/>
          <w:caps w:val="false"/>
          <w:smallCaps w:val="false"/>
          <w:strike w:val="false"/>
          <w:dstrike w:val="false"/>
          <w:color w:val="000000"/>
          <w:spacing w:val="-6"/>
          <w:kern w:val="0"/>
          <w:sz w:val="28"/>
          <w:szCs w:val="28"/>
          <w:highlight w:val="white"/>
          <w:u w:val="none"/>
          <w:shd w:fill="FFFFFF" w:val="clear"/>
          <w:lang w:val="uk-UA" w:eastAsia="zh-CN" w:bidi="ar-SA"/>
        </w:rPr>
        <w:t>Про  поновлення  договору  оренди  землі</w:t>
      </w:r>
    </w:p>
    <w:p>
      <w:pPr>
        <w:pStyle w:val="Normal"/>
        <w:widowControl w:val="false"/>
        <w:rPr/>
      </w:pPr>
      <w:r>
        <w:rPr>
          <w:rFonts w:eastAsia="Times New Roman" w:cs="Times New Roman"/>
          <w:b w:val="false"/>
          <w:bCs w:val="false"/>
          <w:i w:val="false"/>
          <w:iCs w:val="false"/>
          <w:caps w:val="false"/>
          <w:smallCaps w:val="false"/>
          <w:strike w:val="false"/>
          <w:dstrike w:val="false"/>
          <w:color w:val="000000"/>
          <w:spacing w:val="-6"/>
          <w:kern w:val="0"/>
          <w:sz w:val="28"/>
          <w:szCs w:val="28"/>
          <w:highlight w:val="white"/>
          <w:u w:val="none"/>
          <w:shd w:fill="FFFFFF" w:val="clear"/>
          <w:lang w:val="uk-UA" w:eastAsia="zh-CN" w:bidi="ar-SA"/>
        </w:rPr>
        <w:t>ПрАТ «СКФ УКРАЇНА» для будівництва</w:t>
      </w:r>
    </w:p>
    <w:p>
      <w:pPr>
        <w:pStyle w:val="Normal"/>
        <w:widowControl w:val="false"/>
        <w:rPr/>
      </w:pPr>
      <w:r>
        <w:rPr>
          <w:rFonts w:eastAsia="Times New Roman" w:cs="Times New Roman"/>
          <w:b w:val="false"/>
          <w:bCs w:val="false"/>
          <w:i w:val="false"/>
          <w:iCs w:val="false"/>
          <w:caps w:val="false"/>
          <w:smallCaps w:val="false"/>
          <w:strike w:val="false"/>
          <w:dstrike w:val="false"/>
          <w:color w:val="000000"/>
          <w:spacing w:val="-6"/>
          <w:kern w:val="0"/>
          <w:sz w:val="28"/>
          <w:szCs w:val="28"/>
          <w:highlight w:val="white"/>
          <w:u w:val="none"/>
          <w:shd w:fill="FFFFFF" w:val="clear"/>
          <w:lang w:val="uk-UA" w:eastAsia="zh-CN" w:bidi="ar-SA"/>
        </w:rPr>
        <w:t>та обслуговування зони  технічної  інфра-</w:t>
      </w:r>
    </w:p>
    <w:p>
      <w:pPr>
        <w:pStyle w:val="Normal"/>
        <w:widowControl w:val="false"/>
        <w:rPr>
          <w:rFonts w:eastAsia="Times New Roman" w:cs="Times New Roman"/>
          <w:b w:val="false"/>
          <w:bCs w:val="false"/>
          <w:i w:val="false"/>
          <w:i w:val="false"/>
          <w:iCs w:val="false"/>
          <w:caps w:val="false"/>
          <w:smallCaps w:val="false"/>
          <w:strike w:val="false"/>
          <w:dstrike w:val="false"/>
          <w:color w:val="000000"/>
          <w:spacing w:val="-6"/>
          <w:kern w:val="0"/>
          <w:sz w:val="28"/>
          <w:szCs w:val="28"/>
          <w:highlight w:val="white"/>
          <w:u w:val="none"/>
          <w:shd w:fill="FFFFFF" w:val="clear"/>
          <w:lang w:val="uk-UA" w:eastAsia="zh-CN" w:bidi="ar-SA"/>
        </w:rPr>
      </w:pPr>
      <w:r>
        <w:rPr>
          <w:rFonts w:eastAsia="Times New Roman" w:cs="Times New Roman"/>
          <w:b w:val="false"/>
          <w:bCs w:val="false"/>
          <w:i w:val="false"/>
          <w:iCs w:val="false"/>
          <w:caps w:val="false"/>
          <w:smallCaps w:val="false"/>
          <w:strike w:val="false"/>
          <w:dstrike w:val="false"/>
          <w:color w:val="000000"/>
          <w:spacing w:val="-6"/>
          <w:kern w:val="0"/>
          <w:sz w:val="28"/>
          <w:szCs w:val="28"/>
          <w:highlight w:val="white"/>
          <w:u w:val="none"/>
          <w:shd w:fill="FFFFFF" w:val="clear"/>
          <w:lang w:val="uk-UA" w:eastAsia="zh-CN" w:bidi="ar-SA"/>
        </w:rPr>
        <w:t>структури (11.02)  на  вул. Виробничій, 34</w:t>
      </w:r>
    </w:p>
    <w:p>
      <w:pPr>
        <w:pStyle w:val="Normal"/>
        <w:widowControl w:val="false"/>
        <w:rPr/>
      </w:pPr>
      <w:r>
        <w:rPr>
          <w:rFonts w:eastAsia="Times New Roman" w:cs="Times New Roman"/>
          <w:b w:val="false"/>
          <w:bCs w:val="false"/>
          <w:i w:val="false"/>
          <w:iCs w:val="false"/>
          <w:caps w:val="false"/>
          <w:smallCaps w:val="false"/>
          <w:strike w:val="false"/>
          <w:dstrike w:val="false"/>
          <w:color w:val="000000"/>
          <w:spacing w:val="-6"/>
          <w:kern w:val="0"/>
          <w:sz w:val="28"/>
          <w:szCs w:val="28"/>
          <w:highlight w:val="white"/>
          <w:u w:val="none"/>
          <w:shd w:fill="FFFFFF" w:val="clear"/>
          <w:lang w:val="uk-UA" w:eastAsia="zh-CN" w:bidi="ar-SA"/>
        </w:rPr>
        <w:t>у м. Луцьку (площею 0,1254 га)</w:t>
      </w:r>
    </w:p>
    <w:p>
      <w:pPr>
        <w:pStyle w:val="Normal"/>
        <w:widowControl w:val="false"/>
        <w:rPr>
          <w:spacing w:val="-4"/>
          <w:sz w:val="28"/>
          <w:szCs w:val="28"/>
          <w:lang w:val="uk-UA"/>
        </w:rPr>
      </w:pPr>
      <w:r>
        <w:rPr>
          <w:spacing w:val="-4"/>
          <w:sz w:val="28"/>
          <w:szCs w:val="28"/>
          <w:lang w:val="uk-UA"/>
        </w:rPr>
      </w:r>
    </w:p>
    <w:p>
      <w:pPr>
        <w:pStyle w:val="Normal"/>
        <w:widowControl w:val="false"/>
        <w:suppressAutoHyphens w:val="true"/>
        <w:bidi w:val="0"/>
        <w:ind w:firstLine="567" w:right="0"/>
        <w:jc w:val="both"/>
        <w:rPr/>
      </w:pPr>
      <w:r>
        <w:rPr>
          <w:rFonts w:eastAsia="Times New Roman" w:cs="Times New Roman"/>
          <w:b w:val="false"/>
          <w:bCs w:val="false"/>
          <w:i w:val="false"/>
          <w:iCs w:val="false"/>
          <w:caps w:val="false"/>
          <w:smallCaps w:val="false"/>
          <w:strike w:val="false"/>
          <w:dstrike w:val="false"/>
          <w:color w:val="000000"/>
          <w:spacing w:val="-6"/>
          <w:kern w:val="0"/>
          <w:sz w:val="28"/>
          <w:szCs w:val="28"/>
          <w:highlight w:val="white"/>
          <w:u w:val="none"/>
          <w:shd w:fill="FFFFFF" w:val="clear"/>
          <w:lang w:val="uk-UA" w:eastAsia="zh-CN" w:bidi="ar-SA"/>
        </w:rPr>
        <w:t>Розглянувши заяву ПРИВАТНОГО АКЦІОНЕРНОГО ТОВАРИСТВА «СКФ УКРАЇНА» щодо поновлення договору оренди землі від 24.02.2015 (право оренди на земельну ділянку зареєстровано у Державному реєстрі речових прав на нерухоме майно від 01.04.2015, номер запису про інше речове право: 9255139), витяг з Державного земельного кадастру про земельну ділянку від 27.01.2025</w:t>
        <w:br/>
        <w:t>№ НВ-0000129762025, довідку ПРИВАТНОГО АКЦІОНЕРНОГО ТОВАРИСТВА «СКФ УКРАЇНА» про балансову належність технологічної естакади від 14.05.2025 № 9513/82, враховуючи рішення Луцької міської ради від 27.04.2022 № 31/15 «Про завершення процесу декомунізації з перейменування вулиць міста Луцька та інших населених пунктів Луцької міської територіальної громади», із змінами, внесеними рішенням від 28.09.2022 № 35/52 “Про внесення змін до рішення міської ради від 27.04.2022 № 31/15 «Про завершення процесу декомунізації з перейменування вулиць міста Луцька та інших населених пунктів Луцької міської територіальної громади»”, рішення виконавчого комітету Луцької міської ради від 15.02.2023 № 78-2 «Про зміну нумерації об'єктів нерухомого майна у зв'язку з перейменуванням вулиць Боженка, Говорова, Нікішева у місті Луцьку», інформацію департаменту містобудування, земельних ресурсів та реклами Луцької міської ради про наявні в межах об’єкта землеустрою обмеження у використанні земель, керуючись статтями 12, 93, 96, 98-101,</w:t>
      </w:r>
      <w:r>
        <w:rPr>
          <w:rFonts w:eastAsia="Times New Roman" w:cs="Times New Roman"/>
          <w:b/>
          <w:bCs/>
          <w:i w:val="false"/>
          <w:iCs w:val="false"/>
          <w:caps w:val="false"/>
          <w:smallCaps w:val="false"/>
          <w:strike w:val="false"/>
          <w:dstrike w:val="false"/>
          <w:color w:val="000000"/>
          <w:spacing w:val="-6"/>
          <w:kern w:val="0"/>
          <w:sz w:val="28"/>
          <w:szCs w:val="28"/>
          <w:highlight w:val="white"/>
          <w:u w:val="none"/>
          <w:shd w:fill="FFFFFF" w:val="clear"/>
          <w:lang w:val="uk-UA" w:eastAsia="zh-CN" w:bidi="ar-SA"/>
        </w:rPr>
        <w:t xml:space="preserve"> </w:t>
      </w:r>
      <w:r>
        <w:rPr>
          <w:rFonts w:eastAsia="Times New Roman" w:cs="Times New Roman"/>
          <w:b w:val="false"/>
          <w:bCs w:val="false"/>
          <w:i w:val="false"/>
          <w:iCs w:val="false"/>
          <w:caps w:val="false"/>
          <w:smallCaps w:val="false"/>
          <w:strike w:val="false"/>
          <w:dstrike w:val="false"/>
          <w:color w:val="000000"/>
          <w:spacing w:val="-6"/>
          <w:kern w:val="0"/>
          <w:sz w:val="28"/>
          <w:szCs w:val="28"/>
          <w:highlight w:val="white"/>
          <w:u w:val="none"/>
          <w:shd w:fill="FFFFFF" w:val="clear"/>
          <w:lang w:val="uk-UA" w:eastAsia="zh-CN" w:bidi="ar-SA"/>
        </w:rPr>
        <w:t>122, частиною другою статті 134 Земельного кодексу України, абзацом четвертим розділу IX «Перехідні положення» Закону України «Про оренду землі», статтями 4, 6 Закону України «Про державну реєстрацію речових прав на нерухоме майно та їх обтяжень», пунктом 3 розділу ІІ «Прикінцеві та перехідні положення» Закону України «Про внесення змін до деяких законодавчих актів України щодо розмежування земель державної та комунальної власності», статтями 26, 33 Закону України «Про місцеве самоврядування в Україні», пунктами 66-67, 101-102 постанови Кабінету Міністрів України від 17.10.2012 № 1051 «Про затвердження Порядку ведення Державного земельного кадастру», рішенням Луцької міської ради від 30.03.2022 № 30/74 «Про продовження строків виконання рішень міської ради, пов’язаних із орендою земельних ділянок комунальної власності на території міста Луцька», пунктами 7, 29 договору оренди землі, міська рада</w:t>
      </w:r>
    </w:p>
    <w:p>
      <w:pPr>
        <w:pStyle w:val="Normal"/>
        <w:widowControl w:val="false"/>
        <w:rPr>
          <w:sz w:val="28"/>
          <w:szCs w:val="28"/>
          <w:lang w:val="uk-UA"/>
        </w:rPr>
      </w:pPr>
      <w:r>
        <w:rPr>
          <w:sz w:val="28"/>
          <w:szCs w:val="28"/>
          <w:lang w:val="uk-UA"/>
        </w:rPr>
      </w:r>
    </w:p>
    <w:p>
      <w:pPr>
        <w:pStyle w:val="Normal"/>
        <w:widowControl w:val="false"/>
        <w:rPr>
          <w:rFonts w:eastAsia="Times New Roman" w:cs="Times New Roman"/>
          <w:b w:val="false"/>
          <w:bCs w:val="false"/>
          <w:color w:val="auto"/>
          <w:spacing w:val="-4"/>
          <w:kern w:val="0"/>
          <w:sz w:val="28"/>
          <w:szCs w:val="28"/>
          <w:lang w:val="uk-UA" w:eastAsia="zh-CN" w:bidi="ar-SA"/>
        </w:rPr>
      </w:pPr>
      <w:r>
        <w:rPr>
          <w:rFonts w:eastAsia="Times New Roman" w:cs="Times New Roman"/>
          <w:b w:val="false"/>
          <w:bCs w:val="false"/>
          <w:color w:val="auto"/>
          <w:spacing w:val="-4"/>
          <w:kern w:val="0"/>
          <w:sz w:val="28"/>
          <w:szCs w:val="28"/>
          <w:lang w:val="uk-UA" w:eastAsia="zh-CN" w:bidi="ar-SA"/>
        </w:rPr>
        <w:t>ВИРІШИЛА:</w:t>
      </w:r>
    </w:p>
    <w:p>
      <w:pPr>
        <w:pStyle w:val="Normal"/>
        <w:widowControl w:val="false"/>
        <w:jc w:val="both"/>
        <w:rPr>
          <w:rFonts w:eastAsia="Times New Roman" w:cs="Times New Roman"/>
          <w:b w:val="false"/>
          <w:bCs w:val="false"/>
          <w:color w:val="auto"/>
          <w:spacing w:val="-4"/>
          <w:kern w:val="0"/>
          <w:sz w:val="28"/>
          <w:szCs w:val="28"/>
          <w:lang w:val="uk-UA" w:eastAsia="zh-CN" w:bidi="ar-SA"/>
        </w:rPr>
      </w:pPr>
      <w:r>
        <w:rPr>
          <w:rFonts w:eastAsia="Times New Roman" w:cs="Times New Roman"/>
          <w:b w:val="false"/>
          <w:bCs w:val="false"/>
          <w:color w:val="auto"/>
          <w:spacing w:val="-4"/>
          <w:kern w:val="0"/>
          <w:sz w:val="28"/>
          <w:szCs w:val="28"/>
          <w:lang w:val="uk-UA" w:eastAsia="zh-CN" w:bidi="ar-SA"/>
        </w:rPr>
      </w:r>
    </w:p>
    <w:p>
      <w:pPr>
        <w:pStyle w:val="Normal"/>
        <w:widowControl w:val="false"/>
        <w:tabs>
          <w:tab w:val="clear" w:pos="708"/>
          <w:tab w:val="left" w:pos="563" w:leader="none"/>
        </w:tabs>
        <w:suppressAutoHyphens w:val="true"/>
        <w:bidi w:val="0"/>
        <w:ind w:firstLine="567" w:right="0"/>
        <w:jc w:val="both"/>
        <w:rPr/>
      </w:pPr>
      <w:r>
        <w:rPr>
          <w:rFonts w:eastAsia="Times New Roman" w:cs="Times New Roman"/>
          <w:b w:val="false"/>
          <w:bCs w:val="false"/>
          <w:i w:val="false"/>
          <w:iCs w:val="false"/>
          <w:caps w:val="false"/>
          <w:smallCaps w:val="false"/>
          <w:strike w:val="false"/>
          <w:dstrike w:val="false"/>
          <w:color w:val="000000"/>
          <w:spacing w:val="-6"/>
          <w:kern w:val="0"/>
          <w:sz w:val="28"/>
          <w:szCs w:val="28"/>
          <w:highlight w:val="white"/>
          <w:u w:val="none"/>
          <w:shd w:fill="FFFFFF" w:val="clear"/>
          <w:lang w:val="uk-UA" w:eastAsia="zh-CN" w:bidi="ar-SA"/>
        </w:rPr>
        <w:t>1. Продовжити ПРИВАТНОМУ АКЦІОНЕРНОМУ ТОВАРИСТВУ «СКФ УКРАЇНА» термін оренди земельної ділянки, розташованої на</w:t>
        <w:br/>
        <w:t>вул. Виробничій, 34 у м. Луцьку, строком на 10 років з дати закінчення договору оренди землі (до 01.04.2035), площею 0,1254 га з кадастровим номером 0710100000:32:110:0008, для будівництва та обслуговування зони технічної інфраструктури (11.02 – для розміщення та експлуатації основних, підсобних і допоміжних будівель та споруд підприємств переробної, машинобудівної та іншої промисловості, включаючи об’єкти оброблення відходів, зокрема із енергогенеруючим блоком), згідно з додатком.</w:t>
      </w:r>
    </w:p>
    <w:p>
      <w:pPr>
        <w:pStyle w:val="Normal"/>
        <w:widowControl w:val="false"/>
        <w:suppressAutoHyphens w:val="true"/>
        <w:bidi w:val="0"/>
        <w:ind w:firstLine="567" w:right="0"/>
        <w:jc w:val="both"/>
        <w:rPr>
          <w:rFonts w:eastAsia="Times New Roman" w:cs="Times New Roman"/>
          <w:b w:val="false"/>
          <w:bCs w:val="false"/>
          <w:i w:val="false"/>
          <w:i w:val="false"/>
          <w:iCs w:val="false"/>
          <w:caps w:val="false"/>
          <w:smallCaps w:val="false"/>
          <w:strike w:val="false"/>
          <w:dstrike w:val="false"/>
          <w:color w:val="000000"/>
          <w:spacing w:val="-6"/>
          <w:kern w:val="0"/>
          <w:sz w:val="28"/>
          <w:szCs w:val="28"/>
          <w:highlight w:val="white"/>
          <w:u w:val="none"/>
          <w:shd w:fill="FFFFFF" w:val="clear"/>
          <w:lang w:val="uk-UA" w:eastAsia="zh-CN" w:bidi="ar-SA"/>
        </w:rPr>
      </w:pPr>
      <w:r>
        <w:rPr>
          <w:rFonts w:eastAsia="Times New Roman" w:cs="Times New Roman"/>
          <w:b w:val="false"/>
          <w:bCs w:val="false"/>
          <w:i w:val="false"/>
          <w:iCs w:val="false"/>
          <w:caps w:val="false"/>
          <w:smallCaps w:val="false"/>
          <w:strike w:val="false"/>
          <w:dstrike w:val="false"/>
          <w:color w:val="000000"/>
          <w:spacing w:val="-6"/>
          <w:kern w:val="0"/>
          <w:sz w:val="28"/>
          <w:szCs w:val="28"/>
          <w:highlight w:val="white"/>
          <w:u w:val="none"/>
          <w:shd w:fill="FFFFFF" w:val="clear"/>
          <w:lang w:val="uk-UA" w:eastAsia="zh-CN" w:bidi="ar-SA"/>
        </w:rPr>
        <w:t>2. Поновити ПРИВАТНОМУ АКЦІОНЕРНОМУ ТОВАРИСТВУ «СКФ УКРАЇНА» договір оренди землі від 24.02.2015 (право оренди на земельну ділянку зареєстровано у Державному реєстрі речових прав на нерухоме майно від 01.04.2015, номер запису про інше речове право: 9255139), шляхом укладення додаткової угоди № 1 про поновлення договору оренди землі, на вказаних в рішенні умовах, а також оформити інші документи, необхідні для вчинення цієї угоди.</w:t>
      </w:r>
    </w:p>
    <w:p>
      <w:pPr>
        <w:pStyle w:val="Normal"/>
        <w:widowControl w:val="false"/>
        <w:suppressAutoHyphens w:val="true"/>
        <w:bidi w:val="0"/>
        <w:ind w:firstLine="567" w:right="0"/>
        <w:jc w:val="both"/>
        <w:rPr>
          <w:rFonts w:eastAsia="Times New Roman" w:cs="Times New Roman"/>
          <w:b w:val="false"/>
          <w:bCs w:val="false"/>
          <w:i w:val="false"/>
          <w:i w:val="false"/>
          <w:iCs w:val="false"/>
          <w:caps w:val="false"/>
          <w:smallCaps w:val="false"/>
          <w:strike w:val="false"/>
          <w:dstrike w:val="false"/>
          <w:color w:val="000000"/>
          <w:spacing w:val="-6"/>
          <w:kern w:val="0"/>
          <w:sz w:val="28"/>
          <w:szCs w:val="28"/>
          <w:highlight w:val="white"/>
          <w:u w:val="none"/>
          <w:shd w:fill="FFFFFF" w:val="clear"/>
          <w:lang w:val="uk-UA" w:eastAsia="zh-CN" w:bidi="ar-SA"/>
        </w:rPr>
      </w:pPr>
      <w:r>
        <w:rPr>
          <w:rFonts w:eastAsia="Times New Roman" w:cs="Times New Roman"/>
          <w:b w:val="false"/>
          <w:bCs w:val="false"/>
          <w:i w:val="false"/>
          <w:iCs w:val="false"/>
          <w:caps w:val="false"/>
          <w:smallCaps w:val="false"/>
          <w:strike w:val="false"/>
          <w:dstrike w:val="false"/>
          <w:color w:val="000000"/>
          <w:spacing w:val="-6"/>
          <w:kern w:val="0"/>
          <w:sz w:val="28"/>
          <w:szCs w:val="28"/>
          <w:highlight w:val="white"/>
          <w:u w:val="none"/>
          <w:shd w:fill="FFFFFF" w:val="clear"/>
          <w:lang w:val="uk-UA" w:eastAsia="zh-CN" w:bidi="ar-SA"/>
        </w:rPr>
        <w:t>3. Зобов’язати ПРИВАТНЕ АКЦІОНЕРНЕ ТОВАРИСТВО «СКФ УКРАЇНА»:</w:t>
      </w:r>
    </w:p>
    <w:p>
      <w:pPr>
        <w:pStyle w:val="Normal"/>
        <w:widowControl w:val="false"/>
        <w:suppressAutoHyphens w:val="true"/>
        <w:bidi w:val="0"/>
        <w:ind w:firstLine="567" w:right="0"/>
        <w:jc w:val="both"/>
        <w:rPr>
          <w:rFonts w:eastAsia="Times New Roman" w:cs="Times New Roman"/>
          <w:b w:val="false"/>
          <w:bCs w:val="false"/>
          <w:i w:val="false"/>
          <w:i w:val="false"/>
          <w:iCs w:val="false"/>
          <w:caps w:val="false"/>
          <w:smallCaps w:val="false"/>
          <w:strike w:val="false"/>
          <w:dstrike w:val="false"/>
          <w:color w:val="000000"/>
          <w:spacing w:val="-6"/>
          <w:kern w:val="0"/>
          <w:sz w:val="28"/>
          <w:szCs w:val="28"/>
          <w:highlight w:val="white"/>
          <w:u w:val="none"/>
          <w:shd w:fill="FFFFFF" w:val="clear"/>
          <w:lang w:val="uk-UA" w:eastAsia="zh-CN" w:bidi="ar-SA"/>
        </w:rPr>
      </w:pPr>
      <w:r>
        <w:rPr>
          <w:rFonts w:eastAsia="Times New Roman" w:cs="Times New Roman"/>
          <w:b w:val="false"/>
          <w:bCs w:val="false"/>
          <w:i w:val="false"/>
          <w:iCs w:val="false"/>
          <w:caps w:val="false"/>
          <w:smallCaps w:val="false"/>
          <w:strike w:val="false"/>
          <w:dstrike w:val="false"/>
          <w:color w:val="000000"/>
          <w:spacing w:val="-6"/>
          <w:kern w:val="0"/>
          <w:sz w:val="28"/>
          <w:szCs w:val="28"/>
          <w:highlight w:val="white"/>
          <w:u w:val="none"/>
          <w:shd w:fill="FFFFFF" w:val="clear"/>
          <w:lang w:val="uk-UA" w:eastAsia="zh-CN" w:bidi="ar-SA"/>
        </w:rPr>
        <w:t>3.1. Актуалізувати відомості про земельну ділянку в Державному земельному кадастрі.</w:t>
      </w:r>
    </w:p>
    <w:p>
      <w:pPr>
        <w:pStyle w:val="Normal"/>
        <w:widowControl w:val="false"/>
        <w:suppressAutoHyphens w:val="true"/>
        <w:bidi w:val="0"/>
        <w:ind w:firstLine="567" w:right="0"/>
        <w:jc w:val="both"/>
        <w:rPr>
          <w:rFonts w:eastAsia="Times New Roman" w:cs="Times New Roman"/>
          <w:b w:val="false"/>
          <w:bCs w:val="false"/>
          <w:i w:val="false"/>
          <w:i w:val="false"/>
          <w:iCs w:val="false"/>
          <w:caps w:val="false"/>
          <w:smallCaps w:val="false"/>
          <w:strike w:val="false"/>
          <w:dstrike w:val="false"/>
          <w:color w:val="000000"/>
          <w:spacing w:val="-6"/>
          <w:kern w:val="0"/>
          <w:sz w:val="28"/>
          <w:szCs w:val="28"/>
          <w:highlight w:val="white"/>
          <w:u w:val="none"/>
          <w:shd w:fill="FFFFFF" w:val="clear"/>
          <w:lang w:val="uk-UA" w:eastAsia="zh-CN" w:bidi="ar-SA"/>
        </w:rPr>
      </w:pPr>
      <w:r>
        <w:rPr>
          <w:rFonts w:eastAsia="Times New Roman" w:cs="Times New Roman"/>
          <w:b w:val="false"/>
          <w:bCs w:val="false"/>
          <w:i w:val="false"/>
          <w:iCs w:val="false"/>
          <w:caps w:val="false"/>
          <w:smallCaps w:val="false"/>
          <w:strike w:val="false"/>
          <w:dstrike w:val="false"/>
          <w:color w:val="000000"/>
          <w:spacing w:val="-6"/>
          <w:kern w:val="0"/>
          <w:sz w:val="28"/>
          <w:szCs w:val="28"/>
          <w:highlight w:val="white"/>
          <w:u w:val="none"/>
          <w:shd w:fill="FFFFFF" w:val="clear"/>
          <w:lang w:val="uk-UA" w:eastAsia="zh-CN" w:bidi="ar-SA"/>
        </w:rPr>
        <w:t>3.2. Укласти з міською радою додаткову угоду № 1 про поновлення договору оренди землі.</w:t>
      </w:r>
    </w:p>
    <w:p>
      <w:pPr>
        <w:pStyle w:val="Normal"/>
        <w:widowControl w:val="false"/>
        <w:suppressAutoHyphens w:val="true"/>
        <w:bidi w:val="0"/>
        <w:ind w:firstLine="567" w:right="0"/>
        <w:jc w:val="both"/>
        <w:rPr>
          <w:rFonts w:eastAsia="Times New Roman" w:cs="Times New Roman"/>
          <w:b w:val="false"/>
          <w:bCs w:val="false"/>
          <w:i w:val="false"/>
          <w:i w:val="false"/>
          <w:iCs w:val="false"/>
          <w:caps w:val="false"/>
          <w:smallCaps w:val="false"/>
          <w:strike w:val="false"/>
          <w:dstrike w:val="false"/>
          <w:color w:val="000000"/>
          <w:spacing w:val="-6"/>
          <w:kern w:val="0"/>
          <w:sz w:val="28"/>
          <w:szCs w:val="28"/>
          <w:highlight w:val="white"/>
          <w:u w:val="none"/>
          <w:shd w:fill="FFFFFF" w:val="clear"/>
          <w:lang w:val="uk-UA" w:eastAsia="zh-CN" w:bidi="ar-SA"/>
        </w:rPr>
      </w:pPr>
      <w:r>
        <w:rPr>
          <w:rFonts w:eastAsia="Times New Roman" w:cs="Times New Roman"/>
          <w:b w:val="false"/>
          <w:bCs w:val="false"/>
          <w:i w:val="false"/>
          <w:iCs w:val="false"/>
          <w:caps w:val="false"/>
          <w:smallCaps w:val="false"/>
          <w:strike w:val="false"/>
          <w:dstrike w:val="false"/>
          <w:color w:val="000000"/>
          <w:spacing w:val="-6"/>
          <w:kern w:val="0"/>
          <w:sz w:val="28"/>
          <w:szCs w:val="28"/>
          <w:highlight w:val="white"/>
          <w:u w:val="none"/>
          <w:shd w:fill="FFFFFF" w:val="clear"/>
          <w:lang w:val="uk-UA" w:eastAsia="zh-CN" w:bidi="ar-SA"/>
        </w:rPr>
        <w:t>3.3. Зареєструвати право оренди земельної ділянки в порядку, визначеному чинним законодавством України.</w:t>
      </w:r>
    </w:p>
    <w:p>
      <w:pPr>
        <w:pStyle w:val="Normal"/>
        <w:widowControl w:val="false"/>
        <w:suppressAutoHyphens w:val="true"/>
        <w:bidi w:val="0"/>
        <w:ind w:firstLine="567" w:right="0"/>
        <w:jc w:val="both"/>
        <w:rPr>
          <w:rFonts w:eastAsia="Times New Roman" w:cs="Times New Roman"/>
          <w:b w:val="false"/>
          <w:bCs w:val="false"/>
          <w:i w:val="false"/>
          <w:i w:val="false"/>
          <w:iCs w:val="false"/>
          <w:caps w:val="false"/>
          <w:smallCaps w:val="false"/>
          <w:strike w:val="false"/>
          <w:dstrike w:val="false"/>
          <w:color w:val="000000"/>
          <w:spacing w:val="-6"/>
          <w:kern w:val="0"/>
          <w:sz w:val="28"/>
          <w:szCs w:val="28"/>
          <w:highlight w:val="white"/>
          <w:u w:val="none"/>
          <w:shd w:fill="FFFFFF" w:val="clear"/>
          <w:lang w:val="uk-UA" w:eastAsia="zh-CN" w:bidi="ar-SA"/>
        </w:rPr>
      </w:pPr>
      <w:r>
        <w:rPr>
          <w:rFonts w:eastAsia="Times New Roman" w:cs="Times New Roman"/>
          <w:b w:val="false"/>
          <w:bCs w:val="false"/>
          <w:i w:val="false"/>
          <w:iCs w:val="false"/>
          <w:caps w:val="false"/>
          <w:smallCaps w:val="false"/>
          <w:strike w:val="false"/>
          <w:dstrike w:val="false"/>
          <w:color w:val="000000"/>
          <w:spacing w:val="-6"/>
          <w:kern w:val="0"/>
          <w:sz w:val="28"/>
          <w:szCs w:val="28"/>
          <w:highlight w:val="white"/>
          <w:u w:val="none"/>
          <w:shd w:fill="FFFFFF" w:val="clear"/>
          <w:lang w:val="uk-UA" w:eastAsia="zh-CN" w:bidi="ar-SA"/>
        </w:rPr>
        <w:t>3.4. Виконувати обов’язки землекористувача відповідно до вимог статті 96 Земельного кодексу України.</w:t>
      </w:r>
    </w:p>
    <w:p>
      <w:pPr>
        <w:pStyle w:val="Normal"/>
        <w:widowControl w:val="false"/>
        <w:suppressAutoHyphens w:val="true"/>
        <w:bidi w:val="0"/>
        <w:ind w:firstLine="567" w:right="0"/>
        <w:jc w:val="both"/>
        <w:rPr>
          <w:rFonts w:eastAsia="Times New Roman" w:cs="Times New Roman"/>
          <w:b w:val="false"/>
          <w:bCs w:val="false"/>
          <w:i w:val="false"/>
          <w:i w:val="false"/>
          <w:iCs w:val="false"/>
          <w:caps w:val="false"/>
          <w:smallCaps w:val="false"/>
          <w:strike w:val="false"/>
          <w:dstrike w:val="false"/>
          <w:color w:val="000000"/>
          <w:spacing w:val="-6"/>
          <w:kern w:val="0"/>
          <w:sz w:val="28"/>
          <w:szCs w:val="28"/>
          <w:highlight w:val="white"/>
          <w:u w:val="none"/>
          <w:shd w:fill="FFFFFF" w:val="clear"/>
          <w:lang w:val="uk-UA" w:eastAsia="zh-CN" w:bidi="ar-SA"/>
        </w:rPr>
      </w:pPr>
      <w:r>
        <w:rPr>
          <w:rFonts w:eastAsia="Times New Roman" w:cs="Times New Roman"/>
          <w:b w:val="false"/>
          <w:bCs w:val="false"/>
          <w:i w:val="false"/>
          <w:iCs w:val="false"/>
          <w:caps w:val="false"/>
          <w:smallCaps w:val="false"/>
          <w:strike w:val="false"/>
          <w:dstrike w:val="false"/>
          <w:color w:val="000000"/>
          <w:spacing w:val="-6"/>
          <w:kern w:val="0"/>
          <w:sz w:val="28"/>
          <w:szCs w:val="28"/>
          <w:highlight w:val="white"/>
          <w:u w:val="none"/>
          <w:shd w:fill="FFFFFF" w:val="clear"/>
          <w:lang w:val="uk-UA" w:eastAsia="zh-CN" w:bidi="ar-SA"/>
        </w:rPr>
        <w:t>3.5.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val="false"/>
        <w:suppressAutoHyphens w:val="true"/>
        <w:bidi w:val="0"/>
        <w:ind w:firstLine="567" w:right="0"/>
        <w:jc w:val="both"/>
        <w:rPr>
          <w:rFonts w:eastAsia="Times New Roman" w:cs="Times New Roman"/>
          <w:b w:val="false"/>
          <w:bCs w:val="false"/>
          <w:i w:val="false"/>
          <w:i w:val="false"/>
          <w:iCs w:val="false"/>
          <w:caps w:val="false"/>
          <w:smallCaps w:val="false"/>
          <w:strike w:val="false"/>
          <w:dstrike w:val="false"/>
          <w:color w:val="000000"/>
          <w:spacing w:val="-6"/>
          <w:kern w:val="0"/>
          <w:sz w:val="28"/>
          <w:szCs w:val="28"/>
          <w:highlight w:val="white"/>
          <w:u w:val="none"/>
          <w:shd w:fill="FFFFFF" w:val="clear"/>
          <w:lang w:val="uk-UA" w:eastAsia="zh-CN" w:bidi="ar-SA"/>
        </w:rPr>
      </w:pPr>
      <w:r>
        <w:rPr>
          <w:rFonts w:eastAsia="Times New Roman" w:cs="Times New Roman"/>
          <w:b w:val="false"/>
          <w:bCs w:val="false"/>
          <w:i w:val="false"/>
          <w:iCs w:val="false"/>
          <w:caps w:val="false"/>
          <w:smallCaps w:val="false"/>
          <w:strike w:val="false"/>
          <w:dstrike w:val="false"/>
          <w:color w:val="000000"/>
          <w:spacing w:val="-6"/>
          <w:kern w:val="0"/>
          <w:sz w:val="28"/>
          <w:szCs w:val="28"/>
          <w:highlight w:val="white"/>
          <w:u w:val="none"/>
          <w:shd w:fill="FFFFFF" w:val="clear"/>
          <w:lang w:val="uk-UA" w:eastAsia="zh-CN" w:bidi="ar-SA"/>
        </w:rPr>
        <w:t>4. У разі, якщо одна із сторін не підписала додаткову угоду № 1 про поновлення договору оренди землі впродовж шести календарних місяців з моменту прийняття рішення, пункти 1-3 втрачають чинність, а договір оренди землі вважається припиненим у зв’язку з закінченням строку, на який його було укладено.</w:t>
      </w:r>
    </w:p>
    <w:p>
      <w:pPr>
        <w:pStyle w:val="Normal"/>
        <w:widowControl w:val="false"/>
        <w:suppressAutoHyphens w:val="true"/>
        <w:bidi w:val="0"/>
        <w:ind w:firstLine="567" w:right="0"/>
        <w:jc w:val="both"/>
        <w:rPr/>
      </w:pPr>
      <w:r>
        <w:rPr>
          <w:b w:val="false"/>
          <w:bCs w:val="false"/>
          <w:spacing w:val="-4"/>
          <w:sz w:val="28"/>
          <w:szCs w:val="28"/>
          <w:lang w:val="uk-UA"/>
        </w:rPr>
        <w:t>5</w:t>
      </w:r>
      <w:r>
        <w:rPr>
          <w:b w:val="false"/>
          <w:bCs w:val="false"/>
          <w:spacing w:val="-4"/>
          <w:sz w:val="28"/>
          <w:szCs w:val="28"/>
        </w:rPr>
        <w:t>. Встановити на земельній ділянці з кадастровим номером 0710100000:</w:t>
      </w:r>
      <w:r>
        <w:rPr>
          <w:b w:val="false"/>
          <w:bCs w:val="false"/>
          <w:spacing w:val="-4"/>
          <w:sz w:val="28"/>
          <w:szCs w:val="28"/>
          <w:lang w:val="uk-UA"/>
        </w:rPr>
        <w:t>32</w:t>
      </w:r>
      <w:r>
        <w:rPr>
          <w:b w:val="false"/>
          <w:bCs w:val="false"/>
          <w:spacing w:val="-4"/>
          <w:sz w:val="28"/>
          <w:szCs w:val="28"/>
        </w:rPr>
        <w:t>:</w:t>
      </w:r>
      <w:r>
        <w:rPr>
          <w:b w:val="false"/>
          <w:bCs w:val="false"/>
          <w:spacing w:val="-4"/>
          <w:sz w:val="28"/>
          <w:szCs w:val="28"/>
          <w:lang w:val="uk-UA"/>
        </w:rPr>
        <w:t>110</w:t>
      </w:r>
      <w:r>
        <w:rPr>
          <w:b w:val="false"/>
          <w:bCs w:val="false"/>
          <w:spacing w:val="-4"/>
          <w:sz w:val="28"/>
          <w:szCs w:val="28"/>
        </w:rPr>
        <w:t>:0</w:t>
      </w:r>
      <w:r>
        <w:rPr>
          <w:b w:val="false"/>
          <w:bCs w:val="false"/>
          <w:spacing w:val="-4"/>
          <w:sz w:val="28"/>
          <w:szCs w:val="28"/>
          <w:lang w:val="uk-UA"/>
        </w:rPr>
        <w:t>008</w:t>
      </w:r>
      <w:r>
        <w:rPr>
          <w:b w:val="false"/>
          <w:bCs w:val="false"/>
          <w:spacing w:val="-4"/>
          <w:sz w:val="28"/>
          <w:szCs w:val="28"/>
        </w:rPr>
        <w:t xml:space="preserve"> </w:t>
      </w:r>
      <w:r>
        <w:rPr>
          <w:rFonts w:eastAsia="Times New Roman" w:cs="Times New Roman"/>
          <w:b w:val="false"/>
          <w:bCs w:val="false"/>
          <w:i w:val="false"/>
          <w:iCs w:val="false"/>
          <w:color w:val="auto"/>
          <w:spacing w:val="-6"/>
          <w:kern w:val="0"/>
          <w:sz w:val="28"/>
          <w:szCs w:val="28"/>
          <w:lang w:val="uk-UA" w:eastAsia="zh-CN" w:bidi="ar-SA"/>
        </w:rPr>
        <w:t>земельний</w:t>
      </w:r>
      <w:r>
        <w:rPr>
          <w:rFonts w:eastAsia="Times New Roman" w:cs="Times New Roman"/>
          <w:b w:val="false"/>
          <w:bCs w:val="false"/>
          <w:color w:val="auto"/>
          <w:spacing w:val="-6"/>
          <w:kern w:val="0"/>
          <w:sz w:val="28"/>
          <w:szCs w:val="28"/>
          <w:lang w:val="uk-UA" w:eastAsia="zh-CN" w:bidi="ar-SA"/>
        </w:rPr>
        <w:t xml:space="preserve"> сервітут для забезпечення права проїзду на транспортному засобі по наявному шляху (07.02) площею 0,0055 га.</w:t>
      </w:r>
    </w:p>
    <w:p>
      <w:pPr>
        <w:pStyle w:val="Normal"/>
        <w:widowControl w:val="false"/>
        <w:suppressAutoHyphens w:val="true"/>
        <w:bidi w:val="0"/>
        <w:ind w:firstLine="567" w:right="0"/>
        <w:jc w:val="both"/>
        <w:rPr>
          <w:rFonts w:eastAsia="Times New Roman" w:cs="Times New Roman"/>
          <w:b w:val="false"/>
          <w:bCs w:val="false"/>
          <w:i w:val="false"/>
          <w:i w:val="false"/>
          <w:iCs w:val="false"/>
          <w:caps w:val="false"/>
          <w:smallCaps w:val="false"/>
          <w:strike w:val="false"/>
          <w:dstrike w:val="false"/>
          <w:color w:val="000000"/>
          <w:spacing w:val="-6"/>
          <w:kern w:val="0"/>
          <w:sz w:val="28"/>
          <w:szCs w:val="28"/>
          <w:highlight w:val="white"/>
          <w:u w:val="none"/>
          <w:shd w:fill="FFFFFF" w:val="clear"/>
          <w:lang w:val="uk-UA" w:eastAsia="zh-CN" w:bidi="ar-SA"/>
        </w:rPr>
      </w:pPr>
      <w:r>
        <w:rPr>
          <w:rFonts w:eastAsia="Times New Roman" w:cs="Times New Roman"/>
          <w:b w:val="false"/>
          <w:bCs w:val="false"/>
          <w:i w:val="false"/>
          <w:iCs w:val="false"/>
          <w:caps w:val="false"/>
          <w:smallCaps w:val="false"/>
          <w:strike w:val="false"/>
          <w:dstrike w:val="false"/>
          <w:color w:val="000000"/>
          <w:spacing w:val="-6"/>
          <w:kern w:val="0"/>
          <w:sz w:val="28"/>
          <w:szCs w:val="28"/>
          <w:highlight w:val="white"/>
          <w:u w:val="none"/>
          <w:shd w:fill="FFFFFF" w:val="clear"/>
          <w:lang w:val="uk-UA" w:eastAsia="zh-CN" w:bidi="ar-SA"/>
        </w:rPr>
        <w:t>6. Надати згоду на відновлення меж земельної ділянки комунальної власності з кадастровим номером 0710100000:32:110:0008 для внесення змін до відомостей Державного земельного кадастру про земельну ділянку.</w:t>
      </w:r>
    </w:p>
    <w:p>
      <w:pPr>
        <w:pStyle w:val="Normal"/>
        <w:widowControl w:val="false"/>
        <w:suppressAutoHyphens w:val="true"/>
        <w:bidi w:val="0"/>
        <w:spacing w:before="0" w:after="0"/>
        <w:ind w:firstLine="567" w:right="0"/>
        <w:jc w:val="both"/>
        <w:rPr>
          <w:rFonts w:eastAsia="Times New Roman" w:cs="Times New Roman"/>
          <w:b w:val="false"/>
          <w:bCs w:val="false"/>
          <w:i w:val="false"/>
          <w:i w:val="false"/>
          <w:iCs w:val="false"/>
          <w:caps w:val="false"/>
          <w:smallCaps w:val="false"/>
          <w:strike w:val="false"/>
          <w:dstrike w:val="false"/>
          <w:color w:val="000000"/>
          <w:spacing w:val="-6"/>
          <w:kern w:val="0"/>
          <w:sz w:val="28"/>
          <w:szCs w:val="28"/>
          <w:highlight w:val="white"/>
          <w:u w:val="none"/>
          <w:shd w:fill="FFFFFF" w:val="clear"/>
          <w:lang w:val="uk-UA" w:eastAsia="zh-CN" w:bidi="ar-SA"/>
        </w:rPr>
      </w:pPr>
      <w:r>
        <w:rPr>
          <w:rFonts w:eastAsia="Times New Roman" w:cs="Times New Roman"/>
          <w:b w:val="false"/>
          <w:bCs w:val="false"/>
          <w:i w:val="false"/>
          <w:iCs w:val="false"/>
          <w:caps w:val="false"/>
          <w:smallCaps w:val="false"/>
          <w:strike w:val="false"/>
          <w:dstrike w:val="false"/>
          <w:color w:val="000000"/>
          <w:spacing w:val="-6"/>
          <w:kern w:val="0"/>
          <w:sz w:val="28"/>
          <w:szCs w:val="28"/>
          <w:highlight w:val="white"/>
          <w:u w:val="none"/>
          <w:shd w:fill="FFFFFF" w:val="clear"/>
          <w:lang w:val="uk-UA" w:eastAsia="zh-CN" w:bidi="ar-SA"/>
        </w:rPr>
        <w:t>7.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widowControl w:val="false"/>
        <w:ind w:firstLine="763" w:right="0"/>
        <w:jc w:val="both"/>
        <w:rPr>
          <w:rFonts w:eastAsia="Times New Roman" w:cs="Times New Roman"/>
          <w:b w:val="false"/>
          <w:bCs w:val="false"/>
          <w:i w:val="false"/>
          <w:i w:val="false"/>
          <w:iCs w:val="false"/>
          <w:color w:val="000000"/>
          <w:spacing w:val="-6"/>
          <w:kern w:val="0"/>
          <w:sz w:val="28"/>
          <w:szCs w:val="28"/>
          <w:highlight w:val="white"/>
          <w:lang w:val="uk-UA" w:eastAsia="zh-CN" w:bidi="ar-SA"/>
        </w:rPr>
      </w:pPr>
      <w:r>
        <w:rPr>
          <w:rFonts w:eastAsia="Times New Roman" w:cs="Times New Roman"/>
          <w:b w:val="false"/>
          <w:bCs w:val="false"/>
          <w:i w:val="false"/>
          <w:iCs w:val="false"/>
          <w:color w:val="000000"/>
          <w:spacing w:val="-6"/>
          <w:kern w:val="0"/>
          <w:sz w:val="28"/>
          <w:szCs w:val="28"/>
          <w:highlight w:val="white"/>
          <w:lang w:val="uk-UA" w:eastAsia="zh-CN" w:bidi="ar-SA"/>
        </w:rPr>
      </w:r>
    </w:p>
    <w:p>
      <w:pPr>
        <w:pStyle w:val="Normal"/>
        <w:widowControl w:val="false"/>
        <w:ind w:firstLine="763" w:right="0"/>
        <w:jc w:val="both"/>
        <w:rPr>
          <w:rFonts w:eastAsia="Times New Roman" w:cs="Times New Roman"/>
          <w:b w:val="false"/>
          <w:bCs w:val="false"/>
          <w:i w:val="false"/>
          <w:i w:val="false"/>
          <w:iCs w:val="false"/>
          <w:color w:val="000000"/>
          <w:spacing w:val="-4"/>
          <w:kern w:val="0"/>
          <w:sz w:val="28"/>
          <w:szCs w:val="28"/>
          <w:highlight w:val="white"/>
          <w:lang w:val="uk-UA" w:eastAsia="zh-CN" w:bidi="ar-SA"/>
        </w:rPr>
      </w:pPr>
      <w:r>
        <w:rPr>
          <w:rFonts w:eastAsia="Times New Roman" w:cs="Times New Roman"/>
          <w:b w:val="false"/>
          <w:bCs w:val="false"/>
          <w:i w:val="false"/>
          <w:iCs w:val="false"/>
          <w:color w:val="000000"/>
          <w:spacing w:val="-4"/>
          <w:kern w:val="0"/>
          <w:sz w:val="28"/>
          <w:szCs w:val="28"/>
          <w:highlight w:val="white"/>
          <w:lang w:val="uk-UA" w:eastAsia="zh-CN" w:bidi="ar-SA"/>
        </w:rPr>
      </w:r>
    </w:p>
    <w:p>
      <w:pPr>
        <w:pStyle w:val="Normal"/>
        <w:widowControl w:val="false"/>
        <w:jc w:val="both"/>
        <w:rPr>
          <w:spacing w:val="-4"/>
          <w:sz w:val="28"/>
          <w:szCs w:val="28"/>
          <w:lang w:val="uk-UA"/>
        </w:rPr>
      </w:pPr>
      <w:r>
        <w:rPr>
          <w:spacing w:val="-4"/>
          <w:sz w:val="28"/>
          <w:szCs w:val="28"/>
          <w:lang w:val="uk-UA"/>
        </w:rPr>
        <w:t>Міський голова                                                                                          Ігор ПОЛІЩУК</w:t>
      </w:r>
    </w:p>
    <w:p>
      <w:pPr>
        <w:pStyle w:val="Normal"/>
        <w:rPr>
          <w:spacing w:val="-4"/>
          <w:sz w:val="28"/>
          <w:szCs w:val="28"/>
          <w:lang w:val="uk-UA"/>
        </w:rPr>
      </w:pPr>
      <w:r>
        <w:rPr>
          <w:spacing w:val="-4"/>
          <w:sz w:val="28"/>
          <w:szCs w:val="28"/>
          <w:lang w:val="uk-UA"/>
        </w:rPr>
      </w:r>
    </w:p>
    <w:p>
      <w:pPr>
        <w:pStyle w:val="Normal"/>
        <w:rPr>
          <w:spacing w:val="-4"/>
          <w:sz w:val="28"/>
          <w:szCs w:val="28"/>
          <w:lang w:val="uk-UA"/>
        </w:rPr>
      </w:pPr>
      <w:r>
        <w:rPr>
          <w:spacing w:val="-4"/>
          <w:sz w:val="28"/>
          <w:szCs w:val="28"/>
          <w:lang w:val="uk-UA"/>
        </w:rPr>
      </w:r>
    </w:p>
    <w:p>
      <w:pPr>
        <w:pStyle w:val="Normal"/>
        <w:widowControl w:val="false"/>
        <w:jc w:val="both"/>
        <w:rPr>
          <w:sz w:val="24"/>
          <w:szCs w:val="24"/>
        </w:rPr>
      </w:pPr>
      <w:r>
        <w:rPr>
          <w:sz w:val="24"/>
          <w:szCs w:val="24"/>
        </w:rPr>
        <w:t>Туз 777 863</w:t>
      </w:r>
    </w:p>
    <w:sectPr>
      <w:type w:val="nextPage"/>
      <w:pgSz w:w="11906" w:h="16838"/>
      <w:pgMar w:left="1701" w:right="567" w:gutter="0" w:header="0" w:top="854" w:footer="0" w:bottom="1701"/>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01"/>
    <w:family w:val="roman"/>
    <w:pitch w:val="default"/>
  </w:font>
  <w:font w:name="Liberation Sans">
    <w:altName w:val="Arial"/>
    <w:charset w:val="01"/>
    <w:family w:val="roman"/>
    <w:pitch w:val="default"/>
  </w:font>
  <w:font w:name="Courier New">
    <w:charset w:val="01"/>
    <w:family w:val="roman"/>
    <w:pitch w:val="default"/>
  </w:font>
  <w:font w:name="Tahoma">
    <w:charset w:val="01"/>
    <w:family w:val="swiss"/>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0" w:hanging="0"/>
      </w:pPr>
      <w:rPr/>
    </w:lvl>
    <w:lvl w:ilvl="3">
      <w:start w:val="1"/>
      <w:numFmt w:val="none"/>
      <w:suff w:val="nothing"/>
      <w:lvlText w:val=""/>
      <w:lvlJc w:val="left"/>
      <w:pPr>
        <w:tabs>
          <w:tab w:val="num" w:pos="0"/>
        </w:tabs>
        <w:ind w:left="0" w:hanging="0"/>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0" w:hanging="0"/>
      </w:pPr>
      <w:rPr/>
    </w:lvl>
    <w:lvl w:ilvl="6">
      <w:start w:val="1"/>
      <w:numFmt w:val="none"/>
      <w:suff w:val="nothing"/>
      <w:lvlText w:val=""/>
      <w:lvlJc w:val="left"/>
      <w:pPr>
        <w:tabs>
          <w:tab w:val="num" w:pos="0"/>
        </w:tabs>
        <w:ind w:left="0" w:hanging="0"/>
      </w:pPr>
      <w:rPr/>
    </w:lvl>
    <w:lvl w:ilvl="7">
      <w:start w:val="1"/>
      <w:numFmt w:val="none"/>
      <w:suff w:val="nothing"/>
      <w:lvlText w:val=""/>
      <w:lvlJc w:val="left"/>
      <w:pPr>
        <w:tabs>
          <w:tab w:val="num" w:pos="0"/>
        </w:tabs>
        <w:ind w:left="0" w:hanging="0"/>
      </w:pPr>
      <w:rPr/>
    </w:lvl>
    <w:lvl w:ilvl="8">
      <w:start w:val="1"/>
      <w:numFmt w:val="none"/>
      <w:suff w:val="nothing"/>
      <w:lvlText w:val=""/>
      <w:lvlJc w:val="left"/>
      <w:pPr>
        <w:tabs>
          <w:tab w:val="num" w:pos="0"/>
        </w:tabs>
        <w:ind w:left="0" w:hanging="0"/>
      </w:pPr>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30"/>
  <w:defaultTabStop w:val="708"/>
  <w:autoHyphenation w:val="true"/>
  <w:hyphenationZone w:val="0"/>
  <w:compat>
    <w:doNotBreakWrappedTables/>
    <w:compatSetting w:name="compatibilityMode" w:uri="http://schemas.microsoft.com/office/word" w:val="11"/>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NSimSun" w:cs="Arial"/>
        <w:sz w:val="28"/>
        <w:szCs w:val="24"/>
        <w:lang w:val="uk-UA"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Times New Roman" w:hAnsi="Times New Roman" w:eastAsia="Times New Roman" w:cs="Times New Roman"/>
      <w:color w:val="auto"/>
      <w:kern w:val="0"/>
      <w:sz w:val="28"/>
      <w:szCs w:val="24"/>
      <w:lang w:val="ru-RU" w:eastAsia="zh-CN" w:bidi="ar-SA"/>
    </w:rPr>
  </w:style>
  <w:style w:type="paragraph" w:styleId="Heading1">
    <w:name w:val="heading 1"/>
    <w:basedOn w:val="Normal"/>
    <w:next w:val="Normal"/>
    <w:qFormat/>
    <w:pPr>
      <w:keepNext w:val="true"/>
      <w:numPr>
        <w:ilvl w:val="0"/>
        <w:numId w:val="1"/>
      </w:numPr>
      <w:jc w:val="center"/>
      <w:outlineLvl w:val="0"/>
    </w:pPr>
    <w:rPr>
      <w:b/>
      <w:bCs/>
      <w:sz w:val="32"/>
      <w:lang w:val="uk-UA"/>
    </w:rPr>
  </w:style>
  <w:style w:type="paragraph" w:styleId="Heading2">
    <w:name w:val="heading 2"/>
    <w:basedOn w:val="Normal"/>
    <w:next w:val="Normal"/>
    <w:qFormat/>
    <w:pPr>
      <w:keepNext w:val="true"/>
      <w:numPr>
        <w:ilvl w:val="1"/>
        <w:numId w:val="1"/>
      </w:numPr>
      <w:jc w:val="center"/>
      <w:outlineLvl w:val="1"/>
    </w:pPr>
    <w:rPr>
      <w:b/>
      <w:bCs/>
      <w:sz w:val="36"/>
      <w:lang w:val="uk-UA"/>
    </w:rPr>
  </w:style>
  <w:style w:type="character" w:styleId="Style12">
    <w:name w:val="Основной шрифт абзаца"/>
    <w:qFormat/>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WW8Num2z0">
    <w:name w:val="WW8Num2z0"/>
    <w:qFormat/>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3">
    <w:name w:val="Основной шрифт абзаца3"/>
    <w:qFormat/>
    <w:rPr/>
  </w:style>
  <w:style w:type="character" w:styleId="2">
    <w:name w:val="Основной шрифт абзаца2"/>
    <w:qFormat/>
    <w:rPr/>
  </w:style>
  <w:style w:type="character" w:styleId="WW8Num3z0">
    <w:name w:val="WW8Num3z0"/>
    <w:qFormat/>
    <w:rPr/>
  </w:style>
  <w:style w:type="character" w:styleId="WW8Num3z1">
    <w:name w:val="WW8Num3z1"/>
    <w:qFormat/>
    <w:rPr/>
  </w:style>
  <w:style w:type="character" w:styleId="WW8Num3z2">
    <w:name w:val="WW8Num3z2"/>
    <w:qFormat/>
    <w:rPr/>
  </w:style>
  <w:style w:type="character" w:styleId="WW8Num3z3">
    <w:name w:val="WW8Num3z3"/>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1">
    <w:name w:val="Основной шрифт абзаца1"/>
    <w:qFormat/>
    <w:rPr/>
  </w:style>
  <w:style w:type="paragraph" w:styleId="Style13">
    <w:name w:val="Заголовок"/>
    <w:basedOn w:val="Normal"/>
    <w:next w:val="BodyText"/>
    <w:qFormat/>
    <w:pPr>
      <w:keepNext w:val="true"/>
      <w:spacing w:before="240" w:after="120"/>
    </w:pPr>
    <w:rPr>
      <w:rFonts w:ascii="Liberation Sans;Arial" w:hAnsi="Liberation Sans;Arial" w:eastAsia="Droid Sans Fallback;Times New Roman" w:cs="FreeSans"/>
      <w:sz w:val="28"/>
      <w:szCs w:val="28"/>
    </w:rPr>
  </w:style>
  <w:style w:type="paragraph" w:styleId="BodyText">
    <w:name w:val="Body Text"/>
    <w:basedOn w:val="Normal"/>
    <w:pPr>
      <w:spacing w:lineRule="auto" w:line="288" w:before="0" w:after="140"/>
    </w:pPr>
    <w:rPr/>
  </w:style>
  <w:style w:type="paragraph" w:styleId="List">
    <w:name w:val="List"/>
    <w:basedOn w:val="BodyText"/>
    <w:pPr/>
    <w:rPr>
      <w:rFonts w:cs="FreeSans"/>
    </w:rPr>
  </w:style>
  <w:style w:type="paragraph" w:styleId="Caption">
    <w:name w:val="caption"/>
    <w:basedOn w:val="Normal"/>
    <w:qFormat/>
    <w:pPr>
      <w:suppressLineNumbers/>
      <w:spacing w:before="120" w:after="120"/>
    </w:pPr>
    <w:rPr>
      <w:rFonts w:cs="Arial"/>
      <w:i/>
      <w:iCs/>
      <w:sz w:val="24"/>
      <w:szCs w:val="24"/>
    </w:rPr>
  </w:style>
  <w:style w:type="paragraph" w:styleId="Style14">
    <w:name w:val="Покажчик"/>
    <w:basedOn w:val="Normal"/>
    <w:qFormat/>
    <w:pPr>
      <w:suppressLineNumbers/>
    </w:pPr>
    <w:rPr>
      <w:rFonts w:cs="FreeSans"/>
    </w:rPr>
  </w:style>
  <w:style w:type="paragraph" w:styleId="user">
    <w:name w:val="Заголовок (user)"/>
    <w:basedOn w:val="Normal"/>
    <w:next w:val="BodyText"/>
    <w:qFormat/>
    <w:pPr>
      <w:keepNext w:val="true"/>
      <w:spacing w:before="240" w:after="120"/>
    </w:pPr>
    <w:rPr>
      <w:rFonts w:ascii="Times New Roman" w:hAnsi="Times New Roman" w:eastAsia="Microsoft YaHei" w:cs="Arial"/>
      <w:sz w:val="28"/>
      <w:szCs w:val="28"/>
    </w:rPr>
  </w:style>
  <w:style w:type="paragraph" w:styleId="user1">
    <w:name w:val="Покажчик (user)"/>
    <w:basedOn w:val="Normal"/>
    <w:qFormat/>
    <w:pPr>
      <w:suppressLineNumbers/>
    </w:pPr>
    <w:rPr>
      <w:rFonts w:ascii="Times New Roman" w:hAnsi="Times New Roman" w:cs="Arial"/>
    </w:rPr>
  </w:style>
  <w:style w:type="paragraph" w:styleId="Style15">
    <w:name w:val="Название объекта"/>
    <w:basedOn w:val="Normal"/>
    <w:qFormat/>
    <w:pPr>
      <w:suppressLineNumbers/>
      <w:spacing w:before="120" w:after="120"/>
    </w:pPr>
    <w:rPr>
      <w:rFonts w:ascii="Times New Roman" w:hAnsi="Times New Roman" w:cs="Arial"/>
      <w:i/>
      <w:iCs/>
      <w:sz w:val="28"/>
      <w:szCs w:val="24"/>
    </w:rPr>
  </w:style>
  <w:style w:type="paragraph" w:styleId="21">
    <w:name w:val="Название объекта2"/>
    <w:basedOn w:val="Normal"/>
    <w:qFormat/>
    <w:pPr>
      <w:suppressLineNumbers/>
      <w:spacing w:before="120" w:after="120"/>
    </w:pPr>
    <w:rPr>
      <w:rFonts w:ascii="Times New Roman" w:hAnsi="Times New Roman" w:cs="FreeSans"/>
      <w:i/>
      <w:iCs/>
      <w:sz w:val="28"/>
      <w:szCs w:val="24"/>
    </w:rPr>
  </w:style>
  <w:style w:type="paragraph" w:styleId="11">
    <w:name w:val="Название объекта1"/>
    <w:basedOn w:val="Normal"/>
    <w:qFormat/>
    <w:pPr>
      <w:suppressLineNumbers/>
      <w:spacing w:before="120" w:after="120"/>
    </w:pPr>
    <w:rPr>
      <w:rFonts w:cs="FreeSans"/>
      <w:i/>
      <w:iCs/>
      <w:sz w:val="24"/>
      <w:szCs w:val="24"/>
    </w:rPr>
  </w:style>
  <w:style w:type="paragraph" w:styleId="BodyTextIndent">
    <w:name w:val="Body Text Indent"/>
    <w:basedOn w:val="Normal"/>
    <w:pPr>
      <w:ind w:firstLine="545" w:left="0" w:right="0"/>
      <w:jc w:val="both"/>
    </w:pPr>
    <w:rPr>
      <w:lang w:val="uk-UA"/>
    </w:rPr>
  </w:style>
  <w:style w:type="paragraph" w:styleId="12">
    <w:name w:val="Текст1"/>
    <w:basedOn w:val="Normal"/>
    <w:qFormat/>
    <w:pPr>
      <w:suppressAutoHyphens w:val="true"/>
    </w:pPr>
    <w:rPr>
      <w:rFonts w:ascii="Courier New" w:hAnsi="Courier New" w:cs="Courier New"/>
      <w:sz w:val="20"/>
      <w:szCs w:val="20"/>
    </w:rPr>
  </w:style>
  <w:style w:type="paragraph" w:styleId="Style16">
    <w:name w:val="Текст выноски"/>
    <w:basedOn w:val="Normal"/>
    <w:qFormat/>
    <w:pPr/>
    <w:rPr>
      <w:rFonts w:ascii="Tahoma" w:hAnsi="Tahoma" w:cs="Tahoma"/>
      <w:sz w:val="16"/>
      <w:szCs w:val="16"/>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Normal_x005F_x0000_</Template>
  <TotalTime>1684</TotalTime>
  <Application>LibreOffice/25.2.4.3$Windows_X86_64 LibreOffice_project/33e196637044ead23f5c3226cde09b47731f7e27</Application>
  <AppVersion>15.0000</AppVersion>
  <Pages>3</Pages>
  <Words>681</Words>
  <Characters>4433</Characters>
  <CharactersWithSpaces>5269</CharactersWithSpaces>
  <Paragraphs>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2019-08-27T12:21:00Z</dcterms:created>
  <dc:creator>*</dc:creator>
  <dc:description/>
  <dc:language>uk-UA</dc:language>
  <cp:lastModifiedBy/>
  <cp:lastPrinted>2024-09-03T11:37:00Z</cp:lastPrinted>
  <dcterms:modified xsi:type="dcterms:W3CDTF">2025-07-15T10:22:52Z</dcterms:modified>
  <cp:revision>611</cp:revision>
  <dc:subject/>
  <dc:title> </dc:title>
</cp:coreProperties>
</file>

<file path=docProps/custom.xml><?xml version="1.0" encoding="utf-8"?>
<Properties xmlns="http://schemas.openxmlformats.org/officeDocument/2006/custom-properties" xmlns:vt="http://schemas.openxmlformats.org/officeDocument/2006/docPropsVTypes"/>
</file>