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28"/>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329344731" r:id="rId2"/>
        </w:object>
      </w:r>
    </w:p>
    <w:p>
      <w:pPr>
        <w:pStyle w:val="Heading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Cs/>
          <w:sz w:val="20"/>
          <w:szCs w:val="20"/>
          <w:lang w:val="uk-UA"/>
        </w:rPr>
      </w:pPr>
      <w:r>
        <w:rPr>
          <w:b/>
          <w:bCs/>
          <w:sz w:val="20"/>
          <w:szCs w:val="20"/>
          <w:lang w:val="uk-UA"/>
        </w:rPr>
      </w:r>
    </w:p>
    <w:p>
      <w:pPr>
        <w:pStyle w:val="Heading2"/>
        <w:widowControl w:val="false"/>
        <w:numPr>
          <w:ilvl w:val="1"/>
          <w:numId w:val="1"/>
        </w:numPr>
        <w:rPr>
          <w:sz w:val="32"/>
          <w:szCs w:val="32"/>
        </w:rPr>
      </w:pPr>
      <w:r>
        <w:rPr>
          <w:sz w:val="32"/>
          <w:szCs w:val="32"/>
        </w:rPr>
        <w:t>Р І Ш Е Н Н Я</w:t>
      </w:r>
    </w:p>
    <w:p>
      <w:pPr>
        <w:pStyle w:val="Normal"/>
        <w:widowControl w:val="false"/>
        <w:jc w:val="center"/>
        <w:rPr>
          <w:b/>
          <w:bCs/>
          <w:sz w:val="40"/>
          <w:szCs w:val="40"/>
          <w:lang w:val="uk-UA"/>
        </w:rPr>
      </w:pPr>
      <w:r>
        <w:rPr>
          <w:b/>
          <w:bCs/>
          <w:sz w:val="40"/>
          <w:szCs w:val="40"/>
          <w:lang w:val="uk-UA"/>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t xml:space="preserve">                                                     </w:t>
      </w:r>
    </w:p>
    <w:p>
      <w:pPr>
        <w:pStyle w:val="Normal"/>
        <w:rPr>
          <w:rFonts w:ascii="Times New Roman" w:hAnsi="Times New Roman" w:eastAsia="Times New Roman" w:cs="Times New Roman"/>
          <w:b w:val="false"/>
          <w:bCs w:val="false"/>
          <w:i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pPr>
      <w:r>
        <w:rPr>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Про надання ТОВ «КОМПО ГРУП» на</w:t>
      </w:r>
    </w:p>
    <w:p>
      <w:pPr>
        <w:pStyle w:val="Normal"/>
        <w:rPr>
          <w:rFonts w:ascii="Times New Roman" w:hAnsi="Times New Roman" w:eastAsia="Times New Roman" w:cs="Times New Roman"/>
          <w:b w:val="false"/>
          <w:bCs w:val="false"/>
          <w:i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pPr>
      <w:r>
        <w:rPr>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умовах   оренди земельної ділянки для</w:t>
      </w:r>
    </w:p>
    <w:p>
      <w:pPr>
        <w:pStyle w:val="Normal"/>
        <w:rPr>
          <w:rFonts w:ascii="Times New Roman" w:hAnsi="Times New Roman" w:eastAsia="Times New Roman" w:cs="Times New Roman"/>
          <w:b w:val="false"/>
          <w:bCs w:val="false"/>
          <w:i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pPr>
      <w:r>
        <w:rPr>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будівництва та обслуговування будівлі</w:t>
      </w:r>
    </w:p>
    <w:p>
      <w:pPr>
        <w:pStyle w:val="Normal"/>
        <w:rPr>
          <w:rFonts w:ascii="Times New Roman" w:hAnsi="Times New Roman" w:eastAsia="Times New Roman" w:cs="Times New Roman"/>
          <w:b w:val="false"/>
          <w:bCs w:val="false"/>
          <w:i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pPr>
      <w:r>
        <w:rPr>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блоку   допоміжних   цехів   (11.02)  на</w:t>
      </w:r>
    </w:p>
    <w:p>
      <w:pPr>
        <w:pStyle w:val="Normal"/>
        <w:rPr>
          <w:rFonts w:ascii="Times New Roman" w:hAnsi="Times New Roman" w:eastAsia="Times New Roman" w:cs="Times New Roman"/>
          <w:b w:val="false"/>
          <w:bCs w:val="false"/>
          <w:i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pPr>
      <w:r>
        <w:rPr>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вул. Магістральній, 52 у м. Луцьку</w:t>
      </w:r>
    </w:p>
    <w:p>
      <w:pPr>
        <w:pStyle w:val="Normal"/>
        <w:widowControl w:val="false"/>
        <w:rPr>
          <w:rFonts w:ascii="Times New Roman" w:hAnsi="Times New Roman" w:eastAsia="Times New Roman" w:cs="Times New Roman"/>
          <w:color w:val="000000"/>
          <w:spacing w:val="2"/>
          <w:kern w:val="0"/>
          <w:sz w:val="28"/>
          <w:szCs w:val="28"/>
          <w:lang w:val="uk-UA" w:eastAsia="zh-CN" w:bidi="ar-SA"/>
        </w:rPr>
      </w:pPr>
      <w:r>
        <w:rPr>
          <w:rFonts w:eastAsia="Times New Roman" w:cs="Times New Roman"/>
          <w:color w:val="000000"/>
          <w:spacing w:val="2"/>
          <w:kern w:val="0"/>
          <w:sz w:val="28"/>
          <w:szCs w:val="28"/>
          <w:lang w:val="uk-UA" w:eastAsia="zh-CN" w:bidi="ar-SA"/>
        </w:rPr>
      </w:r>
    </w:p>
    <w:p>
      <w:pPr>
        <w:pStyle w:val="Normal"/>
        <w:widowControl w:val="false"/>
        <w:ind w:firstLine="540" w:left="0" w:right="0"/>
        <w:jc w:val="both"/>
        <w:rPr>
          <w:sz w:val="28"/>
          <w:szCs w:val="28"/>
        </w:rPr>
      </w:pPr>
      <w:r>
        <w:rPr>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Розглянувши заяву ТОВАРИСТВА З ОБМЕЖЕНОЮ ВІДПОВІДАЛЬНІСТЮ «КОМПО ГРУП» щодо надання на умовах оренди земельної ділянки на вул. Магістральній, 52 у м. Луцьку для будівництва та обслуговування будівлі блоку допоміжних цехів (11.02 –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 документи, що посвідч</w:t>
      </w:r>
      <w:r>
        <w:rPr>
          <w:rFonts w:eastAsia="Times New Roman" w:cs="Times New Roman"/>
          <w:b w:val="false"/>
          <w:bCs w:val="false"/>
          <w:i w:val="false"/>
          <w:iCs w:val="false"/>
          <w:caps w:val="false"/>
          <w:smallCaps w:val="false"/>
          <w:strike w:val="false"/>
          <w:dstrike w:val="false"/>
          <w:outline w:val="false"/>
          <w:shadow w:val="false"/>
          <w:color w:val="000000"/>
          <w:spacing w:val="2"/>
          <w:kern w:val="0"/>
          <w:sz w:val="28"/>
          <w:szCs w:val="28"/>
          <w:highlight w:val="white"/>
          <w:u w:val="none"/>
          <w:shd w:fill="FFFFFF" w:val="clear"/>
          <w:em w:val="none"/>
          <w:lang w:val="uk-UA" w:eastAsia="zh-CN" w:bidi="ar-SA"/>
        </w:rPr>
        <w:t>ують право власності ТОВАРИСТВА З ОБМЕЖЕНОЮ ВІДПОВІДАЛЬНІСТЮ «КОМПО ГРУП» на об'єкти нерухомого майна на вул. Магістральній, 52 у м. Луцьку: договір купівлі-продажу нерухомого майна від 19.07.2017 № 1817, відповідно до якого право власності на будівлю блоку допоміжних цехів зареєстровано у Державному реєстрі речових прав на нерухоме майно від 19.07.2017, номер запису про право власності: 21490597, технічний паспорт на об’єкт нерухомого майна від 21.05.2025; договір купівлі-продажу нерухомого майна від 19.07.2017 № 1818, відповідно до якого право власності на будинок охорони зареєстровано у Державному реєстрі речових прав на нерухоме майно від 19.07.2017, номер запису про право власності: 21490222, технічний паспорт на об’єкт нерухомого майна від 21.05.2025, враховуючи договір оренди землі, укладений між Луцькою міською радою та ТОВАРИСТВОМ З ОБМЕЖЕНОЮ ВІДПОВІДАЛЬНІСТЮ «ВТОРЛОМ» від 09.07.2014 (право оренди на земельну ділянку зареєстровано у Державному реєстрі речових прав на нерухоме майно від 19.08.2014, номер запису про інше речове право: 6276752), строк дії якого закінчився, акт приймання-передачі земельної ділянки від 17.02.2025, відповідно до якого право оренди на земельну ділянку припинено в Державному реєстрі речових прав на нерухоме майно 06.03.2025, інформацію з Державного реєстру речових прав на нерухоме майно, відповідно до якої право власності Луцької міської територіальної громади, від імені якої діє Луцька міська рада, на земельну ділянку з кадастровим номером 0710100000:32:110:0025 зареєстровано у Державному реєстрі речових прав на нерухоме майно від 19.08.2014, номер запису про право власності: 6726522,</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8"/>
          <w:highlight w:val="white"/>
          <w:u w:val="none"/>
          <w:em w:val="none"/>
          <w:lang w:val="uk-UA" w:eastAsia="zh-CN" w:bidi="ar-SA"/>
        </w:rPr>
        <w:t xml:space="preserve"> </w:t>
      </w:r>
      <w:r>
        <w:rPr>
          <w:rStyle w:val="Emphasis"/>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 xml:space="preserve">наказ департаменту містобудування, земельних ресурсів та реклами Луцької міської ради від 10.07.2025 № 252/25 «Про зміну адреси об’єкту нерухомого майна», наказ департаменту містобудування, земельних ресурсів та реклами Луцької міської ради від 10.07.2025 № 253/25 «Про зміну адреси об’єкту нерухомого майна», </w:t>
      </w:r>
      <w:r>
        <w:rPr>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 xml:space="preserve">враховуючи </w:t>
      </w: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 xml:space="preserve">витяг з Державного земельного кадастру про земельну ділянку від 26.06.2025 № НВ-0001295092025, </w:t>
      </w:r>
      <w:r>
        <w:rPr>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інформацію департаменту містобудування, земельних ресурсів та реклами Луцької міської ради про наявні в межах об’єкта землеустрою обмеження у використанні земель, керуючись статтями 12, 79-1, 93, 96, 98-102, 11</w:t>
      </w: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 xml:space="preserve">6, </w:t>
      </w:r>
      <w:r>
        <w:rPr>
          <w:rFonts w:eastAsia="Times New Roman" w:cs="Times New Roman"/>
          <w:b w:val="false"/>
          <w:bCs w:val="false"/>
          <w:i w:val="false"/>
          <w:iCs w:val="false"/>
          <w:caps w:val="false"/>
          <w:smallCaps w:val="false"/>
          <w:strike w:val="false"/>
          <w:dstrike w:val="false"/>
          <w:color w:val="auto"/>
          <w:spacing w:val="-4"/>
          <w:kern w:val="0"/>
          <w:sz w:val="26"/>
          <w:szCs w:val="26"/>
          <w:highlight w:val="white"/>
          <w:u w:val="none"/>
          <w:lang w:val="uk-UA" w:eastAsia="ru-RU" w:bidi="ar-SA"/>
        </w:rPr>
        <w:t xml:space="preserve"> </w:t>
      </w: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120 122, 123-126, частиною другою статті 134 Земельного кодексу України, статтями 4-7, 16, 19 Закону України «Про оренду землі»,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101-102 постанови К</w:t>
      </w:r>
      <w:r>
        <w:rPr>
          <w:rFonts w:eastAsia="Times New Roman" w:cs="Times New Roman"/>
          <w:b w:val="false"/>
          <w:bCs w:val="false"/>
          <w:i w:val="false"/>
          <w:iCs w:val="false"/>
          <w:caps w:val="false"/>
          <w:smallCaps w:val="false"/>
          <w:color w:val="000000"/>
          <w:spacing w:val="2"/>
          <w:kern w:val="0"/>
          <w:sz w:val="28"/>
          <w:szCs w:val="28"/>
          <w:highlight w:val="white"/>
          <w:shd w:fill="FFFFFF" w:val="clear"/>
          <w:lang w:val="uk-UA" w:eastAsia="zh-CN" w:bidi="ar-SA"/>
        </w:rPr>
        <w:t>абінету Міністрів України від 17.10.2012 № 1051 «Про затвердження Порядку ведення Державного земельного кадастру», рішенням Луцької міської ради від 30.03.2022 № 30/74 «Про продовження строків виконання рішень міської ради, пов’язаних із орендою земельних ділянок комунальної власності на території міста Луцька», витягом з протоколу № 58 засідання постійної комісії з питань земельних відносин та земельного кадастру від 19.09.2013, міська рада</w:t>
      </w:r>
    </w:p>
    <w:p>
      <w:pPr>
        <w:pStyle w:val="Normal"/>
        <w:widowControl w:val="false"/>
        <w:ind w:firstLine="540" w:left="0" w:right="0"/>
        <w:jc w:val="both"/>
        <w:rPr>
          <w:rFonts w:ascii="Times New Roman" w:hAnsi="Times New Roman" w:eastAsia="Times New Roman" w:cs="Times New Roman"/>
          <w:b w:val="false"/>
          <w:bCs w:val="false"/>
          <w:i w:val="false"/>
          <w:i w:val="false"/>
          <w:iCs w:val="false"/>
          <w:caps w:val="false"/>
          <w:smallCaps w:val="false"/>
          <w:color w:val="000000"/>
          <w:spacing w:val="2"/>
          <w:kern w:val="0"/>
          <w:sz w:val="28"/>
          <w:szCs w:val="28"/>
          <w:highlight w:val="white"/>
          <w:shd w:fill="FFFFFF" w:val="clear"/>
          <w:lang w:val="uk-UA" w:eastAsia="zh-CN" w:bidi="ar-SA"/>
        </w:rPr>
      </w:pPr>
      <w:r>
        <w:rPr>
          <w:rFonts w:eastAsia="Times New Roman" w:cs="Times New Roman"/>
          <w:b w:val="false"/>
          <w:bCs w:val="false"/>
          <w:i w:val="false"/>
          <w:iCs w:val="false"/>
          <w:caps w:val="false"/>
          <w:smallCaps w:val="false"/>
          <w:color w:val="000000"/>
          <w:spacing w:val="2"/>
          <w:kern w:val="0"/>
          <w:sz w:val="28"/>
          <w:szCs w:val="28"/>
          <w:highlight w:val="white"/>
          <w:shd w:fill="FFFFFF" w:val="clear"/>
          <w:lang w:val="uk-UA" w:eastAsia="zh-CN" w:bidi="ar-SA"/>
        </w:rPr>
      </w:r>
    </w:p>
    <w:p>
      <w:pPr>
        <w:pStyle w:val="Normal"/>
        <w:widowControl w:val="false"/>
        <w:rPr>
          <w:sz w:val="28"/>
          <w:szCs w:val="28"/>
        </w:rPr>
      </w:pPr>
      <w:r>
        <w:rPr>
          <w:sz w:val="28"/>
          <w:szCs w:val="28"/>
          <w:lang w:val="uk-UA"/>
        </w:rPr>
        <w:t>ВИРІШИЛА:</w:t>
      </w:r>
    </w:p>
    <w:p>
      <w:pPr>
        <w:pStyle w:val="Normal"/>
        <w:widowControl w:val="false"/>
        <w:jc w:val="both"/>
        <w:rPr>
          <w:rFonts w:ascii="Times New Roman" w:hAnsi="Times New Roman"/>
          <w:sz w:val="28"/>
          <w:szCs w:val="28"/>
          <w:lang w:val="uk-UA"/>
        </w:rPr>
      </w:pPr>
      <w:r>
        <w:rPr>
          <w:sz w:val="28"/>
          <w:szCs w:val="28"/>
          <w:lang w:val="uk-UA"/>
        </w:rPr>
      </w:r>
    </w:p>
    <w:p>
      <w:pPr>
        <w:pStyle w:val="Normal"/>
        <w:widowControl w:val="false"/>
        <w:suppressAutoHyphens w:val="true"/>
        <w:bidi w:val="0"/>
        <w:spacing w:before="0" w:after="0"/>
        <w:ind w:firstLine="567" w:left="0" w:right="0"/>
        <w:jc w:val="both"/>
        <w:rPr>
          <w:rFonts w:ascii="Times New Roman" w:hAnsi="Times New Roman" w:eastAsia="Times New Roman" w:cs="Times New Roman"/>
          <w:b w:val="false"/>
          <w:bCs w:val="false"/>
          <w:i w:val="false"/>
          <w:i w:val="false"/>
          <w:iCs w:val="false"/>
          <w:caps w:val="false"/>
          <w:smallCaps w:val="false"/>
          <w:color w:val="000000"/>
          <w:spacing w:val="2"/>
          <w:kern w:val="0"/>
          <w:sz w:val="28"/>
          <w:szCs w:val="28"/>
          <w:highlight w:val="white"/>
          <w:lang w:val="uk-UA" w:eastAsia="zh-CN" w:bidi="ar-SA"/>
        </w:rPr>
      </w:pP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 xml:space="preserve">1. Надати ТОВАРИСТВУ З ОБМЕЖЕНОЮ ВІДПОВІДАЛЬНІСТЮ «КОМПО ГРУП» земельну ділянку на </w:t>
      </w:r>
      <w:r>
        <w:rPr>
          <w:rFonts w:eastAsia="Times New Roman" w:cs="Times New Roman"/>
          <w:b w:val="false"/>
          <w:bCs w:val="false"/>
          <w:i w:val="false"/>
          <w:iCs w:val="false"/>
          <w:caps w:val="false"/>
          <w:smallCaps w:val="false"/>
          <w:color w:val="000000"/>
          <w:spacing w:val="2"/>
          <w:kern w:val="0"/>
          <w:sz w:val="28"/>
          <w:szCs w:val="28"/>
          <w:highlight w:val="white"/>
          <w:shd w:fill="FFFFFF" w:val="clear"/>
          <w:lang w:val="uk-UA" w:eastAsia="zh-CN" w:bidi="ar-SA"/>
        </w:rPr>
        <w:t>вул. Магістральній, 52</w:t>
      </w: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 xml:space="preserve"> у м. Луцьку на умовах оренди строком на 10 років з дати укладення договору оренди землі площею 0,8415 га з кадастровим номером 0710100000:32:110:0025, для будівництва та обслуговування будівлі блоку допоміжних цехів (11.02 –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 згідно з додатком.</w:t>
      </w:r>
    </w:p>
    <w:p>
      <w:pPr>
        <w:pStyle w:val="Normal"/>
        <w:widowControl w:val="false"/>
        <w:suppressAutoHyphens w:val="true"/>
        <w:bidi w:val="0"/>
        <w:spacing w:before="0" w:after="0"/>
        <w:ind w:firstLine="567" w:left="0" w:right="0"/>
        <w:jc w:val="both"/>
        <w:rPr>
          <w:rFonts w:ascii="Times New Roman" w:hAnsi="Times New Roman" w:eastAsia="Times New Roman" w:cs="Times New Roman"/>
          <w:b w:val="false"/>
          <w:bCs w:val="false"/>
          <w:i w:val="false"/>
          <w:i w:val="false"/>
          <w:iCs w:val="false"/>
          <w:caps w:val="false"/>
          <w:smallCaps w:val="false"/>
          <w:color w:val="000000"/>
          <w:spacing w:val="2"/>
          <w:kern w:val="0"/>
          <w:sz w:val="28"/>
          <w:szCs w:val="28"/>
          <w:highlight w:val="white"/>
          <w:lang w:val="uk-UA" w:eastAsia="zh-CN" w:bidi="ar-SA"/>
        </w:rPr>
      </w:pP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2. Укласти з ТОВАРИСТВОМ З ОБМЕЖЕНОЮ ВІДПОВІДАЛЬНІСТЮ «КОМПО ГРУП» договір оренди землі на земельну ділянку з кадастровим номером 0710100000:32:110:0025 на вказаних в рішенні умовах, а також оформити інші документи, необхідні для вчинення цієї угоди.</w:t>
      </w:r>
    </w:p>
    <w:p>
      <w:pPr>
        <w:pStyle w:val="Normal"/>
        <w:widowControl w:val="false"/>
        <w:suppressAutoHyphens w:val="true"/>
        <w:bidi w:val="0"/>
        <w:spacing w:before="0" w:after="0"/>
        <w:ind w:firstLine="567" w:left="0" w:right="0"/>
        <w:jc w:val="both"/>
        <w:rPr>
          <w:rFonts w:ascii="Times New Roman" w:hAnsi="Times New Roman" w:eastAsia="Times New Roman" w:cs="Times New Roman"/>
          <w:b w:val="false"/>
          <w:bCs w:val="false"/>
          <w:i w:val="false"/>
          <w:i w:val="false"/>
          <w:iCs w:val="false"/>
          <w:caps w:val="false"/>
          <w:smallCaps w:val="false"/>
          <w:color w:val="000000"/>
          <w:spacing w:val="2"/>
          <w:kern w:val="0"/>
          <w:sz w:val="28"/>
          <w:szCs w:val="28"/>
          <w:highlight w:val="white"/>
          <w:lang w:val="uk-UA" w:eastAsia="zh-CN" w:bidi="ar-SA"/>
        </w:rPr>
      </w:pP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3. Зобов’язати ТОВАРИСТВО З ОБМЕЖЕНОЮ ВІДПОВІДАЛЬНІСТЮ «КОМПО ГРУП»:</w:t>
      </w:r>
    </w:p>
    <w:p>
      <w:pPr>
        <w:pStyle w:val="Normal"/>
        <w:widowControl w:val="false"/>
        <w:suppressAutoHyphens w:val="true"/>
        <w:bidi w:val="0"/>
        <w:ind w:firstLine="567" w:left="0" w:right="0"/>
        <w:jc w:val="both"/>
        <w:rPr>
          <w:rFonts w:ascii="Times New Roman" w:hAnsi="Times New Roman" w:eastAsia="Times New Roman" w:cs="Times New Roman"/>
          <w:b w:val="false"/>
          <w:bCs w:val="false"/>
          <w:i w:val="false"/>
          <w:i w:val="false"/>
          <w:iCs w:val="false"/>
          <w:caps w:val="false"/>
          <w:smallCaps w:val="false"/>
          <w:color w:val="000000"/>
          <w:spacing w:val="2"/>
          <w:kern w:val="0"/>
          <w:sz w:val="28"/>
          <w:szCs w:val="28"/>
          <w:highlight w:val="white"/>
          <w:lang w:val="uk-UA" w:eastAsia="zh-CN" w:bidi="ar-SA"/>
        </w:rPr>
      </w:pP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3.1. Актуалізувати відомості про земельну ділянку в Державному земельному кадастрі.</w:t>
      </w:r>
    </w:p>
    <w:p>
      <w:pPr>
        <w:pStyle w:val="Normal"/>
        <w:widowControl w:val="false"/>
        <w:suppressAutoHyphens w:val="true"/>
        <w:bidi w:val="0"/>
        <w:ind w:firstLine="567" w:left="0" w:right="0"/>
        <w:jc w:val="both"/>
        <w:rPr>
          <w:rFonts w:ascii="Times New Roman" w:hAnsi="Times New Roman" w:eastAsia="Times New Roman" w:cs="Times New Roman"/>
          <w:b w:val="false"/>
          <w:bCs w:val="false"/>
          <w:i w:val="false"/>
          <w:i w:val="false"/>
          <w:iCs w:val="false"/>
          <w:caps w:val="false"/>
          <w:smallCaps w:val="false"/>
          <w:color w:val="000000"/>
          <w:spacing w:val="2"/>
          <w:kern w:val="0"/>
          <w:sz w:val="28"/>
          <w:szCs w:val="28"/>
          <w:highlight w:val="white"/>
          <w:lang w:val="uk-UA" w:eastAsia="zh-CN" w:bidi="ar-SA"/>
        </w:rPr>
      </w:pP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3.2. Укласти з міською радою договір оренди землі.</w:t>
      </w:r>
    </w:p>
    <w:p>
      <w:pPr>
        <w:pStyle w:val="Normal"/>
        <w:widowControl w:val="false"/>
        <w:suppressAutoHyphens w:val="true"/>
        <w:bidi w:val="0"/>
        <w:ind w:firstLine="567" w:left="0" w:right="0"/>
        <w:jc w:val="both"/>
        <w:rPr>
          <w:rFonts w:ascii="Times New Roman" w:hAnsi="Times New Roman" w:eastAsia="Times New Roman" w:cs="Times New Roman"/>
          <w:b w:val="false"/>
          <w:bCs w:val="false"/>
          <w:i w:val="false"/>
          <w:i w:val="false"/>
          <w:iCs w:val="false"/>
          <w:caps w:val="false"/>
          <w:smallCaps w:val="false"/>
          <w:color w:val="000000"/>
          <w:spacing w:val="2"/>
          <w:kern w:val="0"/>
          <w:sz w:val="28"/>
          <w:szCs w:val="28"/>
          <w:highlight w:val="white"/>
          <w:lang w:val="uk-UA" w:eastAsia="zh-CN" w:bidi="ar-SA"/>
        </w:rPr>
      </w:pP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3.3. Зареєструвати право оренди земельної ділянки в порядку, визначеному чинним законодавством України.</w:t>
      </w:r>
    </w:p>
    <w:p>
      <w:pPr>
        <w:pStyle w:val="Normal"/>
        <w:widowControl w:val="false"/>
        <w:suppressAutoHyphens w:val="true"/>
        <w:bidi w:val="0"/>
        <w:ind w:firstLine="567" w:left="0" w:right="0"/>
        <w:jc w:val="both"/>
        <w:rPr>
          <w:rFonts w:ascii="Times New Roman" w:hAnsi="Times New Roman" w:eastAsia="Times New Roman" w:cs="Times New Roman"/>
          <w:b w:val="false"/>
          <w:bCs w:val="false"/>
          <w:i w:val="false"/>
          <w:i w:val="false"/>
          <w:iCs w:val="false"/>
          <w:caps w:val="false"/>
          <w:smallCaps w:val="false"/>
          <w:color w:val="000000"/>
          <w:spacing w:val="2"/>
          <w:kern w:val="0"/>
          <w:sz w:val="28"/>
          <w:szCs w:val="28"/>
          <w:highlight w:val="white"/>
          <w:lang w:val="uk-UA" w:eastAsia="zh-CN" w:bidi="ar-SA"/>
        </w:rPr>
      </w:pP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3.4. Виконувати обов’язки землекористувача відповідно до вимог статті 96 Земельного кодексу України.</w:t>
      </w:r>
    </w:p>
    <w:p>
      <w:pPr>
        <w:pStyle w:val="Normal"/>
        <w:widowControl w:val="false"/>
        <w:suppressAutoHyphens w:val="true"/>
        <w:bidi w:val="0"/>
        <w:ind w:firstLine="567" w:left="0" w:right="0"/>
        <w:jc w:val="both"/>
        <w:rPr>
          <w:rFonts w:ascii="Times New Roman" w:hAnsi="Times New Roman" w:eastAsia="Times New Roman" w:cs="Times New Roman"/>
          <w:b w:val="false"/>
          <w:bCs w:val="false"/>
          <w:i w:val="false"/>
          <w:i w:val="false"/>
          <w:iCs w:val="false"/>
          <w:caps w:val="false"/>
          <w:smallCaps w:val="false"/>
          <w:color w:val="000000"/>
          <w:spacing w:val="2"/>
          <w:kern w:val="0"/>
          <w:sz w:val="28"/>
          <w:szCs w:val="28"/>
          <w:highlight w:val="white"/>
          <w:lang w:val="uk-UA" w:eastAsia="zh-CN" w:bidi="ar-SA"/>
        </w:rPr>
      </w:pP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3.5.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ind w:firstLine="567" w:left="0" w:right="0"/>
        <w:jc w:val="both"/>
        <w:rPr>
          <w:rFonts w:ascii="Times New Roman" w:hAnsi="Times New Roman" w:eastAsia="Times New Roman" w:cs="Times New Roman"/>
          <w:b w:val="false"/>
          <w:bCs w:val="false"/>
          <w:i w:val="false"/>
          <w:i w:val="false"/>
          <w:iCs w:val="false"/>
          <w:caps w:val="false"/>
          <w:smallCaps w:val="false"/>
          <w:color w:val="000000"/>
          <w:spacing w:val="2"/>
          <w:kern w:val="0"/>
          <w:sz w:val="28"/>
          <w:szCs w:val="28"/>
          <w:highlight w:val="white"/>
          <w:lang w:val="uk-UA" w:eastAsia="zh-CN" w:bidi="ar-SA"/>
        </w:rPr>
      </w:pP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4. У разі, якщо одна із сторін не підписала договір оренди землі впродовж шести календарних місяців з моменту прийняття рішення, пункти 1-3 втрачають чинність.</w:t>
      </w:r>
    </w:p>
    <w:p>
      <w:pPr>
        <w:pStyle w:val="Normal"/>
        <w:widowControl w:val="false"/>
        <w:suppressAutoHyphens w:val="true"/>
        <w:bidi w:val="0"/>
        <w:ind w:firstLine="567" w:left="0" w:right="0"/>
        <w:jc w:val="both"/>
        <w:rPr>
          <w:rFonts w:ascii="Times New Roman" w:hAnsi="Times New Roman" w:eastAsia="Times New Roman" w:cs="Times New Roman"/>
          <w:b w:val="false"/>
          <w:bCs w:val="false"/>
          <w:i w:val="false"/>
          <w:i w:val="false"/>
          <w:iCs w:val="false"/>
          <w:caps w:val="false"/>
          <w:smallCaps w:val="false"/>
          <w:color w:val="000000"/>
          <w:spacing w:val="2"/>
          <w:kern w:val="0"/>
          <w:sz w:val="28"/>
          <w:szCs w:val="28"/>
          <w:highlight w:val="white"/>
          <w:lang w:val="uk-UA" w:eastAsia="zh-CN" w:bidi="ar-SA"/>
        </w:rPr>
      </w:pPr>
      <w:r>
        <w:rPr>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lang w:val="uk-UA" w:eastAsia="zh-CN" w:bidi="ar-SA"/>
        </w:rPr>
        <w:t xml:space="preserve">5. Встановити на земельній ділянці з кадастровим номером 0710100000:32:110:0025 </w:t>
      </w:r>
      <w:r>
        <w:rPr>
          <w:rFonts w:eastAsia="Times New Roman" w:cs="Times New Roman"/>
          <w:b w:val="false"/>
          <w:bCs w:val="false"/>
          <w:i w:val="false"/>
          <w:iCs w:val="false"/>
          <w:caps w:val="false"/>
          <w:smallCaps w:val="false"/>
          <w:strike w:val="false"/>
          <w:dstrike w:val="false"/>
          <w:color w:val="auto"/>
          <w:spacing w:val="-6"/>
          <w:kern w:val="0"/>
          <w:sz w:val="28"/>
          <w:szCs w:val="28"/>
          <w:highlight w:val="white"/>
          <w:u w:val="none"/>
          <w:lang w:val="uk-UA" w:eastAsia="zh-CN" w:bidi="ar-SA"/>
        </w:rPr>
        <w:t>земельний сервітут для забезпечення права проїзду на транспортному засобі по наявному шляху (07.02) площею 0,0</w:t>
      </w:r>
      <w:r>
        <w:rPr>
          <w:rFonts w:eastAsia="Times New Roman" w:cs="Times New Roman"/>
          <w:b w:val="false"/>
          <w:bCs w:val="false"/>
          <w:i w:val="false"/>
          <w:iCs w:val="false"/>
          <w:caps w:val="false"/>
          <w:smallCaps w:val="false"/>
          <w:strike w:val="false"/>
          <w:dstrike w:val="false"/>
          <w:color w:val="auto"/>
          <w:spacing w:val="-6"/>
          <w:kern w:val="0"/>
          <w:sz w:val="28"/>
          <w:szCs w:val="28"/>
          <w:highlight w:val="white"/>
          <w:u w:val="none"/>
          <w:lang w:val="uk-UA" w:eastAsia="zh-CN" w:bidi="ar-SA"/>
        </w:rPr>
        <w:t>400</w:t>
      </w:r>
      <w:r>
        <w:rPr>
          <w:rFonts w:eastAsia="Times New Roman" w:cs="Times New Roman"/>
          <w:b w:val="false"/>
          <w:bCs w:val="false"/>
          <w:i w:val="false"/>
          <w:iCs w:val="false"/>
          <w:caps w:val="false"/>
          <w:smallCaps w:val="false"/>
          <w:strike w:val="false"/>
          <w:dstrike w:val="false"/>
          <w:color w:val="auto"/>
          <w:spacing w:val="-6"/>
          <w:kern w:val="0"/>
          <w:sz w:val="28"/>
          <w:szCs w:val="28"/>
          <w:highlight w:val="white"/>
          <w:u w:val="none"/>
          <w:lang w:val="uk-UA" w:eastAsia="zh-CN" w:bidi="ar-SA"/>
        </w:rPr>
        <w:t> га</w:t>
      </w:r>
      <w:r>
        <w:rPr>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lang w:val="uk-UA" w:eastAsia="zh-CN" w:bidi="ar-SA"/>
        </w:rPr>
        <w:t>.</w:t>
      </w:r>
    </w:p>
    <w:p>
      <w:pPr>
        <w:pStyle w:val="Normal"/>
        <w:widowControl w:val="false"/>
        <w:suppressAutoHyphens w:val="true"/>
        <w:bidi w:val="0"/>
        <w:spacing w:before="0" w:after="0"/>
        <w:ind w:firstLine="567" w:left="0" w:right="0"/>
        <w:jc w:val="both"/>
        <w:rPr>
          <w:rFonts w:ascii="Times New Roman" w:hAnsi="Times New Roman" w:eastAsia="Times New Roman" w:cs="Times New Roman"/>
          <w:b w:val="false"/>
          <w:bCs w:val="false"/>
          <w:i w:val="false"/>
          <w:i w:val="false"/>
          <w:iCs w:val="false"/>
          <w:caps w:val="false"/>
          <w:smallCaps w:val="false"/>
          <w:color w:val="000000"/>
          <w:spacing w:val="2"/>
          <w:kern w:val="0"/>
          <w:sz w:val="28"/>
          <w:szCs w:val="28"/>
          <w:highlight w:val="white"/>
          <w:lang w:val="uk-UA" w:eastAsia="zh-CN" w:bidi="ar-SA"/>
        </w:rPr>
      </w:pP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6. Надати згоду на відновлення меж земельної ділянки комунальної власності з кадастровим номером 0710100000:32:110:0025 для внесення змін до відомостей Державного земельного кадастру про земельну ділянку.</w:t>
      </w:r>
    </w:p>
    <w:p>
      <w:pPr>
        <w:pStyle w:val="Normal"/>
        <w:widowControl/>
        <w:suppressAutoHyphens w:val="true"/>
        <w:bidi w:val="0"/>
        <w:spacing w:before="0" w:after="0"/>
        <w:ind w:firstLine="567" w:left="0" w:right="0"/>
        <w:jc w:val="both"/>
        <w:rPr>
          <w:rFonts w:ascii="Times New Roman" w:hAnsi="Times New Roman" w:eastAsia="Times New Roman" w:cs="Times New Roman"/>
          <w:b w:val="false"/>
          <w:bCs w:val="false"/>
          <w:i w:val="false"/>
          <w:i w:val="false"/>
          <w:iCs w:val="false"/>
          <w:caps w:val="false"/>
          <w:smallCaps w:val="false"/>
          <w:color w:val="000000"/>
          <w:spacing w:val="2"/>
          <w:kern w:val="0"/>
          <w:sz w:val="28"/>
          <w:szCs w:val="28"/>
          <w:highlight w:val="white"/>
          <w:lang w:val="uk-UA" w:eastAsia="zh-CN" w:bidi="ar-SA"/>
        </w:rPr>
      </w:pP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7.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63" w:left="0" w:right="0"/>
        <w:jc w:val="both"/>
        <w:rPr>
          <w:rFonts w:ascii="Times New Roman" w:hAnsi="Times New Roman" w:eastAsia="Times New Roman" w:cs="Times New Roman"/>
          <w:b w:val="false"/>
          <w:bCs w:val="false"/>
          <w:i w:val="false"/>
          <w:i w:val="false"/>
          <w:iCs w:val="false"/>
          <w:caps w:val="false"/>
          <w:smallCaps w:val="false"/>
          <w:color w:val="000000"/>
          <w:spacing w:val="2"/>
          <w:kern w:val="0"/>
          <w:sz w:val="28"/>
          <w:szCs w:val="28"/>
          <w:highlight w:val="white"/>
          <w:lang w:val="uk-UA" w:eastAsia="zh-CN" w:bidi="ar-SA"/>
        </w:rPr>
      </w:pP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r>
    </w:p>
    <w:p>
      <w:pPr>
        <w:pStyle w:val="Normal"/>
        <w:widowControl w:val="false"/>
        <w:ind w:firstLine="763" w:left="0" w:right="0"/>
        <w:jc w:val="both"/>
        <w:rPr>
          <w:rFonts w:ascii="Times New Roman" w:hAnsi="Times New Roman"/>
          <w:spacing w:val="-6"/>
          <w:sz w:val="28"/>
          <w:szCs w:val="28"/>
          <w:lang w:val="uk-UA"/>
        </w:rPr>
      </w:pPr>
      <w:r>
        <w:rPr>
          <w:spacing w:val="-6"/>
          <w:sz w:val="28"/>
          <w:szCs w:val="28"/>
          <w:lang w:val="uk-UA"/>
        </w:rPr>
      </w:r>
    </w:p>
    <w:p>
      <w:pPr>
        <w:pStyle w:val="Normal"/>
        <w:widowControl w:val="false"/>
        <w:jc w:val="both"/>
        <w:rPr>
          <w:sz w:val="28"/>
          <w:szCs w:val="28"/>
        </w:rPr>
      </w:pPr>
      <w:r>
        <w:rPr>
          <w:sz w:val="28"/>
          <w:szCs w:val="28"/>
          <w:lang w:val="uk-UA"/>
        </w:rPr>
        <w:t>Міський голова                                                                                   Ігор ПОЛІЩУК</w:t>
      </w:r>
    </w:p>
    <w:p>
      <w:pPr>
        <w:pStyle w:val="Normal"/>
        <w:widowControl w:val="false"/>
        <w:rPr>
          <w:sz w:val="28"/>
          <w:szCs w:val="28"/>
          <w:lang w:val="uk-UA"/>
        </w:rPr>
      </w:pPr>
      <w:r>
        <w:rPr>
          <w:sz w:val="28"/>
          <w:szCs w:val="28"/>
          <w:lang w:val="uk-UA"/>
        </w:rPr>
      </w:r>
    </w:p>
    <w:p>
      <w:pPr>
        <w:pStyle w:val="Normal"/>
        <w:widowControl w:val="false"/>
        <w:rPr>
          <w:sz w:val="28"/>
          <w:szCs w:val="28"/>
          <w:lang w:val="uk-UA"/>
        </w:rPr>
      </w:pPr>
      <w:r>
        <w:rPr>
          <w:sz w:val="28"/>
          <w:szCs w:val="28"/>
          <w:lang w:val="uk-UA"/>
        </w:rPr>
      </w:r>
    </w:p>
    <w:p>
      <w:pPr>
        <w:pStyle w:val="Normal"/>
        <w:widowControl w:val="false"/>
        <w:jc w:val="both"/>
        <w:rPr>
          <w:color w:val="000000"/>
          <w:sz w:val="24"/>
          <w:szCs w:val="28"/>
          <w:lang w:val="uk-UA"/>
        </w:rPr>
      </w:pPr>
      <w:r>
        <w:rPr>
          <w:rFonts w:eastAsia="Times New Roman" w:cs="Times New Roman"/>
          <w:bCs w:val="false"/>
          <w:i w:val="false"/>
          <w:iCs w:val="false"/>
          <w:color w:val="000000"/>
          <w:spacing w:val="-6"/>
          <w:kern w:val="0"/>
          <w:sz w:val="24"/>
          <w:szCs w:val="28"/>
          <w:highlight w:val="white"/>
          <w:lang w:val="uk-UA" w:eastAsia="zh-CN" w:bidi="ar-SA"/>
        </w:rPr>
        <w:t>Туз 777 863</w:t>
      </w:r>
    </w:p>
    <w:sectPr>
      <w:type w:val="nextPage"/>
      <w:pgSz w:w="11906" w:h="16838"/>
      <w:pgMar w:left="1701" w:right="567" w:gutter="0" w:header="0" w:top="567" w:footer="0" w:bottom="1701"/>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Liberation Sans">
    <w:altName w:val="Arial"/>
    <w:charset w:val="01"/>
    <w:family w:val="roman"/>
    <w:pitch w:val="default"/>
  </w:font>
  <w:font w:name="Verdan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4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Heading1">
    <w:name w:val="heading 1"/>
    <w:basedOn w:val="Normal"/>
    <w:next w:val="Normal"/>
    <w:qFormat/>
    <w:pPr>
      <w:keepNext w:val="true"/>
      <w:jc w:val="center"/>
      <w:outlineLvl w:val="0"/>
    </w:pPr>
    <w:rPr>
      <w:b/>
      <w:bCs/>
      <w:sz w:val="32"/>
      <w:lang w:val="uk-UA"/>
    </w:rPr>
  </w:style>
  <w:style w:type="paragraph" w:styleId="Heading2">
    <w:name w:val="heading 2"/>
    <w:basedOn w:val="Normal"/>
    <w:next w:val="Normal"/>
    <w:qFormat/>
    <w:pPr>
      <w:keepNext w:val="true"/>
      <w:jc w:val="center"/>
      <w:outlineLvl w:val="1"/>
    </w:pPr>
    <w:rPr>
      <w:b/>
      <w:bCs/>
      <w:sz w:val="36"/>
      <w:lang w:val="uk-UA"/>
    </w:rPr>
  </w:style>
  <w:style w:type="character" w:styleId="Style12">
    <w:name w:val="Основной шрифт абзаца"/>
    <w:qFormat/>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1">
    <w:name w:val="Основной шрифт абзаца1"/>
    <w:qFormat/>
    <w:rPr/>
  </w:style>
  <w:style w:type="character" w:styleId="Emphasis">
    <w:name w:val="Emphasis"/>
    <w:qFormat/>
    <w:rPr>
      <w:i/>
      <w:iCs/>
    </w:rPr>
  </w:style>
  <w:style w:type="paragraph" w:styleId="Style13">
    <w:name w:val="Заголовок"/>
    <w:basedOn w:val="Normal"/>
    <w:next w:val="BodyText"/>
    <w:qFormat/>
    <w:pPr>
      <w:keepNext w:val="true"/>
      <w:spacing w:before="240" w:after="120"/>
    </w:pPr>
    <w:rPr>
      <w:rFonts w:ascii="Times New Roman" w:hAnsi="Times New Roman"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ascii="Times New Roman" w:hAnsi="Times New Roman" w:cs="Arial"/>
    </w:rPr>
  </w:style>
  <w:style w:type="paragraph" w:styleId="user">
    <w:name w:val="Заголовок (user)"/>
    <w:basedOn w:val="Normal"/>
    <w:next w:val="BodyText"/>
    <w:qFormat/>
    <w:pPr>
      <w:keepNext w:val="true"/>
      <w:spacing w:before="240" w:after="120"/>
    </w:pPr>
    <w:rPr>
      <w:rFonts w:ascii="Liberation Sans;Arial" w:hAnsi="Liberation Sans;Arial" w:eastAsia="Microsoft YaHei" w:cs="Arial"/>
      <w:sz w:val="28"/>
      <w:szCs w:val="28"/>
    </w:rPr>
  </w:style>
  <w:style w:type="paragraph" w:styleId="user1">
    <w:name w:val="Покажчик (user)"/>
    <w:basedOn w:val="Normal"/>
    <w:qFormat/>
    <w:pPr>
      <w:suppressLineNumbers/>
    </w:pPr>
    <w:rPr>
      <w:rFonts w:cs="Arial"/>
    </w:rPr>
  </w:style>
  <w:style w:type="paragraph" w:styleId="Style15">
    <w:name w:val="Название объекта"/>
    <w:basedOn w:val="Normal"/>
    <w:qFormat/>
    <w:pPr>
      <w:suppressLineNumbers/>
      <w:spacing w:before="120" w:after="120"/>
    </w:pPr>
    <w:rPr>
      <w:rFonts w:cs="Arial"/>
      <w:i/>
      <w:iCs/>
      <w:sz w:val="24"/>
      <w:szCs w:val="24"/>
    </w:rPr>
  </w:style>
  <w:style w:type="paragraph" w:styleId="Style16">
    <w:name w:val="Знак Знак Знак Знак Знак Знак"/>
    <w:basedOn w:val="Normal"/>
    <w:qFormat/>
    <w:pPr>
      <w:suppressAutoHyphens w:val="false"/>
    </w:pPr>
    <w:rPr>
      <w:rFonts w:ascii="Verdana" w:hAnsi="Verdana" w:eastAsia="MS Mincho;‚l‚r –ѕ’©"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Normal_x005F_x0000_</Template>
  <TotalTime>1038</TotalTime>
  <Application>LibreOffice/25.2.4.3$Windows_X86_64 LibreOffice_project/33e196637044ead23f5c3226cde09b47731f7e27</Application>
  <AppVersion>15.0000</AppVersion>
  <Pages>3</Pages>
  <Words>818</Words>
  <Characters>5345</Characters>
  <CharactersWithSpaces>6367</CharactersWithSpaces>
  <Paragraphs>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2019-04-03T09:47:00Z</dcterms:created>
  <dc:creator>olyas</dc:creator>
  <dc:description/>
  <dc:language>uk-UA</dc:language>
  <cp:lastModifiedBy/>
  <cp:lastPrinted>2025-04-28T12:35:51Z</cp:lastPrinted>
  <dcterms:modified xsi:type="dcterms:W3CDTF">2025-07-15T13:25:05Z</dcterms:modified>
  <cp:revision>299</cp:revision>
  <dc:subject/>
  <dc:title> </dc:title>
</cp:coreProperties>
</file>

<file path=docProps/custom.xml><?xml version="1.0" encoding="utf-8"?>
<Properties xmlns="http://schemas.openxmlformats.org/officeDocument/2006/custom-properties" xmlns:vt="http://schemas.openxmlformats.org/officeDocument/2006/docPropsVTypes"/>
</file>