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firstLine="4680"/>
        <w:rPr>
          <w:szCs w:val="28"/>
        </w:rPr>
      </w:pPr>
      <w:r>
        <w:rPr>
          <w:szCs w:val="28"/>
        </w:rPr>
        <w:t xml:space="preserve">Додаток </w:t>
      </w:r>
    </w:p>
    <w:p>
      <w:pPr>
        <w:ind w:firstLine="4680"/>
        <w:rPr>
          <w:szCs w:val="28"/>
        </w:rPr>
      </w:pPr>
      <w:r>
        <w:rPr>
          <w:szCs w:val="28"/>
        </w:rPr>
        <w:t>до розпорядження міського голови</w:t>
      </w:r>
    </w:p>
    <w:p>
      <w:pPr>
        <w:ind w:firstLine="4680"/>
        <w:rPr>
          <w:szCs w:val="28"/>
        </w:rPr>
      </w:pPr>
      <w:r>
        <w:rPr>
          <w:szCs w:val="28"/>
        </w:rPr>
        <w:t>_______________ № _________</w:t>
      </w:r>
    </w:p>
    <w:p>
      <w:pPr>
        <w:ind w:firstLine="280"/>
        <w:jc w:val="center"/>
        <w:rPr>
          <w:szCs w:val="28"/>
        </w:rPr>
      </w:pPr>
    </w:p>
    <w:p>
      <w:pPr>
        <w:pStyle w:val="P8"/>
        <w:spacing w:lineRule="auto" w:line="240" w:after="0" w:beforeAutospacing="0" w:afterAutospacing="0"/>
        <w:ind w:left="0"/>
        <w:jc w:val="center"/>
      </w:pPr>
      <w:r>
        <w:rPr>
          <w:rFonts w:ascii="Times New Roman" w:hAnsi="Times New Roman"/>
          <w:bCs w:val="1"/>
          <w:sz w:val="28"/>
          <w:szCs w:val="28"/>
          <w:lang w:val="uk-UA" w:eastAsia="ar-SA"/>
        </w:rPr>
        <w:t xml:space="preserve">СКЛАД </w:t>
      </w:r>
    </w:p>
    <w:p>
      <w:pPr>
        <w:pStyle w:val="P8"/>
        <w:spacing w:lineRule="auto" w:line="240" w:after="0" w:beforeAutospacing="0" w:afterAutospacing="0"/>
        <w:ind w:left="0"/>
        <w:jc w:val="center"/>
        <w:rPr>
          <w:rFonts w:ascii="Times New Roman" w:hAnsi="Times New Roman"/>
          <w:bCs w:val="1"/>
          <w:sz w:val="16"/>
          <w:szCs w:val="16"/>
          <w:lang w:val="uk-UA" w:eastAsia="ar-SA"/>
        </w:rPr>
      </w:pPr>
    </w:p>
    <w:p>
      <w:pPr>
        <w:contextualSpacing w:val="1"/>
        <w:jc w:val="center"/>
      </w:pPr>
      <w:r>
        <w:rPr>
          <w:bCs w:val="0"/>
          <w:iCs w:val="1"/>
          <w:color w:val="000000"/>
          <w:szCs w:val="28"/>
          <w:highlight w:val="white"/>
          <w:spacing w:val="-1"/>
          <w:lang w:eastAsia="uk-UA"/>
        </w:rPr>
        <w:t>робочої групи з реалізації проєкту «Дике життя у великому місті: захист</w:t>
        <w:br w:type="textWrapping"/>
        <w:t>і промоція дикої природи й біорізноманіття в Луцьку та Жешуві»</w:t>
      </w:r>
    </w:p>
    <w:p>
      <w:pPr>
        <w:contextualSpacing w:val="1"/>
        <w:jc w:val="center"/>
        <w:rPr>
          <w:bCs w:val="0"/>
          <w:iCs w:val="1"/>
          <w:color w:val="000000"/>
          <w:sz w:val="16"/>
          <w:szCs w:val="16"/>
          <w:highlight w:val="white"/>
          <w:spacing w:val="-1"/>
          <w:lang w:eastAsia="uk-UA"/>
        </w:rPr>
      </w:pPr>
    </w:p>
    <w:tbl>
      <w:tblPr>
        <w:tblW w:w="9422" w:type="dxa"/>
        <w:tblInd w:w="-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/>
      <w:tr>
        <w:tc>
          <w:tcPr>
            <w:tcW w:w="3914" w:type="dxa"/>
            <w:shd w:val="clear" w:color="auto" w:fill="auto"/>
          </w:tcPr>
          <w:p>
            <w:r>
              <w:rPr>
                <w:szCs w:val="28"/>
              </w:rPr>
              <w:t>Чебелюк Ірина Іванівна</w:t>
            </w:r>
          </w:p>
        </w:tc>
        <w:tc>
          <w:tcPr>
            <w:tcW w:w="504" w:type="dxa"/>
            <w:shd w:val="clear" w:color="auto" w:fill="auto"/>
          </w:tcPr>
          <w:p>
            <w:pPr>
              <w:pStyle w:val="P14"/>
              <w:jc w:val="center"/>
            </w:pPr>
            <w:r>
              <w:t>-</w:t>
            </w:r>
          </w:p>
        </w:tc>
        <w:tc>
          <w:tcPr>
            <w:tcW w:w="5004" w:type="dxa"/>
            <w:shd w:val="clear" w:color="auto" w:fill="auto"/>
          </w:tcPr>
          <w:p>
            <w:pPr>
              <w:tabs>
                <w:tab w:val="left" w:pos="0" w:leader="none"/>
              </w:tabs>
              <w:jc w:val="both"/>
            </w:pPr>
            <w:r>
              <w:rPr>
                <w:szCs w:val="28"/>
              </w:rPr>
              <w:t>заступник міського голови, голова робочої групи</w:t>
            </w:r>
          </w:p>
        </w:tc>
      </w:tr>
      <w:tr>
        <w:tc>
          <w:tcPr>
            <w:tcW w:w="3914" w:type="dxa"/>
            <w:shd w:val="clear" w:color="auto" w:fill="auto"/>
          </w:tcPr>
          <w:p>
            <w:r>
              <w:rPr>
                <w:szCs w:val="28"/>
              </w:rPr>
              <w:t>Вінцюк Анна Олександрівна</w:t>
            </w:r>
          </w:p>
        </w:tc>
        <w:tc>
          <w:tcPr>
            <w:tcW w:w="504" w:type="dxa"/>
            <w:shd w:val="clear" w:color="auto" w:fill="auto"/>
          </w:tcPr>
          <w:p>
            <w:pPr>
              <w:pStyle w:val="P14"/>
              <w:jc w:val="center"/>
            </w:pPr>
            <w:r>
              <w:t>-</w:t>
            </w:r>
          </w:p>
        </w:tc>
        <w:tc>
          <w:tcPr>
            <w:tcW w:w="5004" w:type="dxa"/>
            <w:shd w:val="clear" w:color="auto" w:fill="auto"/>
          </w:tcPr>
          <w:p>
            <w:pPr>
              <w:tabs>
                <w:tab w:val="left" w:pos="0" w:leader="none"/>
              </w:tabs>
              <w:jc w:val="both"/>
            </w:pPr>
            <w:r>
              <w:rPr>
                <w:szCs w:val="28"/>
              </w:rPr>
              <w:t xml:space="preserve">начальник управління міжнародного співробітництва та проектної діяльності, заступник голови робочої групи </w:t>
            </w:r>
          </w:p>
        </w:tc>
      </w:tr>
      <w:tr>
        <w:tc>
          <w:tcPr>
            <w:tcW w:w="3914" w:type="dxa"/>
            <w:shd w:val="clear" w:color="auto" w:fill="auto"/>
          </w:tcPr>
          <w:p>
            <w:r>
              <w:rPr>
                <w:szCs w:val="28"/>
              </w:rPr>
              <w:t>Діхтярук Ганна Борисівна</w:t>
            </w:r>
          </w:p>
        </w:tc>
        <w:tc>
          <w:tcPr>
            <w:tcW w:w="504" w:type="dxa"/>
            <w:shd w:val="clear" w:color="auto" w:fill="auto"/>
          </w:tcPr>
          <w:p>
            <w:pPr>
              <w:pStyle w:val="P14"/>
              <w:jc w:val="center"/>
            </w:pPr>
            <w:r>
              <w:t>-</w:t>
            </w:r>
          </w:p>
        </w:tc>
        <w:tc>
          <w:tcPr>
            <w:tcW w:w="5004" w:type="dxa"/>
            <w:shd w:val="clear" w:color="auto" w:fill="auto"/>
          </w:tcPr>
          <w:p>
            <w:pPr>
              <w:tabs>
                <w:tab w:val="left" w:pos="0" w:leader="none"/>
              </w:tabs>
              <w:jc w:val="both"/>
            </w:pPr>
            <w:r>
              <w:rPr>
                <w:szCs w:val="28"/>
              </w:rPr>
              <w:t>інспектор відділу проектної діяльності управління міжнародного співробітництва та проектної діяльності, секретар робочої групи</w:t>
            </w:r>
          </w:p>
        </w:tc>
      </w:tr>
      <w:tr>
        <w:tc>
          <w:tcPr>
            <w:tcW w:w="3914" w:type="dxa"/>
            <w:shd w:val="clear" w:color="auto" w:fill="auto"/>
          </w:tcPr>
          <w:p>
            <w:r>
              <w:rPr>
                <w:szCs w:val="28"/>
              </w:rPr>
              <w:t>Греля Аліна Юріївна</w:t>
            </w:r>
          </w:p>
        </w:tc>
        <w:tc>
          <w:tcPr>
            <w:tcW w:w="504" w:type="dxa"/>
            <w:shd w:val="clear" w:color="auto" w:fill="auto"/>
          </w:tcPr>
          <w:p>
            <w:pPr>
              <w:pStyle w:val="P14"/>
              <w:jc w:val="center"/>
            </w:pPr>
            <w:r>
              <w:t>-</w:t>
            </w:r>
          </w:p>
        </w:tc>
        <w:tc>
          <w:tcPr>
            <w:tcW w:w="5004" w:type="dxa"/>
            <w:shd w:val="clear" w:color="auto" w:fill="auto"/>
          </w:tcPr>
          <w:p>
            <w:pPr>
              <w:jc w:val="both"/>
            </w:pPr>
            <w:r>
              <w:rPr>
                <w:szCs w:val="28"/>
              </w:rPr>
              <w:t>начальник юридичного відділу департаменту житлово-комунального господарства</w:t>
            </w:r>
          </w:p>
        </w:tc>
      </w:tr>
      <w:tr>
        <w:tc>
          <w:tcPr>
            <w:tcW w:w="3914" w:type="dxa"/>
            <w:shd w:val="clear" w:color="auto" w:fill="auto"/>
          </w:tcPr>
          <w:p>
            <w:r>
              <w:rPr>
                <w:szCs w:val="28"/>
              </w:rPr>
              <w:t>Гула Софія Вікторівна</w:t>
            </w:r>
          </w:p>
        </w:tc>
        <w:tc>
          <w:tcPr>
            <w:tcW w:w="504" w:type="dxa"/>
            <w:shd w:val="clear" w:color="auto" w:fill="auto"/>
          </w:tcPr>
          <w:p>
            <w:pPr>
              <w:pStyle w:val="P14"/>
              <w:jc w:val="center"/>
            </w:pPr>
            <w:r>
              <w:t>-</w:t>
            </w:r>
          </w:p>
        </w:tc>
        <w:tc>
          <w:tcPr>
            <w:tcW w:w="5004" w:type="dxa"/>
            <w:shd w:val="clear" w:color="auto" w:fill="auto"/>
          </w:tcPr>
          <w:p>
            <w:pPr>
              <w:jc w:val="both"/>
            </w:pPr>
            <w:r>
              <w:rPr>
                <w:szCs w:val="28"/>
              </w:rPr>
              <w:t>заступник директора департаменту містобудування, земельних ресурсів та реклами, начальник управління земельних ресурсів</w:t>
            </w:r>
          </w:p>
        </w:tc>
      </w:tr>
      <w:tr>
        <w:tc>
          <w:tcPr>
            <w:tcW w:w="3914" w:type="dxa"/>
            <w:shd w:val="clear" w:color="auto" w:fill="auto"/>
          </w:tcPr>
          <w:p>
            <w:r>
              <w:rPr>
                <w:szCs w:val="28"/>
              </w:rPr>
              <w:t>Кучинський Андрій Євгенович</w:t>
            </w:r>
          </w:p>
        </w:tc>
        <w:tc>
          <w:tcPr>
            <w:tcW w:w="504" w:type="dxa"/>
            <w:shd w:val="clear" w:color="auto" w:fill="auto"/>
          </w:tcPr>
          <w:p>
            <w:pPr>
              <w:pStyle w:val="P14"/>
              <w:jc w:val="center"/>
            </w:pPr>
            <w:r>
              <w:t>-</w:t>
            </w:r>
          </w:p>
        </w:tc>
        <w:tc>
          <w:tcPr>
            <w:tcW w:w="5004" w:type="dxa"/>
            <w:shd w:val="clear" w:color="auto" w:fill="auto"/>
          </w:tcPr>
          <w:p>
            <w:pPr>
              <w:tabs>
                <w:tab w:val="left" w:pos="0" w:leader="none"/>
              </w:tabs>
              <w:jc w:val="both"/>
            </w:pPr>
            <w:r>
              <w:rPr>
                <w:color w:val="000000"/>
                <w:szCs w:val="28"/>
                <w:kern w:val="2"/>
                <w:lang w:bidi="hi-IN" w:eastAsia="zh-CN"/>
              </w:rPr>
              <w:t>заступник директора юридичного департаменту, начальник відділу закупівель та договірної роботи</w:t>
            </w:r>
          </w:p>
        </w:tc>
      </w:tr>
      <w:tr>
        <w:tc>
          <w:tcPr>
            <w:tcW w:w="3914" w:type="dxa"/>
            <w:shd w:val="clear" w:color="auto" w:fill="auto"/>
          </w:tcPr>
          <w:p>
            <w:r>
              <w:rPr>
                <w:szCs w:val="28"/>
              </w:rPr>
              <w:t xml:space="preserve">Лисак Оксана Віталіївна </w:t>
            </w:r>
          </w:p>
        </w:tc>
        <w:tc>
          <w:tcPr>
            <w:tcW w:w="504" w:type="dxa"/>
            <w:shd w:val="clear" w:color="auto" w:fill="auto"/>
          </w:tcPr>
          <w:p>
            <w:pPr>
              <w:pStyle w:val="P14"/>
              <w:jc w:val="center"/>
            </w:pPr>
            <w:r>
              <w:t>-</w:t>
            </w:r>
          </w:p>
        </w:tc>
        <w:tc>
          <w:tcPr>
            <w:tcW w:w="5004" w:type="dxa"/>
            <w:shd w:val="clear" w:color="auto" w:fill="auto"/>
          </w:tcPr>
          <w:p>
            <w:pPr>
              <w:jc w:val="both"/>
            </w:pPr>
            <w:r>
              <w:rPr>
                <w:szCs w:val="28"/>
              </w:rPr>
              <w:t>начальник відділу екології</w:t>
            </w:r>
          </w:p>
        </w:tc>
      </w:tr>
      <w:tr>
        <w:tc>
          <w:tcPr>
            <w:tcW w:w="3914" w:type="dxa"/>
            <w:shd w:val="clear" w:color="auto" w:fill="auto"/>
          </w:tcPr>
          <w:p>
            <w:r>
              <w:t>Ліщук Василь Ярославович</w:t>
            </w:r>
          </w:p>
        </w:tc>
        <w:tc>
          <w:tcPr>
            <w:tcW w:w="504" w:type="dxa"/>
            <w:shd w:val="clear" w:color="auto" w:fill="auto"/>
          </w:tcPr>
          <w:p>
            <w:pPr>
              <w:pStyle w:val="P14"/>
              <w:jc w:val="center"/>
            </w:pPr>
            <w:r>
              <w:t>-</w:t>
            </w:r>
          </w:p>
        </w:tc>
        <w:tc>
          <w:tcPr>
            <w:tcW w:w="5004" w:type="dxa"/>
            <w:shd w:val="clear" w:color="auto" w:fill="auto"/>
          </w:tcPr>
          <w:p>
            <w:pPr>
              <w:jc w:val="both"/>
            </w:pPr>
            <w:r>
              <w:t>начальник управління капітального будівництва</w:t>
            </w:r>
          </w:p>
        </w:tc>
      </w:tr>
      <w:tr>
        <w:tc>
          <w:tcPr>
            <w:tcW w:w="3914" w:type="dxa"/>
            <w:shd w:val="clear" w:color="auto" w:fill="auto"/>
          </w:tcPr>
          <w:p>
            <w:r>
              <w:t xml:space="preserve">Осіюк Микола Петрович </w:t>
            </w:r>
          </w:p>
        </w:tc>
        <w:tc>
          <w:tcPr>
            <w:tcW w:w="504" w:type="dxa"/>
            <w:shd w:val="clear" w:color="auto" w:fill="auto"/>
          </w:tcPr>
          <w:p>
            <w:pPr>
              <w:pStyle w:val="P14"/>
              <w:jc w:val="center"/>
            </w:pPr>
            <w:r>
              <w:t>-</w:t>
            </w:r>
          </w:p>
        </w:tc>
        <w:tc>
          <w:tcPr>
            <w:tcW w:w="5004" w:type="dxa"/>
            <w:shd w:val="clear" w:color="auto" w:fill="auto"/>
          </w:tcPr>
          <w:p>
            <w:pPr>
              <w:jc w:val="both"/>
            </w:pPr>
            <w:r>
              <w:t xml:space="preserve">директор департаменту житлово-комунального господарства </w:t>
            </w:r>
          </w:p>
        </w:tc>
      </w:tr>
      <w:tr>
        <w:tc>
          <w:tcPr>
            <w:tcW w:w="3914" w:type="dxa"/>
            <w:shd w:val="clear" w:color="auto" w:fill="auto"/>
          </w:tcPr>
          <w:p>
            <w:r>
              <w:rPr>
                <w:szCs w:val="28"/>
              </w:rPr>
              <w:t xml:space="preserve">Туз Веніамін Веніамінович </w:t>
            </w:r>
          </w:p>
        </w:tc>
        <w:tc>
          <w:tcPr>
            <w:tcW w:w="504" w:type="dxa"/>
            <w:shd w:val="clear" w:color="auto" w:fill="auto"/>
          </w:tcPr>
          <w:p>
            <w:pPr>
              <w:pStyle w:val="P14"/>
              <w:jc w:val="center"/>
            </w:pPr>
            <w:r>
              <w:t>-</w:t>
            </w:r>
          </w:p>
        </w:tc>
        <w:tc>
          <w:tcPr>
            <w:tcW w:w="5004" w:type="dxa"/>
            <w:shd w:val="clear" w:color="auto" w:fill="auto"/>
          </w:tcPr>
          <w:p>
            <w:pPr>
              <w:jc w:val="both"/>
            </w:pPr>
            <w:r>
              <w:rPr>
                <w:szCs w:val="28"/>
              </w:rPr>
              <w:t xml:space="preserve">директор департаменту містобудування, земельних ресурсів та реклами, головний архітектор </w:t>
            </w:r>
          </w:p>
        </w:tc>
      </w:tr>
      <w:tr>
        <w:tc>
          <w:tcPr>
            <w:tcW w:w="3914" w:type="dxa"/>
            <w:shd w:val="clear" w:color="auto" w:fill="auto"/>
          </w:tcPr>
          <w:p>
            <w:r>
              <w:t>Юрченко Наталія Миколаївна</w:t>
            </w:r>
          </w:p>
        </w:tc>
        <w:tc>
          <w:tcPr>
            <w:tcW w:w="504" w:type="dxa"/>
            <w:shd w:val="clear" w:color="auto" w:fill="auto"/>
          </w:tcPr>
          <w:p>
            <w:pPr>
              <w:pStyle w:val="P14"/>
              <w:jc w:val="center"/>
            </w:pPr>
            <w:r>
              <w:t>-</w:t>
            </w:r>
          </w:p>
        </w:tc>
        <w:tc>
          <w:tcPr>
            <w:tcW w:w="5004" w:type="dxa"/>
            <w:shd w:val="clear" w:color="auto" w:fill="auto"/>
          </w:tcPr>
          <w:p>
            <w:pPr>
              <w:tabs>
                <w:tab w:val="left" w:pos="0" w:leader="none"/>
              </w:tabs>
              <w:jc w:val="both"/>
            </w:pPr>
            <w:r>
              <w:rPr>
                <w:color w:val="000000"/>
                <w:szCs w:val="28"/>
                <w:kern w:val="2"/>
                <w:lang w:bidi="hi-IN" w:eastAsia="zh-CN"/>
              </w:rPr>
              <w:t>директор юридичного департаменту</w:t>
            </w:r>
          </w:p>
        </w:tc>
      </w:tr>
    </w:tbl>
    <w:p>
      <w:pPr>
        <w:contextualSpacing w:val="1"/>
        <w:jc w:val="center"/>
        <w:rPr>
          <w:bCs w:val="0"/>
          <w:iCs w:val="1"/>
          <w:color w:val="000000"/>
          <w:szCs w:val="28"/>
          <w:highlight w:val="white"/>
          <w:spacing w:val="-1"/>
          <w:lang w:eastAsia="uk-UA"/>
        </w:rPr>
      </w:pPr>
    </w:p>
    <w:p>
      <w:pPr>
        <w:rPr>
          <w:szCs w:val="28"/>
        </w:rPr>
      </w:pPr>
    </w:p>
    <w:p>
      <w:pPr>
        <w:ind w:firstLine="0" w:left="0"/>
      </w:pPr>
      <w:r>
        <w:rPr>
          <w:szCs w:val="28"/>
        </w:rPr>
        <w:t>Заступник міського голови</w:t>
      </w:r>
      <w:r>
        <w:rPr>
          <w:szCs w:val="28"/>
        </w:rPr>
        <w:t xml:space="preserve"> </w:t>
        <w:tab/>
        <w:tab/>
        <w:t xml:space="preserve">         </w:t>
        <w:tab/>
        <w:t xml:space="preserve">             </w:t>
        <w:tab/>
      </w:r>
      <w:r>
        <w:rPr>
          <w:smallCaps w:val="0"/>
          <w:szCs w:val="22"/>
          <w:cs w:val="0"/>
          <w:spacing w:val="0"/>
          <w:w w:val="100"/>
          <w:position w:val="0"/>
          <w:snapToGrid w:val="1"/>
        </w:rPr>
        <w:tab/>
      </w:r>
      <w:r>
        <w:rPr>
          <w:smallCaps w:val="0"/>
          <w:szCs w:val="22"/>
          <w:cs w:val="0"/>
          <w:spacing w:val="0"/>
          <w:w w:val="100"/>
          <w:position w:val="0"/>
          <w:snapToGrid w:val="1"/>
        </w:rPr>
        <w:t>Ірина ЧЕБЕЛЮК</w:t>
      </w:r>
    </w:p>
    <w:p>
      <w:pPr>
        <w:rPr>
          <w:szCs w:val="28"/>
        </w:rPr>
      </w:pPr>
    </w:p>
    <w:p>
      <w:r>
        <w:rPr>
          <w:sz w:val="24"/>
        </w:rPr>
        <w:t xml:space="preserve">Вінцюк 777 995                                                                                                      </w:t>
      </w:r>
    </w:p>
    <w:sectPr>
      <w:type w:val="nextPage"/>
      <w:pgSz w:w="11906" w:h="16838" w:code="0"/>
      <w:pgMar w:left="1985" w:right="567" w:top="851" w:bottom="1134" w:header="0" w:footer="0" w:gutter="0"/>
      <w:pgNumType w:start="2" w:chapSep="period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1"/>
  <w:hyphenationZone w:val="0"/>
  <w:evenAndOddHeaders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0"/>
        <w:szCs w:val="22"/>
        <w:lang w:val="ru-R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1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/>
      <w:bCs w:val="1"/>
      <w:color w:val="00000A"/>
      <w:sz w:val="28"/>
      <w:szCs w:val="24"/>
      <w:lang w:val="uk-UA" w:eastAsia="ar-SA"/>
    </w:rPr>
  </w:style>
  <w:style w:type="paragraph" w:styleId="P1">
    <w:name w:val="Заголовок"/>
    <w:basedOn w:val="P0"/>
    <w:next w:val="P2"/>
    <w:qFormat/>
    <w:pPr>
      <w:keepNext w:val="1"/>
      <w:spacing w:before="240" w:after="120" w:beforeAutospacing="0" w:afterAutospacing="0"/>
    </w:pPr>
    <w:rPr>
      <w:rFonts w:ascii="Liberation Sans" w:hAnsi="Liberation Sans"/>
      <w:szCs w:val="28"/>
    </w:rPr>
  </w:style>
  <w:style w:type="paragraph" w:styleId="P2">
    <w:name w:val="Body Text"/>
    <w:basedOn w:val="P0"/>
    <w:pPr>
      <w:spacing w:lineRule="auto" w:line="288" w:after="140" w:beforeAutospacing="0" w:afterAutospacing="0"/>
    </w:pPr>
    <w:rPr/>
  </w:style>
  <w:style w:type="paragraph" w:styleId="P3">
    <w:name w:val="List"/>
    <w:basedOn w:val="P2"/>
    <w:pPr/>
    <w:rPr/>
  </w:style>
  <w:style w:type="paragraph" w:styleId="P4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iCs w:val="1"/>
    </w:rPr>
  </w:style>
  <w:style w:type="paragraph" w:styleId="P5">
    <w:name w:val="Покажчик"/>
    <w:basedOn w:val="P0"/>
    <w:qFormat/>
    <w:pPr>
      <w:suppressLineNumbers w:val="1"/>
    </w:pPr>
    <w:rPr/>
  </w:style>
  <w:style w:type="paragraph" w:styleId="P6">
    <w:name w:val="Заголовок (user)"/>
    <w:basedOn w:val="P0"/>
    <w:next w:val="P2"/>
    <w:qFormat/>
    <w:pPr>
      <w:keepNext w:val="1"/>
      <w:spacing w:before="240" w:after="120" w:beforeAutospacing="0" w:afterAutospacing="0"/>
    </w:pPr>
    <w:rPr>
      <w:szCs w:val="28"/>
    </w:rPr>
  </w:style>
  <w:style w:type="paragraph" w:styleId="P7">
    <w:name w:val="Покажчик (user)"/>
    <w:basedOn w:val="P0"/>
    <w:qFormat/>
    <w:pPr>
      <w:suppressLineNumbers w:val="1"/>
    </w:pPr>
    <w:rPr/>
  </w:style>
  <w:style w:type="paragraph" w:styleId="P8">
    <w:name w:val="Абзац списку1"/>
    <w:basedOn w:val="P0"/>
    <w:qFormat/>
    <w:pPr>
      <w:suppressAutoHyphens w:val="0"/>
      <w:spacing w:lineRule="auto" w:line="259" w:after="160" w:beforeAutospacing="0" w:afterAutospacing="0"/>
      <w:ind w:left="720"/>
      <w:contextualSpacing w:val="1"/>
    </w:pPr>
    <w:rPr>
      <w:rFonts w:ascii="Calibri" w:hAnsi="Calibri"/>
      <w:bCs w:val="0"/>
      <w:sz w:val="22"/>
      <w:szCs w:val="22"/>
      <w:lang w:val="ru-RU" w:eastAsia="en-US"/>
    </w:rPr>
  </w:style>
  <w:style w:type="paragraph" w:styleId="P9">
    <w:name w:val="Верхній і нижній колонтитули (user)"/>
    <w:basedOn w:val="P0"/>
    <w:qFormat/>
    <w:pPr/>
    <w:rPr/>
  </w:style>
  <w:style w:type="paragraph" w:styleId="P10">
    <w:name w:val="Верхній і нижній колонтитули"/>
    <w:basedOn w:val="P0"/>
    <w:qFormat/>
    <w:pPr/>
    <w:rPr/>
  </w:style>
  <w:style w:type="paragraph" w:styleId="P11">
    <w:name w:val="header"/>
    <w:basedOn w:val="P0"/>
    <w:pPr>
      <w:tabs>
        <w:tab w:val="center" w:pos="4677" w:leader="none"/>
        <w:tab w:val="right" w:pos="9355" w:leader="none"/>
      </w:tabs>
    </w:pPr>
    <w:rPr/>
  </w:style>
  <w:style w:type="paragraph" w:styleId="P12">
    <w:name w:val="Balloon Text"/>
    <w:basedOn w:val="P0"/>
    <w:semiHidden/>
    <w:qFormat/>
    <w:pPr/>
    <w:rPr>
      <w:rFonts w:ascii="Segoe UI" w:hAnsi="Segoe UI"/>
      <w:sz w:val="18"/>
      <w:szCs w:val="18"/>
    </w:rPr>
  </w:style>
  <w:style w:type="paragraph" w:styleId="P13">
    <w:name w:val="Вміст рамки (user)"/>
    <w:basedOn w:val="P0"/>
    <w:qFormat/>
    <w:pPr/>
    <w:rPr/>
  </w:style>
  <w:style w:type="paragraph" w:styleId="P14">
    <w:name w:val="Вміст таблиці (user)"/>
    <w:basedOn w:val="P0"/>
    <w:qFormat/>
    <w:pPr>
      <w:suppressLineNumbers w:val="1"/>
    </w:pPr>
    <w:rPr/>
  </w:style>
  <w:style w:type="paragraph" w:styleId="P15">
    <w:name w:val="Заголовок таблиці (user)"/>
    <w:basedOn w:val="P14"/>
    <w:qFormat/>
    <w:pPr>
      <w:jc w:val="center"/>
    </w:pPr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ій колонтитул Знак"/>
    <w:basedOn w:val="C0"/>
    <w:qFormat/>
    <w:rPr>
      <w:rFonts w:ascii="Times New Roman" w:hAnsi="Times New Roman"/>
      <w:bCs w:val="1"/>
      <w:sz w:val="28"/>
      <w:szCs w:val="24"/>
      <w:lang w:val="uk-UA" w:eastAsia="ar-SA"/>
    </w:rPr>
  </w:style>
  <w:style w:type="character" w:styleId="C4">
    <w:name w:val="page number"/>
    <w:basedOn w:val="C0"/>
    <w:qFormat/>
    <w:rPr/>
  </w:style>
  <w:style w:type="character" w:styleId="C5">
    <w:name w:val="Текст у виносці Знак"/>
    <w:basedOn w:val="C0"/>
    <w:semiHidden/>
    <w:qFormat/>
    <w:rPr>
      <w:rFonts w:ascii="Segoe UI" w:hAnsi="Segoe UI"/>
      <w:bCs w:val="1"/>
      <w:sz w:val="18"/>
      <w:szCs w:val="18"/>
      <w:lang w:val="uk-UA" w:eastAsia="ar-SA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  <w:style w:type="numbering" w:styleId="N1">
    <w:name w:val="Без маркерів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prstDash val="solid"/>
          <a:miter lim="800000"/>
        </a:ln>
        <a:ln w="12700" cmpd="sng" algn="ctr">
          <a:prstDash val="solid"/>
          <a:miter lim="800000"/>
        </a:ln>
        <a:ln w="19050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Савчук Оксана</dc:creator>
  <dcterms:created xsi:type="dcterms:W3CDTF">2017-10-31T13:12:00Z</dcterms:created>
  <dc:language>uk-UA</dc:language>
  <cp:lastPrinted>2025-07-15T17:17:00Z</cp:lastPrinted>
  <dcterms:modified xsi:type="dcterms:W3CDTF">2025-07-17T05:53:33Z</dcterms:modified>
  <cp:revision>59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