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embeddings/oleObject1.bin" ContentType="application/vnd.openxmlformats-officedocument.oleObject"/>
  <Override PartName="/word/media/image1.wmf" ContentType="image/x-wmf"/>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word/theme/theme1.xml" ContentType="application/vnd.openxmlformats-officedocument.theme+xml"/>
  <Override PartName="/word/_rels/document.xml.rels" ContentType="application/vnd.openxmlformats-package.relationships+xml"/>
  <Override PartName="/_rels/.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widowControl w:val="false"/>
        <w:jc w:val="center"/>
        <w:rPr>
          <w:szCs w:val="28"/>
        </w:rPr>
      </w:pPr>
      <w:r>
        <w:rPr/>
        <w:object w:dxaOrig="3105" w:dyaOrig="3300">
          <v:shapetype id="_x0000_tole_rId2" coordsize="21600,21600" o:spt="ole_rId2"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le_rId2" type="_x0000_tole_rId2" style="width:58.2pt;height:59.2pt;mso-wrap-distance-right:0pt" filled="f" o:ole="">
            <v:imagedata r:id="rId3" o:title=""/>
          </v:shape>
          <o:OLEObject Type="Embed" ProgID="" ShapeID="ole_rId2" DrawAspect="Content" ObjectID="_950466531" r:id="rId2"/>
        </w:object>
      </w:r>
    </w:p>
    <w:p>
      <w:pPr>
        <w:pStyle w:val="Heading1"/>
        <w:widowControl w:val="false"/>
        <w:numPr>
          <w:ilvl w:val="0"/>
          <w:numId w:val="1"/>
        </w:numPr>
        <w:rPr>
          <w:sz w:val="28"/>
          <w:szCs w:val="28"/>
        </w:rPr>
      </w:pPr>
      <w:r>
        <w:rPr>
          <w:sz w:val="28"/>
          <w:szCs w:val="28"/>
        </w:rPr>
        <w:t>ЛУЦЬКА  МІСЬКА  РАДА</w:t>
      </w:r>
    </w:p>
    <w:p>
      <w:pPr>
        <w:pStyle w:val="Normal"/>
        <w:widowControl w:val="false"/>
        <w:rPr>
          <w:sz w:val="20"/>
          <w:szCs w:val="20"/>
          <w:lang w:val="uk-UA"/>
        </w:rPr>
      </w:pPr>
      <w:r>
        <w:rPr>
          <w:sz w:val="20"/>
          <w:szCs w:val="20"/>
          <w:lang w:val="uk-UA"/>
        </w:rPr>
      </w:r>
    </w:p>
    <w:p>
      <w:pPr>
        <w:pStyle w:val="Heading2"/>
        <w:widowControl w:val="false"/>
        <w:numPr>
          <w:ilvl w:val="1"/>
          <w:numId w:val="1"/>
        </w:numPr>
        <w:tabs>
          <w:tab w:val="clear" w:pos="708"/>
          <w:tab w:val="left" w:pos="4218" w:leader="none"/>
          <w:tab w:val="left" w:pos="4674" w:leader="none"/>
        </w:tabs>
        <w:rPr>
          <w:sz w:val="32"/>
          <w:szCs w:val="32"/>
        </w:rPr>
      </w:pPr>
      <w:r>
        <w:rPr>
          <w:sz w:val="32"/>
          <w:szCs w:val="32"/>
        </w:rPr>
        <w:t>Р І Ш Е Н Н Я</w:t>
      </w:r>
    </w:p>
    <w:p>
      <w:pPr>
        <w:pStyle w:val="Normal"/>
        <w:widowControl w:val="false"/>
        <w:jc w:val="center"/>
        <w:rPr>
          <w:b/>
          <w:bCs/>
          <w:sz w:val="40"/>
          <w:szCs w:val="40"/>
          <w:lang w:val="uk-UA"/>
        </w:rPr>
      </w:pPr>
      <w:r>
        <w:rPr>
          <w:b/>
          <w:bCs/>
          <w:sz w:val="40"/>
          <w:szCs w:val="40"/>
          <w:lang w:val="uk-UA"/>
        </w:rPr>
      </w:r>
    </w:p>
    <w:p>
      <w:pPr>
        <w:pStyle w:val="Normal"/>
        <w:widowControl w:val="false"/>
        <w:tabs>
          <w:tab w:val="clear" w:pos="708"/>
          <w:tab w:val="left" w:pos="4687" w:leader="none"/>
        </w:tabs>
        <w:jc w:val="both"/>
        <w:rPr>
          <w:sz w:val="24"/>
          <w:lang w:val="uk-UA"/>
        </w:rPr>
      </w:pPr>
      <w:r>
        <w:rPr>
          <w:sz w:val="24"/>
          <w:lang w:val="uk-UA"/>
        </w:rPr>
        <w:t>________________                                        Луцьк                                         №______________</w:t>
      </w:r>
    </w:p>
    <w:p>
      <w:pPr>
        <w:pStyle w:val="Normal"/>
        <w:widowControl w:val="false"/>
        <w:jc w:val="both"/>
        <w:rPr>
          <w:sz w:val="24"/>
          <w:szCs w:val="28"/>
          <w:lang w:val="uk-UA"/>
        </w:rPr>
      </w:pPr>
      <w:r>
        <w:rPr>
          <w:sz w:val="24"/>
          <w:szCs w:val="28"/>
          <w:lang w:val="uk-UA"/>
        </w:rPr>
      </w:r>
    </w:p>
    <w:p>
      <w:pPr>
        <w:pStyle w:val="Normal"/>
        <w:rPr/>
      </w:pPr>
      <w:r>
        <w:rPr>
          <w:rFonts w:cs="Times New Roman"/>
          <w:sz w:val="28"/>
          <w:szCs w:val="28"/>
        </w:rPr>
        <w:t xml:space="preserve">Про затвердження </w:t>
      </w:r>
      <w:r>
        <w:rPr>
          <w:rFonts w:cs="Times New Roman"/>
          <w:sz w:val="28"/>
          <w:szCs w:val="28"/>
          <w:lang w:val="uk-UA" w:bidi="ar-SA"/>
        </w:rPr>
        <w:t xml:space="preserve">ТОВ «ДАР-С» </w:t>
      </w:r>
      <w:r>
        <w:rPr>
          <w:rFonts w:cs="Times New Roman"/>
          <w:sz w:val="28"/>
          <w:szCs w:val="28"/>
        </w:rPr>
        <w:t xml:space="preserve">проєкту </w:t>
      </w:r>
    </w:p>
    <w:p>
      <w:pPr>
        <w:pStyle w:val="Normal"/>
        <w:rPr/>
      </w:pPr>
      <w:r>
        <w:rPr>
          <w:rFonts w:cs="Times New Roman"/>
          <w:sz w:val="28"/>
          <w:szCs w:val="28"/>
        </w:rPr>
        <w:t xml:space="preserve">землеустрою  щодо  відведення земельної </w:t>
      </w:r>
    </w:p>
    <w:p>
      <w:pPr>
        <w:pStyle w:val="Normal"/>
        <w:rPr/>
      </w:pPr>
      <w:r>
        <w:rPr>
          <w:rFonts w:cs="Times New Roman"/>
          <w:sz w:val="28"/>
          <w:szCs w:val="28"/>
        </w:rPr>
        <w:t xml:space="preserve">ділянки (зміна цільового призначення) на </w:t>
      </w:r>
    </w:p>
    <w:p>
      <w:pPr>
        <w:pStyle w:val="Normal"/>
        <w:rPr/>
      </w:pPr>
      <w:r>
        <w:rPr>
          <w:rFonts w:cs="Times New Roman"/>
          <w:kern w:val="0"/>
          <w:sz w:val="28"/>
          <w:szCs w:val="28"/>
          <w:lang w:eastAsia="ru-RU" w:bidi="ar-SA"/>
        </w:rPr>
        <w:t xml:space="preserve">вул. </w:t>
      </w:r>
      <w:r>
        <w:rPr>
          <w:rFonts w:cs="Times New Roman"/>
          <w:kern w:val="0"/>
          <w:sz w:val="28"/>
          <w:szCs w:val="28"/>
          <w:lang w:val="uk-UA" w:eastAsia="ru-RU" w:bidi="ar-SA"/>
        </w:rPr>
        <w:t>Глушець</w:t>
      </w:r>
      <w:r>
        <w:rPr>
          <w:rFonts w:cs="Times New Roman"/>
          <w:kern w:val="0"/>
          <w:sz w:val="28"/>
          <w:szCs w:val="28"/>
          <w:lang w:eastAsia="ru-RU" w:bidi="ar-SA"/>
        </w:rPr>
        <w:t xml:space="preserve">, </w:t>
      </w:r>
      <w:r>
        <w:rPr>
          <w:rFonts w:cs="Times New Roman"/>
          <w:kern w:val="0"/>
          <w:sz w:val="28"/>
          <w:szCs w:val="28"/>
          <w:lang w:val="uk-UA" w:eastAsia="ru-RU" w:bidi="ar-SA"/>
        </w:rPr>
        <w:t>39</w:t>
      </w:r>
      <w:r>
        <w:rPr>
          <w:rFonts w:cs="Times New Roman"/>
          <w:kern w:val="0"/>
          <w:sz w:val="28"/>
          <w:szCs w:val="28"/>
          <w:lang w:eastAsia="ru-RU" w:bidi="ar-SA"/>
        </w:rPr>
        <w:t>-А</w:t>
      </w:r>
      <w:r>
        <w:rPr>
          <w:rFonts w:cs="Times New Roman"/>
          <w:sz w:val="28"/>
          <w:szCs w:val="28"/>
        </w:rPr>
        <w:t xml:space="preserve"> у м. Луцьку</w:t>
      </w:r>
    </w:p>
    <w:p>
      <w:pPr>
        <w:pStyle w:val="Normal"/>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Розглянувши заяву </w:t>
      </w:r>
      <w:r>
        <w:rPr>
          <w:rFonts w:cs="Times New Roman"/>
          <w:sz w:val="28"/>
          <w:szCs w:val="28"/>
          <w:lang w:val="uk-UA"/>
        </w:rPr>
        <w:t>ТОВАРИСТ</w:t>
      </w:r>
      <w:bookmarkStart w:id="0" w:name="__DdeLink__196_708486550"/>
      <w:r>
        <w:rPr>
          <w:rFonts w:cs="Times New Roman"/>
          <w:sz w:val="28"/>
          <w:szCs w:val="28"/>
          <w:lang w:val="uk-UA" w:bidi="ar-SA"/>
        </w:rPr>
        <w:t>ВА З ОБМЕЖЕНОЮ ВІДПОВІДАЛЬ-НІС</w:t>
      </w:r>
      <w:bookmarkEnd w:id="0"/>
      <w:r>
        <w:rPr>
          <w:rFonts w:cs="Times New Roman"/>
          <w:sz w:val="28"/>
          <w:szCs w:val="28"/>
          <w:lang w:val="uk-UA" w:bidi="ar-SA"/>
        </w:rPr>
        <w:t xml:space="preserve">ТЮ «ДАР-С» </w:t>
      </w:r>
      <w:r>
        <w:rPr>
          <w:rFonts w:cs="Times New Roman"/>
          <w:sz w:val="28"/>
          <w:szCs w:val="28"/>
        </w:rPr>
        <w:t xml:space="preserve">про затвердження проєкту землеустрою щодо відведення земельної ділянки (зміна цільового призначення) на </w:t>
      </w:r>
      <w:r>
        <w:rPr>
          <w:rFonts w:cs="Times New Roman"/>
          <w:kern w:val="0"/>
          <w:sz w:val="28"/>
          <w:szCs w:val="28"/>
          <w:lang w:eastAsia="ru-RU" w:bidi="ar-SA"/>
        </w:rPr>
        <w:t>вул. </w:t>
      </w:r>
      <w:r>
        <w:rPr>
          <w:rFonts w:cs="Times New Roman"/>
          <w:kern w:val="0"/>
          <w:sz w:val="28"/>
          <w:szCs w:val="28"/>
          <w:lang w:val="uk-UA" w:eastAsia="ru-RU" w:bidi="ar-SA"/>
        </w:rPr>
        <w:t>Глушець</w:t>
      </w:r>
      <w:r>
        <w:rPr>
          <w:rFonts w:cs="Times New Roman"/>
          <w:kern w:val="0"/>
          <w:sz w:val="28"/>
          <w:szCs w:val="28"/>
          <w:lang w:eastAsia="ru-RU" w:bidi="ar-SA"/>
        </w:rPr>
        <w:t xml:space="preserve">, </w:t>
      </w:r>
      <w:r>
        <w:rPr>
          <w:rFonts w:cs="Times New Roman"/>
          <w:kern w:val="0"/>
          <w:sz w:val="28"/>
          <w:szCs w:val="28"/>
          <w:lang w:val="uk-UA" w:eastAsia="ru-RU" w:bidi="ar-SA"/>
        </w:rPr>
        <w:t>39</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0,1517</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11</w:t>
      </w:r>
      <w:r>
        <w:rPr>
          <w:rFonts w:cs="Times New Roman"/>
          <w:kern w:val="0"/>
          <w:sz w:val="28"/>
          <w:szCs w:val="28"/>
          <w:lang w:eastAsia="ru-RU" w:bidi="ar-SA"/>
        </w:rPr>
        <w:t>:</w:t>
      </w:r>
      <w:r>
        <w:rPr>
          <w:rFonts w:cs="Times New Roman"/>
          <w:kern w:val="0"/>
          <w:sz w:val="28"/>
          <w:szCs w:val="28"/>
          <w:lang w:val="uk-UA" w:eastAsia="ru-RU" w:bidi="ar-SA"/>
        </w:rPr>
        <w:t>044</w:t>
      </w:r>
      <w:r>
        <w:rPr>
          <w:rFonts w:cs="Times New Roman"/>
          <w:kern w:val="0"/>
          <w:sz w:val="28"/>
          <w:szCs w:val="28"/>
          <w:lang w:eastAsia="ru-RU" w:bidi="ar-SA"/>
        </w:rPr>
        <w:t>:</w:t>
      </w:r>
      <w:r>
        <w:rPr>
          <w:rFonts w:cs="Times New Roman"/>
          <w:kern w:val="0"/>
          <w:sz w:val="28"/>
          <w:szCs w:val="28"/>
          <w:lang w:val="uk-UA" w:eastAsia="ru-RU" w:bidi="ar-SA"/>
        </w:rPr>
        <w:t>0014</w:t>
      </w:r>
      <w:r>
        <w:rPr>
          <w:rFonts w:cs="Times New Roman"/>
          <w:sz w:val="28"/>
          <w:szCs w:val="28"/>
        </w:rPr>
        <w:t xml:space="preserve">, що перебуває в приватній власності </w:t>
      </w:r>
      <w:r>
        <w:rPr>
          <w:rFonts w:cs="Times New Roman"/>
          <w:sz w:val="28"/>
          <w:szCs w:val="28"/>
          <w:lang w:val="uk-UA" w:bidi="ar-SA"/>
        </w:rPr>
        <w:t>ТОВАРИСТ</w:t>
      </w:r>
      <w:bookmarkStart w:id="1" w:name="__DdeLink__196_708486550_Copy_1_Copy_1"/>
      <w:r>
        <w:rPr>
          <w:rFonts w:cs="Times New Roman"/>
          <w:sz w:val="28"/>
          <w:szCs w:val="28"/>
          <w:lang w:val="uk-UA" w:bidi="ar-SA"/>
        </w:rPr>
        <w:t>ВА З ОБМЕЖЕНОЮ ВІДПОВІДАЛЬНІС</w:t>
      </w:r>
      <w:bookmarkEnd w:id="1"/>
      <w:r>
        <w:rPr>
          <w:rFonts w:cs="Times New Roman"/>
          <w:sz w:val="28"/>
          <w:szCs w:val="28"/>
          <w:lang w:val="uk-UA" w:bidi="ar-SA"/>
        </w:rPr>
        <w:t>ТЮ «ДАР-С»</w:t>
      </w:r>
      <w:r>
        <w:rPr>
          <w:rFonts w:cs="Times New Roman"/>
          <w:sz w:val="28"/>
          <w:szCs w:val="28"/>
          <w:lang w:bidi="ar-SA"/>
        </w:rPr>
        <w:t>,</w:t>
      </w:r>
      <w:r>
        <w:rPr>
          <w:rFonts w:cs="Times New Roman"/>
          <w:sz w:val="28"/>
          <w:szCs w:val="28"/>
        </w:rPr>
        <w:t xml:space="preserve"> вид цільового призначення якої змінюється з: «</w:t>
      </w:r>
      <w:r>
        <w:rPr>
          <w:rFonts w:cs="Times New Roman"/>
          <w:color w:val="000000"/>
          <w:spacing w:val="-4"/>
          <w:sz w:val="28"/>
          <w:szCs w:val="28"/>
          <w:lang w:val="uk-UA" w:bidi="ar-SA"/>
        </w:rPr>
        <w:t>03.07</w:t>
      </w:r>
      <w:r>
        <w:rPr>
          <w:rFonts w:cs="Times New Roman"/>
          <w:color w:val="000000"/>
          <w:spacing w:val="-4"/>
          <w:sz w:val="28"/>
          <w:szCs w:val="28"/>
          <w:lang w:bidi="ar-SA"/>
        </w:rPr>
        <w:t xml:space="preserve"> - для будівництва та обслуговування будівель </w:t>
      </w:r>
      <w:r>
        <w:rPr>
          <w:rFonts w:cs="Times New Roman"/>
          <w:color w:val="000000"/>
          <w:spacing w:val="-4"/>
          <w:sz w:val="28"/>
          <w:szCs w:val="28"/>
          <w:lang w:val="uk-UA" w:bidi="ar-SA"/>
        </w:rPr>
        <w:t>торгівлі</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«12.11 - для розміщення та експлуатації об’єктів дорожнього сервісу», </w:t>
      </w:r>
      <w:r>
        <w:rPr>
          <w:spacing w:val="-4"/>
          <w:sz w:val="28"/>
          <w:szCs w:val="28"/>
        </w:rPr>
        <w:t xml:space="preserve">на якій розташований об’єкт нерухомого майна, а саме: </w:t>
      </w:r>
      <w:r>
        <w:rPr>
          <w:spacing w:val="-4"/>
          <w:sz w:val="28"/>
          <w:szCs w:val="28"/>
          <w:lang w:val="uk-UA"/>
        </w:rPr>
        <w:t>автозаправни</w:t>
      </w:r>
      <w:r>
        <w:rPr>
          <w:spacing w:val="-4"/>
          <w:sz w:val="28"/>
          <w:szCs w:val="28"/>
        </w:rPr>
        <w:t xml:space="preserve">й </w:t>
      </w:r>
      <w:r>
        <w:rPr>
          <w:spacing w:val="-4"/>
          <w:sz w:val="28"/>
          <w:szCs w:val="28"/>
          <w:lang w:val="uk-UA"/>
        </w:rPr>
        <w:t>комплекс</w:t>
      </w:r>
      <w:r>
        <w:rPr>
          <w:spacing w:val="-4"/>
          <w:sz w:val="28"/>
          <w:szCs w:val="28"/>
        </w:rPr>
        <w:t xml:space="preserve">, зареєстрований в Державному реєстрі речових прав на нерухоме майно з реєстраційним номером: </w:t>
      </w:r>
      <w:r>
        <w:rPr>
          <w:spacing w:val="-4"/>
          <w:sz w:val="28"/>
          <w:szCs w:val="28"/>
          <w:lang w:val="uk-UA"/>
        </w:rPr>
        <w:t>359742807101</w:t>
      </w:r>
      <w:r>
        <w:rPr>
          <w:spacing w:val="-4"/>
          <w:sz w:val="28"/>
          <w:szCs w:val="28"/>
        </w:rPr>
        <w:t xml:space="preserve">, який належить на праві приватної власності </w:t>
      </w:r>
      <w:r>
        <w:rPr>
          <w:rFonts w:cs="Times New Roman"/>
          <w:spacing w:val="-4"/>
          <w:sz w:val="28"/>
          <w:szCs w:val="28"/>
          <w:lang w:val="uk-UA" w:bidi="ar-SA"/>
        </w:rPr>
        <w:t>ТОВАРИСТ</w:t>
      </w:r>
      <w:bookmarkStart w:id="2" w:name="__DdeLink__196_708486550_Copy_1_Copy_1_C"/>
      <w:r>
        <w:rPr>
          <w:rFonts w:cs="Times New Roman"/>
          <w:spacing w:val="-4"/>
          <w:sz w:val="28"/>
          <w:szCs w:val="28"/>
          <w:lang w:val="uk-UA" w:bidi="ar-SA"/>
        </w:rPr>
        <w:t>ВУ З ОБМЕЖЕНОЮ ВІДПОВІДАЛЬНІС</w:t>
      </w:r>
      <w:bookmarkEnd w:id="2"/>
      <w:r>
        <w:rPr>
          <w:rFonts w:cs="Times New Roman"/>
          <w:spacing w:val="-4"/>
          <w:sz w:val="28"/>
          <w:szCs w:val="28"/>
          <w:lang w:val="uk-UA" w:bidi="ar-SA"/>
        </w:rPr>
        <w:t>ТЮ «ДАР-С»</w:t>
      </w:r>
      <w:r>
        <w:rPr>
          <w:rFonts w:cs="Times New Roman"/>
          <w:sz w:val="28"/>
          <w:szCs w:val="28"/>
          <w:lang w:bidi="ar-SA"/>
        </w:rPr>
        <w:t>,</w:t>
      </w:r>
      <w:r>
        <w:rPr>
          <w:rFonts w:cs="Times New Roman"/>
          <w:sz w:val="28"/>
          <w:szCs w:val="28"/>
        </w:rPr>
        <w:t xml:space="preserve"> та доданий до заяви проєкт землеустрою щодо відведення земельної ділянки (зміна цільового призначення), керуючись статтями 12, 20 Земельного кодексу України, статтею 50 Закону України «Про землеустрій», статтею 26 Закону України «Про місцеве самоврядування в Україні», витягом з Державного земельного кадастру про земельну ділянку від </w:t>
      </w:r>
      <w:r>
        <w:rPr>
          <w:rFonts w:cs="Times New Roman"/>
          <w:sz w:val="28"/>
          <w:szCs w:val="28"/>
          <w:lang w:val="uk-UA"/>
        </w:rPr>
        <w:t>02.06.2025</w:t>
      </w:r>
      <w:r>
        <w:rPr>
          <w:rFonts w:cs="Times New Roman"/>
          <w:sz w:val="28"/>
          <w:szCs w:val="28"/>
        </w:rPr>
        <w:t xml:space="preserve"> </w:t>
      </w:r>
      <w:r>
        <w:rPr>
          <w:rFonts w:cs="Times New Roman"/>
          <w:sz w:val="28"/>
          <w:szCs w:val="28"/>
          <w:lang w:val="uk-UA"/>
        </w:rPr>
        <w:t>№ </w:t>
      </w:r>
      <w:r>
        <w:rPr>
          <w:rFonts w:cs="Times New Roman"/>
          <w:sz w:val="28"/>
          <w:szCs w:val="28"/>
        </w:rPr>
        <w:t>НВ-</w:t>
      </w:r>
      <w:r>
        <w:rPr>
          <w:rFonts w:cs="Times New Roman"/>
          <w:sz w:val="28"/>
          <w:szCs w:val="28"/>
          <w:lang w:val="uk-UA"/>
        </w:rPr>
        <w:t>1201393242025</w:t>
      </w:r>
      <w:r>
        <w:rPr>
          <w:rFonts w:cs="Times New Roman"/>
          <w:sz w:val="28"/>
          <w:szCs w:val="28"/>
        </w:rPr>
        <w:t>, інформаційними довідками з Державного реєстру речових прав на нерухоме майно від</w:t>
      </w:r>
      <w:r>
        <w:rPr>
          <w:rFonts w:cs="Times New Roman"/>
          <w:color w:val="000000"/>
          <w:sz w:val="28"/>
          <w:szCs w:val="28"/>
        </w:rPr>
        <w:t xml:space="preserve"> </w:t>
      </w:r>
      <w:r>
        <w:rPr>
          <w:rFonts w:cs="Times New Roman"/>
          <w:color w:val="000000"/>
          <w:sz w:val="28"/>
          <w:szCs w:val="28"/>
          <w:lang w:val="uk-UA"/>
        </w:rPr>
        <w:t>30.07.2025</w:t>
      </w:r>
      <w:r>
        <w:rPr>
          <w:rFonts w:cs="Times New Roman"/>
          <w:color w:val="000000"/>
          <w:sz w:val="28"/>
          <w:szCs w:val="28"/>
        </w:rPr>
        <w:t xml:space="preserve"> № </w:t>
      </w:r>
      <w:r>
        <w:rPr>
          <w:rFonts w:cs="Times New Roman"/>
          <w:color w:val="000000"/>
          <w:sz w:val="28"/>
          <w:szCs w:val="28"/>
          <w:lang w:val="uk-UA"/>
        </w:rPr>
        <w:t>437535971</w:t>
      </w:r>
      <w:r>
        <w:rPr>
          <w:rFonts w:cs="Times New Roman"/>
          <w:color w:val="000000"/>
          <w:sz w:val="28"/>
          <w:szCs w:val="28"/>
        </w:rPr>
        <w:t xml:space="preserve">, від </w:t>
      </w:r>
      <w:r>
        <w:rPr>
          <w:rFonts w:cs="Times New Roman"/>
          <w:color w:val="000000"/>
          <w:sz w:val="28"/>
          <w:szCs w:val="28"/>
          <w:lang w:val="uk-UA"/>
        </w:rPr>
        <w:t>30.07.2025</w:t>
      </w:r>
      <w:r>
        <w:rPr>
          <w:rFonts w:cs="Times New Roman"/>
          <w:color w:val="000000"/>
          <w:sz w:val="28"/>
          <w:szCs w:val="28"/>
        </w:rPr>
        <w:t xml:space="preserve"> № </w:t>
      </w:r>
      <w:r>
        <w:rPr>
          <w:rFonts w:cs="Times New Roman"/>
          <w:color w:val="000000"/>
          <w:sz w:val="28"/>
          <w:szCs w:val="28"/>
          <w:lang w:val="uk-UA"/>
        </w:rPr>
        <w:t>437535554</w:t>
      </w:r>
      <w:r>
        <w:rPr>
          <w:rFonts w:cs="Times New Roman"/>
          <w:color w:val="000000"/>
          <w:sz w:val="28"/>
          <w:szCs w:val="28"/>
        </w:rPr>
        <w:t>, міська рада</w:t>
      </w:r>
    </w:p>
    <w:p>
      <w:pPr>
        <w:pStyle w:val="Normal"/>
        <w:ind w:firstLine="567"/>
        <w:jc w:val="both"/>
        <w:rPr>
          <w:rFonts w:ascii="Times New Roman" w:hAnsi="Times New Roman" w:cs="Times New Roman"/>
          <w:sz w:val="28"/>
          <w:szCs w:val="28"/>
        </w:rPr>
      </w:pPr>
      <w:r>
        <w:rPr>
          <w:rFonts w:cs="Times New Roman"/>
          <w:sz w:val="28"/>
          <w:szCs w:val="28"/>
        </w:rPr>
      </w:r>
    </w:p>
    <w:p>
      <w:pPr>
        <w:pStyle w:val="Normal"/>
        <w:rPr/>
      </w:pPr>
      <w:r>
        <w:rPr>
          <w:rFonts w:cs="Times New Roman"/>
          <w:sz w:val="28"/>
          <w:szCs w:val="28"/>
        </w:rPr>
        <w:t>ВИРІШИЛА:</w:t>
      </w:r>
    </w:p>
    <w:p>
      <w:pPr>
        <w:pStyle w:val="Normal"/>
        <w:ind w:firstLine="567"/>
        <w:jc w:val="both"/>
        <w:rPr>
          <w:rFonts w:ascii="Times New Roman" w:hAnsi="Times New Roman" w:cs="Times New Roman"/>
          <w:sz w:val="28"/>
          <w:szCs w:val="28"/>
        </w:rPr>
      </w:pPr>
      <w:r>
        <w:rPr>
          <w:rFonts w:cs="Times New Roman"/>
          <w:sz w:val="28"/>
          <w:szCs w:val="28"/>
        </w:rPr>
      </w:r>
    </w:p>
    <w:p>
      <w:pPr>
        <w:pStyle w:val="Normal"/>
        <w:ind w:firstLine="567"/>
        <w:jc w:val="both"/>
        <w:rPr/>
      </w:pPr>
      <w:r>
        <w:rPr>
          <w:rFonts w:cs="Times New Roman"/>
          <w:sz w:val="28"/>
          <w:szCs w:val="28"/>
        </w:rPr>
        <w:t xml:space="preserve">1. Затвердити </w:t>
      </w:r>
      <w:r>
        <w:rPr>
          <w:rFonts w:cs="Times New Roman"/>
          <w:sz w:val="28"/>
          <w:szCs w:val="28"/>
          <w:lang w:val="uk-UA" w:bidi="ar-SA"/>
        </w:rPr>
        <w:t>ТОВАРИСТ</w:t>
      </w:r>
      <w:bookmarkStart w:id="3" w:name="__DdeLink__196_708486550_Copy_1"/>
      <w:r>
        <w:rPr>
          <w:rFonts w:cs="Times New Roman"/>
          <w:sz w:val="28"/>
          <w:szCs w:val="28"/>
          <w:lang w:val="uk-UA" w:bidi="ar-SA"/>
        </w:rPr>
        <w:t>ВУ З ОБМЕЖЕНОЮ ВІДПОВІДАЛЬНІС</w:t>
      </w:r>
      <w:bookmarkEnd w:id="3"/>
      <w:r>
        <w:rPr>
          <w:rFonts w:cs="Times New Roman"/>
          <w:sz w:val="28"/>
          <w:szCs w:val="28"/>
          <w:lang w:val="uk-UA" w:bidi="ar-SA"/>
        </w:rPr>
        <w:t>ТЮ «ДАР-С»</w:t>
      </w:r>
      <w:r>
        <w:rPr>
          <w:rFonts w:cs="Times New Roman"/>
          <w:sz w:val="28"/>
          <w:szCs w:val="28"/>
        </w:rPr>
        <w:t xml:space="preserve"> проєкт землеустрою щодо відведення земельної ділянки (зміна цільового призначення) на </w:t>
      </w:r>
      <w:r>
        <w:rPr>
          <w:rFonts w:cs="Times New Roman"/>
          <w:kern w:val="0"/>
          <w:sz w:val="28"/>
          <w:szCs w:val="28"/>
          <w:lang w:eastAsia="ru-RU" w:bidi="ar-SA"/>
        </w:rPr>
        <w:t>вул. </w:t>
      </w:r>
      <w:r>
        <w:rPr>
          <w:rFonts w:cs="Times New Roman"/>
          <w:kern w:val="0"/>
          <w:sz w:val="28"/>
          <w:szCs w:val="28"/>
          <w:lang w:val="uk-UA" w:eastAsia="ru-RU" w:bidi="ar-SA"/>
        </w:rPr>
        <w:t>Глушець</w:t>
      </w:r>
      <w:r>
        <w:rPr>
          <w:rFonts w:cs="Times New Roman"/>
          <w:kern w:val="0"/>
          <w:sz w:val="28"/>
          <w:szCs w:val="28"/>
          <w:lang w:eastAsia="ru-RU" w:bidi="ar-SA"/>
        </w:rPr>
        <w:t xml:space="preserve">, </w:t>
      </w:r>
      <w:r>
        <w:rPr>
          <w:rFonts w:cs="Times New Roman"/>
          <w:kern w:val="0"/>
          <w:sz w:val="28"/>
          <w:szCs w:val="28"/>
          <w:lang w:val="uk-UA" w:eastAsia="ru-RU" w:bidi="ar-SA"/>
        </w:rPr>
        <w:t>39</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0,1517</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11</w:t>
      </w:r>
      <w:r>
        <w:rPr>
          <w:rFonts w:cs="Times New Roman"/>
          <w:kern w:val="0"/>
          <w:sz w:val="28"/>
          <w:szCs w:val="28"/>
          <w:lang w:eastAsia="ru-RU" w:bidi="ar-SA"/>
        </w:rPr>
        <w:t>:</w:t>
      </w:r>
      <w:r>
        <w:rPr>
          <w:rFonts w:cs="Times New Roman"/>
          <w:kern w:val="0"/>
          <w:sz w:val="28"/>
          <w:szCs w:val="28"/>
          <w:lang w:val="uk-UA" w:eastAsia="ru-RU" w:bidi="ar-SA"/>
        </w:rPr>
        <w:t>044</w:t>
      </w:r>
      <w:r>
        <w:rPr>
          <w:rFonts w:cs="Times New Roman"/>
          <w:kern w:val="0"/>
          <w:sz w:val="28"/>
          <w:szCs w:val="28"/>
          <w:lang w:eastAsia="ru-RU" w:bidi="ar-SA"/>
        </w:rPr>
        <w:t>:</w:t>
      </w:r>
      <w:r>
        <w:rPr>
          <w:rFonts w:cs="Times New Roman"/>
          <w:kern w:val="0"/>
          <w:sz w:val="28"/>
          <w:szCs w:val="28"/>
          <w:lang w:val="uk-UA" w:eastAsia="ru-RU" w:bidi="ar-SA"/>
        </w:rPr>
        <w:t>0014</w:t>
      </w:r>
      <w:r>
        <w:rPr>
          <w:rFonts w:cs="Times New Roman"/>
          <w:sz w:val="28"/>
          <w:szCs w:val="28"/>
        </w:rPr>
        <w:t>, видом цільового призначення земельної ділянки: 12.11 - для розміщення та експлуатації об’єктів дорожнього сервісу.</w:t>
      </w:r>
    </w:p>
    <w:p>
      <w:pPr>
        <w:pStyle w:val="Normal"/>
        <w:ind w:firstLine="567"/>
        <w:jc w:val="both"/>
        <w:rPr/>
      </w:pPr>
      <w:r>
        <w:rPr>
          <w:rFonts w:cs="Times New Roman"/>
          <w:sz w:val="28"/>
          <w:szCs w:val="28"/>
        </w:rPr>
        <w:t xml:space="preserve">2. Змінити цільове призначення земельної ділянки, що </w:t>
      </w:r>
      <w:bookmarkStart w:id="4" w:name="__DdeLink__470_3799388734"/>
      <w:r>
        <w:rPr>
          <w:rFonts w:cs="Times New Roman"/>
          <w:sz w:val="28"/>
          <w:szCs w:val="28"/>
        </w:rPr>
        <w:t xml:space="preserve">перебуває в приватній власності </w:t>
      </w:r>
      <w:bookmarkEnd w:id="4"/>
      <w:r>
        <w:rPr>
          <w:rFonts w:cs="Times New Roman"/>
          <w:sz w:val="28"/>
          <w:szCs w:val="28"/>
          <w:lang w:val="uk-UA" w:bidi="ar-SA"/>
        </w:rPr>
        <w:t>ТОВАРИСТ</w:t>
      </w:r>
      <w:bookmarkStart w:id="5" w:name="__DdeLink__196_708486550_Copy_2"/>
      <w:r>
        <w:rPr>
          <w:rFonts w:cs="Times New Roman"/>
          <w:sz w:val="28"/>
          <w:szCs w:val="28"/>
          <w:lang w:val="uk-UA" w:bidi="ar-SA"/>
        </w:rPr>
        <w:t>ВА З ОБМЕЖЕНОЮ ВІДПОВІДАЛЬНІС</w:t>
      </w:r>
      <w:bookmarkEnd w:id="5"/>
      <w:r>
        <w:rPr>
          <w:rFonts w:cs="Times New Roman"/>
          <w:sz w:val="28"/>
          <w:szCs w:val="28"/>
          <w:lang w:val="uk-UA" w:bidi="ar-SA"/>
        </w:rPr>
        <w:t>ТЮ «ДАР-С»</w:t>
      </w:r>
      <w:r>
        <w:rPr>
          <w:rFonts w:cs="Times New Roman"/>
          <w:sz w:val="28"/>
          <w:szCs w:val="28"/>
        </w:rPr>
        <w:t xml:space="preserve">, на </w:t>
      </w:r>
      <w:r>
        <w:rPr>
          <w:rFonts w:cs="Times New Roman"/>
          <w:kern w:val="0"/>
          <w:sz w:val="28"/>
          <w:szCs w:val="28"/>
          <w:lang w:eastAsia="ru-RU" w:bidi="ar-SA"/>
        </w:rPr>
        <w:t>вул. </w:t>
      </w:r>
      <w:r>
        <w:rPr>
          <w:rFonts w:cs="Times New Roman"/>
          <w:kern w:val="0"/>
          <w:sz w:val="28"/>
          <w:szCs w:val="28"/>
          <w:lang w:val="uk-UA" w:eastAsia="ru-RU" w:bidi="ar-SA"/>
        </w:rPr>
        <w:t>Глушець</w:t>
      </w:r>
      <w:r>
        <w:rPr>
          <w:rFonts w:cs="Times New Roman"/>
          <w:kern w:val="0"/>
          <w:sz w:val="28"/>
          <w:szCs w:val="28"/>
          <w:lang w:eastAsia="ru-RU" w:bidi="ar-SA"/>
        </w:rPr>
        <w:t xml:space="preserve">, </w:t>
      </w:r>
      <w:r>
        <w:rPr>
          <w:rFonts w:cs="Times New Roman"/>
          <w:kern w:val="0"/>
          <w:sz w:val="28"/>
          <w:szCs w:val="28"/>
          <w:lang w:val="uk-UA" w:eastAsia="ru-RU" w:bidi="ar-SA"/>
        </w:rPr>
        <w:t>39</w:t>
      </w:r>
      <w:r>
        <w:rPr>
          <w:rFonts w:cs="Times New Roman"/>
          <w:kern w:val="0"/>
          <w:sz w:val="28"/>
          <w:szCs w:val="28"/>
          <w:lang w:eastAsia="ru-RU" w:bidi="ar-SA"/>
        </w:rPr>
        <w:t xml:space="preserve">-А у м. Луцьку, площею </w:t>
      </w:r>
      <w:r>
        <w:rPr>
          <w:rFonts w:cs="Times New Roman"/>
          <w:kern w:val="0"/>
          <w:sz w:val="28"/>
          <w:szCs w:val="28"/>
          <w:lang w:val="uk-UA" w:eastAsia="ru-RU" w:bidi="ar-SA"/>
        </w:rPr>
        <w:t>0,1517</w:t>
      </w:r>
      <w:r>
        <w:rPr>
          <w:rFonts w:cs="Times New Roman"/>
          <w:kern w:val="0"/>
          <w:sz w:val="28"/>
          <w:szCs w:val="28"/>
          <w:lang w:eastAsia="ru-RU" w:bidi="ar-SA"/>
        </w:rPr>
        <w:t> га, кадастровим номером 0710100000:</w:t>
      </w:r>
      <w:r>
        <w:rPr>
          <w:rFonts w:cs="Times New Roman"/>
          <w:kern w:val="0"/>
          <w:sz w:val="28"/>
          <w:szCs w:val="28"/>
          <w:lang w:val="uk-UA" w:eastAsia="ru-RU" w:bidi="ar-SA"/>
        </w:rPr>
        <w:t>11</w:t>
      </w:r>
      <w:r>
        <w:rPr>
          <w:rFonts w:cs="Times New Roman"/>
          <w:kern w:val="0"/>
          <w:sz w:val="28"/>
          <w:szCs w:val="28"/>
          <w:lang w:eastAsia="ru-RU" w:bidi="ar-SA"/>
        </w:rPr>
        <w:t>:</w:t>
      </w:r>
      <w:r>
        <w:rPr>
          <w:rFonts w:cs="Times New Roman"/>
          <w:kern w:val="0"/>
          <w:sz w:val="28"/>
          <w:szCs w:val="28"/>
          <w:lang w:val="uk-UA" w:eastAsia="ru-RU" w:bidi="ar-SA"/>
        </w:rPr>
        <w:t>044</w:t>
      </w:r>
      <w:r>
        <w:rPr>
          <w:rFonts w:cs="Times New Roman"/>
          <w:kern w:val="0"/>
          <w:sz w:val="28"/>
          <w:szCs w:val="28"/>
          <w:lang w:eastAsia="ru-RU" w:bidi="ar-SA"/>
        </w:rPr>
        <w:t>:</w:t>
      </w:r>
      <w:r>
        <w:rPr>
          <w:rFonts w:cs="Times New Roman"/>
          <w:kern w:val="0"/>
          <w:sz w:val="28"/>
          <w:szCs w:val="28"/>
          <w:lang w:val="uk-UA" w:eastAsia="ru-RU" w:bidi="ar-SA"/>
        </w:rPr>
        <w:t>0014</w:t>
      </w:r>
      <w:r>
        <w:rPr>
          <w:rFonts w:cs="Times New Roman"/>
          <w:sz w:val="28"/>
          <w:szCs w:val="28"/>
        </w:rPr>
        <w:t>, з виду цільового призначення земельної ділянки: «</w:t>
      </w:r>
      <w:r>
        <w:rPr>
          <w:rFonts w:cs="Times New Roman"/>
          <w:color w:val="000000"/>
          <w:spacing w:val="-4"/>
          <w:sz w:val="28"/>
          <w:szCs w:val="28"/>
          <w:lang w:val="uk-UA" w:bidi="ar-SA"/>
        </w:rPr>
        <w:t>03.07</w:t>
      </w:r>
      <w:r>
        <w:rPr>
          <w:rFonts w:cs="Times New Roman"/>
          <w:color w:val="000000"/>
          <w:spacing w:val="-4"/>
          <w:sz w:val="28"/>
          <w:szCs w:val="28"/>
          <w:lang w:bidi="ar-SA"/>
        </w:rPr>
        <w:t xml:space="preserve"> - для будівництва та обслуговування будівель </w:t>
      </w:r>
      <w:r>
        <w:rPr>
          <w:rFonts w:cs="Times New Roman"/>
          <w:color w:val="000000"/>
          <w:spacing w:val="-4"/>
          <w:sz w:val="28"/>
          <w:szCs w:val="28"/>
          <w:lang w:val="uk-UA" w:bidi="ar-SA"/>
        </w:rPr>
        <w:t>торгівлі</w:t>
      </w:r>
      <w:r>
        <w:rPr>
          <w:rFonts w:cs="Times New Roman"/>
          <w:color w:val="000000"/>
          <w:spacing w:val="-4"/>
          <w:sz w:val="28"/>
          <w:szCs w:val="28"/>
          <w:lang w:bidi="ar-SA"/>
        </w:rPr>
        <w:t>»</w:t>
      </w:r>
      <w:r>
        <w:rPr>
          <w:rFonts w:cs="Times New Roman"/>
          <w:sz w:val="28"/>
          <w:szCs w:val="28"/>
        </w:rPr>
        <w:t xml:space="preserve"> на вид цільового призначення земельної ділянки: «12.11 - для розміщення та експлуатації об’єктів дорожнього сервісу», згідно з додатком.</w:t>
      </w:r>
    </w:p>
    <w:p>
      <w:pPr>
        <w:pStyle w:val="Normal"/>
        <w:ind w:firstLine="567"/>
        <w:jc w:val="both"/>
        <w:rPr/>
      </w:pPr>
      <w:r>
        <w:rPr>
          <w:rFonts w:cs="Times New Roman"/>
          <w:sz w:val="28"/>
          <w:szCs w:val="28"/>
        </w:rPr>
        <w:t xml:space="preserve">3. Змінити категорію земель земельної ділянки на </w:t>
      </w:r>
      <w:r>
        <w:rPr>
          <w:rFonts w:cs="Times New Roman"/>
          <w:kern w:val="0"/>
          <w:sz w:val="28"/>
          <w:szCs w:val="28"/>
          <w:lang w:eastAsia="ru-RU" w:bidi="ar-SA"/>
        </w:rPr>
        <w:t>вул. </w:t>
      </w:r>
      <w:r>
        <w:rPr>
          <w:rFonts w:cs="Times New Roman"/>
          <w:kern w:val="0"/>
          <w:sz w:val="28"/>
          <w:szCs w:val="28"/>
          <w:lang w:val="uk-UA" w:eastAsia="ru-RU" w:bidi="ar-SA"/>
        </w:rPr>
        <w:t>Глушець</w:t>
      </w:r>
      <w:r>
        <w:rPr>
          <w:rFonts w:cs="Times New Roman"/>
          <w:kern w:val="0"/>
          <w:sz w:val="28"/>
          <w:szCs w:val="28"/>
          <w:lang w:eastAsia="ru-RU" w:bidi="ar-SA"/>
        </w:rPr>
        <w:t xml:space="preserve">, </w:t>
      </w:r>
      <w:r>
        <w:rPr>
          <w:rFonts w:cs="Times New Roman"/>
          <w:kern w:val="0"/>
          <w:sz w:val="28"/>
          <w:szCs w:val="28"/>
          <w:lang w:val="uk-UA" w:eastAsia="ru-RU" w:bidi="ar-SA"/>
        </w:rPr>
        <w:t>39</w:t>
      </w:r>
      <w:r>
        <w:rPr>
          <w:rFonts w:cs="Times New Roman"/>
          <w:kern w:val="0"/>
          <w:sz w:val="28"/>
          <w:szCs w:val="28"/>
          <w:lang w:eastAsia="ru-RU" w:bidi="ar-SA"/>
        </w:rPr>
        <w:t>-А</w:t>
      </w:r>
      <w:r>
        <w:rPr>
          <w:rFonts w:cs="Times New Roman"/>
          <w:sz w:val="28"/>
          <w:szCs w:val="28"/>
        </w:rPr>
        <w:t xml:space="preserve"> у м. Луцьку, площею </w:t>
      </w:r>
      <w:r>
        <w:rPr>
          <w:rFonts w:cs="Times New Roman"/>
          <w:kern w:val="0"/>
          <w:sz w:val="28"/>
          <w:szCs w:val="28"/>
          <w:lang w:val="uk-UA" w:eastAsia="ru-RU" w:bidi="ar-SA"/>
        </w:rPr>
        <w:t>0,1517</w:t>
      </w:r>
      <w:r>
        <w:rPr>
          <w:rFonts w:cs="Times New Roman"/>
          <w:kern w:val="0"/>
          <w:sz w:val="28"/>
          <w:szCs w:val="28"/>
          <w:lang w:eastAsia="ru-RU" w:bidi="ar-SA"/>
        </w:rPr>
        <w:t> га</w:t>
      </w:r>
      <w:r>
        <w:rPr>
          <w:rFonts w:cs="Times New Roman"/>
          <w:sz w:val="28"/>
          <w:szCs w:val="28"/>
        </w:rPr>
        <w:t xml:space="preserve">, кадастровим номером </w:t>
      </w:r>
      <w:r>
        <w:rPr>
          <w:rFonts w:cs="Times New Roman"/>
          <w:kern w:val="0"/>
          <w:sz w:val="28"/>
          <w:szCs w:val="28"/>
          <w:lang w:eastAsia="ru-RU" w:bidi="ar-SA"/>
        </w:rPr>
        <w:t>0710100000:</w:t>
      </w:r>
      <w:r>
        <w:rPr>
          <w:rFonts w:cs="Times New Roman"/>
          <w:kern w:val="0"/>
          <w:sz w:val="28"/>
          <w:szCs w:val="28"/>
          <w:lang w:val="uk-UA" w:eastAsia="ru-RU" w:bidi="ar-SA"/>
        </w:rPr>
        <w:t>11</w:t>
      </w:r>
      <w:r>
        <w:rPr>
          <w:rFonts w:cs="Times New Roman"/>
          <w:kern w:val="0"/>
          <w:sz w:val="28"/>
          <w:szCs w:val="28"/>
          <w:lang w:eastAsia="ru-RU" w:bidi="ar-SA"/>
        </w:rPr>
        <w:t>:</w:t>
      </w:r>
      <w:r>
        <w:rPr>
          <w:rFonts w:cs="Times New Roman"/>
          <w:kern w:val="0"/>
          <w:sz w:val="28"/>
          <w:szCs w:val="28"/>
          <w:lang w:val="uk-UA" w:eastAsia="ru-RU" w:bidi="ar-SA"/>
        </w:rPr>
        <w:t>044</w:t>
      </w:r>
      <w:r>
        <w:rPr>
          <w:rFonts w:cs="Times New Roman"/>
          <w:kern w:val="0"/>
          <w:sz w:val="28"/>
          <w:szCs w:val="28"/>
          <w:lang w:eastAsia="ru-RU" w:bidi="ar-SA"/>
        </w:rPr>
        <w:t>:</w:t>
      </w:r>
      <w:r>
        <w:rPr>
          <w:rFonts w:cs="Times New Roman"/>
          <w:kern w:val="0"/>
          <w:sz w:val="28"/>
          <w:szCs w:val="28"/>
          <w:lang w:val="uk-UA" w:eastAsia="ru-RU" w:bidi="ar-SA"/>
        </w:rPr>
        <w:t>0014</w:t>
      </w:r>
      <w:r>
        <w:rPr>
          <w:rFonts w:cs="Times New Roman"/>
          <w:sz w:val="28"/>
          <w:szCs w:val="28"/>
        </w:rPr>
        <w:t xml:space="preserve"> з категорії земель: «</w:t>
      </w:r>
      <w:bookmarkStart w:id="6" w:name="__DdeLink__1542_17160649871"/>
      <w:r>
        <w:rPr>
          <w:rFonts w:cs="Times New Roman"/>
          <w:sz w:val="28"/>
          <w:szCs w:val="28"/>
        </w:rPr>
        <w:t xml:space="preserve">землі житлової та громадської забудови» </w:t>
      </w:r>
      <w:bookmarkEnd w:id="6"/>
      <w:r>
        <w:rPr>
          <w:rFonts w:cs="Times New Roman"/>
          <w:sz w:val="28"/>
          <w:szCs w:val="28"/>
        </w:rPr>
        <w:t>на категорію земель: «землі промисловості, транспорту, електронних комунікацій, енергетики, оборони та іншого призначення».</w:t>
      </w:r>
    </w:p>
    <w:p>
      <w:pPr>
        <w:pStyle w:val="Normal"/>
        <w:ind w:firstLine="567"/>
        <w:jc w:val="both"/>
        <w:rPr/>
      </w:pPr>
      <w:r>
        <w:rPr>
          <w:rFonts w:cs="Times New Roman"/>
          <w:sz w:val="28"/>
          <w:szCs w:val="28"/>
        </w:rPr>
        <w:t xml:space="preserve">4. Зобов’язати </w:t>
      </w:r>
      <w:r>
        <w:rPr>
          <w:rFonts w:cs="Times New Roman"/>
          <w:sz w:val="28"/>
          <w:szCs w:val="28"/>
          <w:lang w:val="uk-UA" w:bidi="ar-SA"/>
        </w:rPr>
        <w:t>ТОВАРИСТ</w:t>
      </w:r>
      <w:bookmarkStart w:id="7" w:name="__DdeLink__196_708486550_Copy_3"/>
      <w:r>
        <w:rPr>
          <w:rFonts w:cs="Times New Roman"/>
          <w:sz w:val="28"/>
          <w:szCs w:val="28"/>
          <w:lang w:val="uk-UA" w:bidi="ar-SA"/>
        </w:rPr>
        <w:t>ВО З ОБМЕЖЕНОЮ ВІДПОВІДАЛЬНІС</w:t>
      </w:r>
      <w:bookmarkEnd w:id="7"/>
      <w:r>
        <w:rPr>
          <w:rFonts w:cs="Times New Roman"/>
          <w:sz w:val="28"/>
          <w:szCs w:val="28"/>
          <w:lang w:val="uk-UA" w:bidi="ar-SA"/>
        </w:rPr>
        <w:t>ТЮ «ДАР-С»</w:t>
      </w:r>
      <w:r>
        <w:rPr>
          <w:rFonts w:cs="Times New Roman"/>
          <w:sz w:val="28"/>
          <w:szCs w:val="28"/>
        </w:rPr>
        <w:t>:</w:t>
      </w:r>
    </w:p>
    <w:p>
      <w:pPr>
        <w:pStyle w:val="Normal"/>
        <w:ind w:firstLine="567"/>
        <w:jc w:val="both"/>
        <w:rPr/>
      </w:pPr>
      <w:r>
        <w:rPr>
          <w:rFonts w:cs="Times New Roman"/>
          <w:sz w:val="28"/>
          <w:szCs w:val="28"/>
          <w:lang w:val="ru-RU"/>
        </w:rPr>
        <w:t>4</w:t>
      </w:r>
      <w:r>
        <w:rPr>
          <w:rFonts w:cs="Times New Roman"/>
          <w:sz w:val="28"/>
          <w:szCs w:val="28"/>
        </w:rPr>
        <w:t>.1. Виконувати обов</w:t>
      </w:r>
      <w:r>
        <w:rPr>
          <w:rFonts w:cs="Times New Roman"/>
          <w:sz w:val="28"/>
          <w:szCs w:val="28"/>
          <w:lang w:val="ru-RU"/>
        </w:rPr>
        <w:t>’</w:t>
      </w:r>
      <w:r>
        <w:rPr>
          <w:rFonts w:cs="Times New Roman"/>
          <w:sz w:val="28"/>
          <w:szCs w:val="28"/>
        </w:rPr>
        <w:t>язки землевласника відповідно до вимог ст. 9</w:t>
      </w:r>
      <w:r>
        <w:rPr>
          <w:rFonts w:cs="Times New Roman"/>
          <w:sz w:val="28"/>
          <w:szCs w:val="28"/>
          <w:lang w:val="ru-RU"/>
        </w:rPr>
        <w:t>1</w:t>
      </w:r>
      <w:r>
        <w:rPr>
          <w:rFonts w:cs="Times New Roman"/>
          <w:sz w:val="28"/>
          <w:szCs w:val="28"/>
        </w:rPr>
        <w:t xml:space="preserve"> Земельного кодексу України.</w:t>
      </w:r>
    </w:p>
    <w:p>
      <w:pPr>
        <w:pStyle w:val="Normal"/>
        <w:ind w:firstLine="567"/>
        <w:jc w:val="both"/>
        <w:rPr/>
      </w:pPr>
      <w:r>
        <w:rPr>
          <w:rFonts w:cs="Times New Roman"/>
          <w:sz w:val="28"/>
          <w:szCs w:val="28"/>
        </w:rPr>
        <w:t>4.2. Внести зміни в Державний земельний кадастр щодо зазначеної в рішенні земельної ділянки, у зв'язку з прийняттям цього рішення.</w:t>
      </w:r>
    </w:p>
    <w:p>
      <w:pPr>
        <w:pStyle w:val="Normal"/>
        <w:ind w:firstLine="567"/>
        <w:jc w:val="both"/>
        <w:rPr/>
      </w:pPr>
      <w:r>
        <w:rPr>
          <w:rFonts w:cs="Times New Roman"/>
          <w:sz w:val="28"/>
          <w:szCs w:val="28"/>
        </w:rPr>
        <w:t>4.3. Забезпечувати збереження інженерних мереж та комунікацій, що знаходяться на земельній ділянці, а також вільний доступ до них експлуатуючих їх організацій при проведенні відповідних профілактичних та ремонтних робіт.</w:t>
      </w:r>
    </w:p>
    <w:p>
      <w:pPr>
        <w:pStyle w:val="Normal"/>
        <w:ind w:firstLine="567"/>
        <w:jc w:val="both"/>
        <w:rPr/>
      </w:pPr>
      <w:r>
        <w:rPr>
          <w:rFonts w:cs="Times New Roman"/>
          <w:sz w:val="28"/>
          <w:szCs w:val="28"/>
        </w:rPr>
        <w:t>5. 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w:t>
      </w:r>
    </w:p>
    <w:p>
      <w:pPr>
        <w:pStyle w:val="Normal"/>
        <w:ind w:firstLine="567"/>
        <w:rPr>
          <w:rFonts w:ascii="Times New Roman" w:hAnsi="Times New Roman" w:cs="Times New Roman"/>
          <w:sz w:val="28"/>
          <w:szCs w:val="28"/>
          <w:lang w:val="ru-RU"/>
        </w:rPr>
      </w:pPr>
      <w:r>
        <w:rPr>
          <w:rFonts w:cs="Times New Roman"/>
          <w:sz w:val="28"/>
          <w:szCs w:val="28"/>
          <w:lang w:val="ru-RU"/>
        </w:rPr>
      </w:r>
    </w:p>
    <w:p>
      <w:pPr>
        <w:pStyle w:val="Normal"/>
        <w:ind w:firstLine="567"/>
        <w:rPr>
          <w:rFonts w:ascii="Times New Roman" w:hAnsi="Times New Roman" w:cs="Times New Roman"/>
          <w:sz w:val="28"/>
          <w:szCs w:val="28"/>
          <w:lang w:val="ru-RU"/>
        </w:rPr>
      </w:pPr>
      <w:r>
        <w:rPr>
          <w:rFonts w:cs="Times New Roman"/>
          <w:sz w:val="28"/>
          <w:szCs w:val="28"/>
          <w:lang w:val="ru-RU"/>
        </w:rPr>
      </w:r>
    </w:p>
    <w:p>
      <w:pPr>
        <w:pStyle w:val="Normal"/>
        <w:tabs>
          <w:tab w:val="clear" w:pos="708"/>
          <w:tab w:val="left" w:pos="580" w:leader="none"/>
          <w:tab w:val="left" w:pos="620" w:leader="none"/>
          <w:tab w:val="left" w:pos="720" w:leader="none"/>
        </w:tabs>
        <w:ind w:right="-185"/>
        <w:jc w:val="both"/>
        <w:rPr/>
      </w:pPr>
      <w:r>
        <w:rPr>
          <w:rFonts w:cs="Times New Roman"/>
          <w:sz w:val="28"/>
          <w:szCs w:val="28"/>
        </w:rPr>
        <w:t>Міський голова                                                                                 Ігор ПОЛІЩУК</w:t>
      </w:r>
    </w:p>
    <w:p>
      <w:pPr>
        <w:pStyle w:val="Normal"/>
        <w:tabs>
          <w:tab w:val="clear" w:pos="708"/>
          <w:tab w:val="left" w:pos="7513" w:leader="none"/>
        </w:tabs>
        <w:rPr>
          <w:rFonts w:ascii="Times New Roman" w:hAnsi="Times New Roman" w:cs="Times New Roman"/>
        </w:rPr>
      </w:pPr>
      <w:r>
        <w:rPr>
          <w:rFonts w:cs="Times New Roman"/>
        </w:rPr>
      </w:r>
    </w:p>
    <w:p>
      <w:pPr>
        <w:pStyle w:val="Normal"/>
        <w:tabs>
          <w:tab w:val="clear" w:pos="708"/>
          <w:tab w:val="left" w:pos="7513" w:leader="none"/>
        </w:tabs>
        <w:rPr>
          <w:rFonts w:ascii="Times New Roman" w:hAnsi="Times New Roman" w:cs="Times New Roman"/>
        </w:rPr>
      </w:pPr>
      <w:r>
        <w:rPr>
          <w:rFonts w:cs="Times New Roman"/>
        </w:rPr>
      </w:r>
    </w:p>
    <w:p>
      <w:pPr>
        <w:pStyle w:val="Normal"/>
        <w:tabs>
          <w:tab w:val="clear" w:pos="708"/>
          <w:tab w:val="left" w:pos="7513" w:leader="none"/>
        </w:tabs>
        <w:ind w:right="-365"/>
        <w:jc w:val="both"/>
        <w:rPr>
          <w:sz w:val="24"/>
          <w:szCs w:val="24"/>
        </w:rPr>
      </w:pPr>
      <w:r>
        <w:rPr>
          <w:sz w:val="24"/>
          <w:szCs w:val="24"/>
        </w:rPr>
        <w:t>Туз 777 863</w:t>
      </w:r>
    </w:p>
    <w:sectPr>
      <w:type w:val="nextPage"/>
      <w:pgSz w:w="11906" w:h="16838"/>
      <w:pgMar w:left="1701" w:right="567" w:gutter="0" w:header="0" w:top="739" w:footer="0" w:bottom="1843"/>
      <w:pgNumType w:fmt="decimal"/>
      <w:formProt w:val="false"/>
      <w:textDirection w:val="lrTb"/>
      <w:docGrid w:type="default" w:linePitch="296" w:charSpace="0"/>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Times New Roman">
    <w:charset w:val="cc"/>
    <w:family w:val="roman"/>
    <w:pitch w:val="variable"/>
  </w:font>
  <w:font w:name="Symbol">
    <w:charset w:val="cc"/>
    <w:family w:val="roman"/>
    <w:pitch w:val="variable"/>
  </w:font>
  <w:font w:name="Courier New">
    <w:charset w:val="cc"/>
    <w:family w:val="roman"/>
    <w:pitch w:val="variable"/>
  </w:font>
  <w:font w:name="Wingdings">
    <w:charset w:val="cc"/>
    <w:family w:val="roman"/>
    <w:pitch w:val="variable"/>
  </w:font>
  <w:font w:name="Tahoma">
    <w:charset w:val="cc"/>
    <w:family w:val="roman"/>
    <w:pitch w:val="variable"/>
  </w:font>
</w:fonts>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none"/>
      <w:suff w:val="nothing"/>
      <w:lvlText w:val=""/>
      <w:lvlJc w:val="left"/>
      <w:pPr>
        <w:tabs>
          <w:tab w:val="num" w:pos="0"/>
        </w:tabs>
        <w:ind w:left="0" w:hanging="0"/>
      </w:pPr>
      <w:rPr/>
    </w:lvl>
    <w:lvl w:ilvl="1">
      <w:start w:val="1"/>
      <w:numFmt w:val="none"/>
      <w:suff w:val="nothing"/>
      <w:lvlText w:val=""/>
      <w:lvlJc w:val="left"/>
      <w:pPr>
        <w:tabs>
          <w:tab w:val="num" w:pos="0"/>
        </w:tabs>
        <w:ind w:left="0" w:hanging="0"/>
      </w:pPr>
      <w:rPr/>
    </w:lvl>
    <w:lvl w:ilvl="2">
      <w:start w:val="1"/>
      <w:numFmt w:val="none"/>
      <w:suff w:val="nothing"/>
      <w:lvlText w:val=""/>
      <w:lvlJc w:val="left"/>
      <w:pPr>
        <w:tabs>
          <w:tab w:val="num" w:pos="0"/>
        </w:tabs>
        <w:ind w:left="0" w:hanging="0"/>
      </w:pPr>
      <w:rPr/>
    </w:lvl>
    <w:lvl w:ilvl="3">
      <w:start w:val="1"/>
      <w:numFmt w:val="none"/>
      <w:suff w:val="nothing"/>
      <w:lvlText w:val=""/>
      <w:lvlJc w:val="left"/>
      <w:pPr>
        <w:tabs>
          <w:tab w:val="num" w:pos="0"/>
        </w:tabs>
        <w:ind w:left="0" w:hanging="0"/>
      </w:pPr>
      <w:rPr/>
    </w:lvl>
    <w:lvl w:ilvl="4">
      <w:start w:val="1"/>
      <w:numFmt w:val="none"/>
      <w:suff w:val="nothing"/>
      <w:lvlText w:val=""/>
      <w:lvlJc w:val="left"/>
      <w:pPr>
        <w:tabs>
          <w:tab w:val="num" w:pos="0"/>
        </w:tabs>
        <w:ind w:left="0" w:hanging="0"/>
      </w:pPr>
      <w:rPr/>
    </w:lvl>
    <w:lvl w:ilvl="5">
      <w:start w:val="1"/>
      <w:numFmt w:val="none"/>
      <w:suff w:val="nothing"/>
      <w:lvlText w:val=""/>
      <w:lvlJc w:val="left"/>
      <w:pPr>
        <w:tabs>
          <w:tab w:val="num" w:pos="0"/>
        </w:tabs>
        <w:ind w:left="0" w:hanging="0"/>
      </w:pPr>
      <w:rPr/>
    </w:lvl>
    <w:lvl w:ilvl="6">
      <w:start w:val="1"/>
      <w:numFmt w:val="none"/>
      <w:suff w:val="nothing"/>
      <w:lvlText w:val=""/>
      <w:lvlJc w:val="left"/>
      <w:pPr>
        <w:tabs>
          <w:tab w:val="num" w:pos="0"/>
        </w:tabs>
        <w:ind w:left="0" w:hanging="0"/>
      </w:pPr>
      <w:rPr/>
    </w:lvl>
    <w:lvl w:ilvl="7">
      <w:start w:val="1"/>
      <w:numFmt w:val="none"/>
      <w:suff w:val="nothing"/>
      <w:lvlText w:val=""/>
      <w:lvlJc w:val="left"/>
      <w:pPr>
        <w:tabs>
          <w:tab w:val="num" w:pos="0"/>
        </w:tabs>
        <w:ind w:left="0" w:hanging="0"/>
      </w:pPr>
      <w:rPr/>
    </w:lvl>
    <w:lvl w:ilvl="8">
      <w:start w:val="1"/>
      <w:numFmt w:val="none"/>
      <w:suff w:val="nothing"/>
      <w:lvlText w:val=""/>
      <w:lvlJc w:val="left"/>
      <w:pPr>
        <w:tabs>
          <w:tab w:val="num" w:pos="0"/>
        </w:tabs>
        <w:ind w:left="0" w:hanging="0"/>
      </w:pPr>
      <w:rPr/>
    </w:lvl>
  </w:abstractNum>
  <w:abstractNum w:abstractNumId="2">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bering>
</file>

<file path=word/settings.xml><?xml version="1.0" encoding="utf-8"?>
<w:settings xmlns:w="http://schemas.openxmlformats.org/wordprocessingml/2006/main">
  <w:zoom w:percent="120"/>
  <w:defaultTabStop w:val="7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SimSun" w:cs="Arial"/>
        <w:sz w:val="24"/>
        <w:szCs w:val="24"/>
        <w:lang w:val="uk-UA" w:eastAsia="zh-CN" w:bidi="hi-IN"/>
      </w:rPr>
    </w:rPrDefault>
    <w:pPrDefault>
      <w:pPr>
        <w:suppressAutoHyphens w:val="true"/>
      </w:pPr>
    </w:pPrDefault>
  </w:docDefaults>
  <w:style w:type="paragraph" w:styleId="Normal">
    <w:name w:val="Normal"/>
    <w:qFormat/>
    <w:pPr>
      <w:widowControl/>
      <w:suppressAutoHyphens w:val="true"/>
      <w:bidi w:val="0"/>
      <w:spacing w:before="0" w:after="0"/>
      <w:jc w:val="left"/>
    </w:pPr>
    <w:rPr>
      <w:rFonts w:ascii="Times New Roman" w:hAnsi="Times New Roman" w:eastAsia="Times New Roman" w:cs="Times New Roman"/>
      <w:color w:val="auto"/>
      <w:kern w:val="0"/>
      <w:sz w:val="28"/>
      <w:szCs w:val="24"/>
      <w:lang w:val="ru-RU" w:eastAsia="zh-CN" w:bidi="ar-SA"/>
    </w:rPr>
  </w:style>
  <w:style w:type="paragraph" w:styleId="Heading1">
    <w:name w:val="Heading 1"/>
    <w:basedOn w:val="Normal"/>
    <w:next w:val="Normal"/>
    <w:qFormat/>
    <w:pPr>
      <w:keepNext w:val="true"/>
      <w:numPr>
        <w:ilvl w:val="0"/>
        <w:numId w:val="1"/>
      </w:numPr>
      <w:jc w:val="center"/>
      <w:outlineLvl w:val="0"/>
    </w:pPr>
    <w:rPr>
      <w:b/>
      <w:bCs/>
      <w:sz w:val="32"/>
      <w:lang w:val="uk-UA"/>
    </w:rPr>
  </w:style>
  <w:style w:type="paragraph" w:styleId="Heading2">
    <w:name w:val="Heading 2"/>
    <w:basedOn w:val="Normal"/>
    <w:next w:val="Normal"/>
    <w:qFormat/>
    <w:pPr>
      <w:keepNext w:val="true"/>
      <w:numPr>
        <w:ilvl w:val="1"/>
        <w:numId w:val="1"/>
      </w:numPr>
      <w:jc w:val="center"/>
      <w:outlineLvl w:val="1"/>
    </w:pPr>
    <w:rPr>
      <w:b/>
      <w:bCs/>
      <w:sz w:val="36"/>
      <w:lang w:val="uk-UA"/>
    </w:rPr>
  </w:style>
  <w:style w:type="character" w:styleId="Style12">
    <w:name w:val="Основной шрифт абзаца"/>
    <w:qFormat/>
    <w:rPr/>
  </w:style>
  <w:style w:type="character" w:styleId="WW8Num1z0">
    <w:name w:val="WW8Num1z0"/>
    <w:qFormat/>
    <w:rPr/>
  </w:style>
  <w:style w:type="character" w:styleId="WW8Num1z1">
    <w:name w:val="WW8Num1z1"/>
    <w:qFormat/>
    <w:rPr/>
  </w:style>
  <w:style w:type="character" w:styleId="WW8Num1z2">
    <w:name w:val="WW8Num1z2"/>
    <w:qFormat/>
    <w:rPr/>
  </w:style>
  <w:style w:type="character" w:styleId="WW8Num1z3">
    <w:name w:val="WW8Num1z3"/>
    <w:qFormat/>
    <w:rPr/>
  </w:style>
  <w:style w:type="character" w:styleId="WW8Num1z4">
    <w:name w:val="WW8Num1z4"/>
    <w:qFormat/>
    <w:rPr/>
  </w:style>
  <w:style w:type="character" w:styleId="WW8Num1z5">
    <w:name w:val="WW8Num1z5"/>
    <w:qFormat/>
    <w:rPr/>
  </w:style>
  <w:style w:type="character" w:styleId="WW8Num1z6">
    <w:name w:val="WW8Num1z6"/>
    <w:qFormat/>
    <w:rPr/>
  </w:style>
  <w:style w:type="character" w:styleId="WW8Num1z7">
    <w:name w:val="WW8Num1z7"/>
    <w:qFormat/>
    <w:rPr/>
  </w:style>
  <w:style w:type="character" w:styleId="WW8Num1z8">
    <w:name w:val="WW8Num1z8"/>
    <w:qFormat/>
    <w:rPr/>
  </w:style>
  <w:style w:type="character" w:styleId="2">
    <w:name w:val="Основной шрифт абзаца2"/>
    <w:qFormat/>
    <w:rPr/>
  </w:style>
  <w:style w:type="character" w:styleId="WW8Num2z0">
    <w:name w:val="WW8Num2z0"/>
    <w:qFormat/>
    <w:rPr>
      <w:rFonts w:ascii="Symbol" w:hAnsi="Symbol" w:eastAsia="Times New Roman" w:cs="Times New Roman"/>
    </w:rPr>
  </w:style>
  <w:style w:type="character" w:styleId="WW8Num2z1">
    <w:name w:val="WW8Num2z1"/>
    <w:qFormat/>
    <w:rPr>
      <w:rFonts w:ascii="Courier New" w:hAnsi="Courier New" w:cs="Courier New"/>
    </w:rPr>
  </w:style>
  <w:style w:type="character" w:styleId="WW8Num2z2">
    <w:name w:val="WW8Num2z2"/>
    <w:qFormat/>
    <w:rPr>
      <w:rFonts w:ascii="Wingdings" w:hAnsi="Wingdings" w:cs="Wingdings"/>
    </w:rPr>
  </w:style>
  <w:style w:type="character" w:styleId="WW8Num2z3">
    <w:name w:val="WW8Num2z3"/>
    <w:qFormat/>
    <w:rPr>
      <w:rFonts w:ascii="Symbol" w:hAnsi="Symbol" w:cs="Symbol"/>
    </w:rPr>
  </w:style>
  <w:style w:type="character" w:styleId="WW8Num3z0">
    <w:name w:val="WW8Num3z0"/>
    <w:qFormat/>
    <w:rPr/>
  </w:style>
  <w:style w:type="character" w:styleId="WW8Num3z1">
    <w:name w:val="WW8Num3z1"/>
    <w:qFormat/>
    <w:rPr/>
  </w:style>
  <w:style w:type="character" w:styleId="WW8Num3z2">
    <w:name w:val="WW8Num3z2"/>
    <w:qFormat/>
    <w:rPr/>
  </w:style>
  <w:style w:type="character" w:styleId="WW8Num3z3">
    <w:name w:val="WW8Num3z3"/>
    <w:qFormat/>
    <w:rPr/>
  </w:style>
  <w:style w:type="character" w:styleId="WW8Num3z4">
    <w:name w:val="WW8Num3z4"/>
    <w:qFormat/>
    <w:rPr/>
  </w:style>
  <w:style w:type="character" w:styleId="WW8Num3z5">
    <w:name w:val="WW8Num3z5"/>
    <w:qFormat/>
    <w:rPr/>
  </w:style>
  <w:style w:type="character" w:styleId="WW8Num3z6">
    <w:name w:val="WW8Num3z6"/>
    <w:qFormat/>
    <w:rPr/>
  </w:style>
  <w:style w:type="character" w:styleId="WW8Num3z7">
    <w:name w:val="WW8Num3z7"/>
    <w:qFormat/>
    <w:rPr/>
  </w:style>
  <w:style w:type="character" w:styleId="WW8Num3z8">
    <w:name w:val="WW8Num3z8"/>
    <w:qFormat/>
    <w:rPr/>
  </w:style>
  <w:style w:type="character" w:styleId="1">
    <w:name w:val="Основной шрифт абзаца1"/>
    <w:qFormat/>
    <w:rPr/>
  </w:style>
  <w:style w:type="character" w:styleId="Rvts82">
    <w:name w:val="rvts82"/>
    <w:basedOn w:val="2"/>
    <w:qFormat/>
    <w:rPr/>
  </w:style>
  <w:style w:type="paragraph" w:styleId="Style13">
    <w:name w:val="Заголовок"/>
    <w:basedOn w:val="Normal"/>
    <w:next w:val="BodyText"/>
    <w:qFormat/>
    <w:pPr>
      <w:keepNext w:val="true"/>
      <w:spacing w:before="240" w:after="120"/>
    </w:pPr>
    <w:rPr>
      <w:rFonts w:ascii="Times New Roman" w:hAnsi="Times New Roman" w:eastAsia="Microsoft YaHei" w:cs="Arial"/>
      <w:sz w:val="28"/>
      <w:szCs w:val="28"/>
    </w:rPr>
  </w:style>
  <w:style w:type="paragraph" w:styleId="BodyText">
    <w:name w:val="Body Text"/>
    <w:basedOn w:val="Normal"/>
    <w:pPr>
      <w:spacing w:lineRule="auto" w:line="288" w:before="0" w:after="140"/>
    </w:pPr>
    <w:rPr/>
  </w:style>
  <w:style w:type="paragraph" w:styleId="List">
    <w:name w:val="List"/>
    <w:basedOn w:val="BodyText"/>
    <w:pPr/>
    <w:rPr>
      <w:rFonts w:ascii="Times New Roman" w:hAnsi="Times New Roman" w:cs="Arial"/>
    </w:rPr>
  </w:style>
  <w:style w:type="paragraph" w:styleId="Caption">
    <w:name w:val="Caption"/>
    <w:basedOn w:val="Normal"/>
    <w:qFormat/>
    <w:pPr>
      <w:suppressLineNumbers/>
      <w:spacing w:before="120" w:after="120"/>
    </w:pPr>
    <w:rPr>
      <w:rFonts w:cs="Arial"/>
      <w:i/>
      <w:iCs/>
      <w:sz w:val="24"/>
      <w:szCs w:val="24"/>
    </w:rPr>
  </w:style>
  <w:style w:type="paragraph" w:styleId="Style14">
    <w:name w:val="Покажчик"/>
    <w:basedOn w:val="Normal"/>
    <w:qFormat/>
    <w:pPr>
      <w:suppressLineNumbers/>
    </w:pPr>
    <w:rPr>
      <w:rFonts w:ascii="Times New Roman" w:hAnsi="Times New Roman" w:cs="Arial"/>
    </w:rPr>
  </w:style>
  <w:style w:type="paragraph" w:styleId="Style15">
    <w:name w:val="Название объекта"/>
    <w:basedOn w:val="Normal"/>
    <w:qFormat/>
    <w:pPr>
      <w:suppressLineNumbers/>
      <w:spacing w:before="120" w:after="120"/>
    </w:pPr>
    <w:rPr>
      <w:rFonts w:cs="Arial"/>
      <w:i/>
      <w:iCs/>
      <w:sz w:val="24"/>
      <w:szCs w:val="24"/>
    </w:rPr>
  </w:style>
  <w:style w:type="paragraph" w:styleId="11">
    <w:name w:val="Название объекта1"/>
    <w:basedOn w:val="Normal"/>
    <w:qFormat/>
    <w:pPr>
      <w:suppressLineNumbers/>
      <w:spacing w:before="120" w:after="120"/>
    </w:pPr>
    <w:rPr>
      <w:rFonts w:ascii="Times New Roman" w:hAnsi="Times New Roman" w:cs="Arial"/>
      <w:i/>
      <w:iCs/>
      <w:sz w:val="28"/>
      <w:szCs w:val="24"/>
    </w:rPr>
  </w:style>
  <w:style w:type="paragraph" w:styleId="BodyTextIndent">
    <w:name w:val="Body Text Indent"/>
    <w:basedOn w:val="Normal"/>
    <w:pPr>
      <w:ind w:firstLine="545" w:left="0" w:right="0"/>
      <w:jc w:val="both"/>
    </w:pPr>
    <w:rPr>
      <w:lang w:val="uk-UA"/>
    </w:rPr>
  </w:style>
  <w:style w:type="paragraph" w:styleId="12">
    <w:name w:val="Текст1"/>
    <w:basedOn w:val="Normal"/>
    <w:qFormat/>
    <w:pPr>
      <w:suppressAutoHyphens w:val="true"/>
    </w:pPr>
    <w:rPr>
      <w:rFonts w:ascii="Courier New" w:hAnsi="Courier New" w:cs="Courier New"/>
      <w:sz w:val="20"/>
      <w:szCs w:val="20"/>
    </w:rPr>
  </w:style>
  <w:style w:type="paragraph" w:styleId="Style16">
    <w:name w:val="Текст выноски"/>
    <w:basedOn w:val="Normal"/>
    <w:qFormat/>
    <w:pPr/>
    <w:rPr>
      <w:rFonts w:ascii="Tahoma" w:hAnsi="Tahoma" w:cs="Tahoma"/>
      <w:sz w:val="16"/>
      <w:szCs w:val="16"/>
    </w:rPr>
  </w:style>
  <w:style w:type="paragraph" w:styleId="Rvps14">
    <w:name w:val="rvps14"/>
    <w:basedOn w:val="Normal"/>
    <w:qFormat/>
    <w:pPr>
      <w:suppressAutoHyphens w:val="false"/>
      <w:spacing w:before="280" w:after="280"/>
    </w:pPr>
    <w:rPr>
      <w:sz w:val="24"/>
      <w:lang w:val="uk-UA"/>
    </w:rPr>
  </w:style>
  <w:style w:type="numbering" w:styleId="WW8Num1">
    <w:name w:val="WW8Num1"/>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oleObject" Target="embeddings/oleObject1.bin"/><Relationship Id="rId3" Type="http://schemas.openxmlformats.org/officeDocument/2006/relationships/image" Target="media/image1.wmf"/><Relationship Id="rId4" Type="http://schemas.openxmlformats.org/officeDocument/2006/relationships/numbering" Target="numbering.xml"/><Relationship Id="rId5" Type="http://schemas.openxmlformats.org/officeDocument/2006/relationships/fontTable" Target="fontTable.xml"/><Relationship Id="rId6" Type="http://schemas.openxmlformats.org/officeDocument/2006/relationships/settings" Target="settings.xml"/><Relationship Id="rId7"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Them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Normal_x005F_x0000_</Template>
  <TotalTime>762</TotalTime>
  <Application>LibreOffice/7.6.2.1$Windows_X86_64 LibreOffice_project/56f7684011345957bbf33a7ee678afaf4d2ba333</Application>
  <AppVersion>15.0000</AppVersion>
  <Pages>2</Pages>
  <Words>446</Words>
  <Characters>3027</Characters>
  <CharactersWithSpaces>3620</CharactersWithSpaces>
  <Paragraphs>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2019-07-16T09:50:00Z</dcterms:created>
  <dc:creator>*</dc:creator>
  <dc:description/>
  <dc:language>uk-UA</dc:language>
  <cp:lastModifiedBy/>
  <cp:lastPrinted>2025-07-30T16:17:29Z</cp:lastPrinted>
  <dcterms:modified xsi:type="dcterms:W3CDTF">2025-08-04T17:25:19Z</dcterms:modified>
  <cp:revision>255</cp:revision>
  <dc:subject/>
  <dc:title> </dc:title>
</cp:coreProperties>
</file>

<file path=docProps/custom.xml><?xml version="1.0" encoding="utf-8"?>
<Properties xmlns="http://schemas.openxmlformats.org/officeDocument/2006/custom-properties" xmlns:vt="http://schemas.openxmlformats.org/officeDocument/2006/docPropsVTypes"/>
</file>