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widowControl w:val="false"/>
        <w:numPr>
          <w:ilvl w:val="0"/>
          <w:numId w:val="1"/>
        </w:numPr>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jc w:val="both"/>
        <w:rPr/>
      </w:pPr>
      <w:r>
        <w:rPr>
          <w:sz w:val="24"/>
          <w:lang w:val="uk-UA"/>
        </w:rPr>
        <w:t xml:space="preserve">                                                     </w:t>
      </w:r>
    </w:p>
    <w:p>
      <w:pPr>
        <w:pStyle w:val="Normal"/>
        <w:widowControl w:val="false"/>
        <w:rPr>
          <w:sz w:val="28"/>
          <w:szCs w:val="28"/>
        </w:rPr>
      </w:pPr>
      <w:r>
        <w:rPr>
          <w:sz w:val="28"/>
          <w:szCs w:val="28"/>
          <w:lang w:val="uk-UA"/>
        </w:rPr>
        <w:t xml:space="preserve">Про    надання   </w:t>
      </w:r>
      <w:r>
        <w:rPr>
          <w:sz w:val="28"/>
          <w:szCs w:val="28"/>
        </w:rPr>
        <w:t>ТОВ «</w:t>
      </w:r>
      <w:r>
        <w:rPr>
          <w:sz w:val="28"/>
          <w:szCs w:val="28"/>
          <w:lang w:val="uk-UA"/>
        </w:rPr>
        <w:t>ВІФІ</w:t>
      </w:r>
      <w:r>
        <w:rPr>
          <w:sz w:val="28"/>
          <w:szCs w:val="28"/>
        </w:rPr>
        <w:t>»</w:t>
      </w:r>
      <w:r>
        <w:rPr>
          <w:sz w:val="28"/>
          <w:szCs w:val="28"/>
          <w:lang w:val="uk-UA"/>
        </w:rPr>
        <w:t xml:space="preserve">   </w:t>
      </w:r>
      <w:r>
        <w:rPr>
          <w:spacing w:val="-2"/>
          <w:sz w:val="28"/>
          <w:szCs w:val="28"/>
          <w:lang w:val="uk-UA"/>
        </w:rPr>
        <w:t xml:space="preserve">дозволу </w:t>
      </w:r>
    </w:p>
    <w:p>
      <w:pPr>
        <w:pStyle w:val="Normal"/>
        <w:widowControl w:val="false"/>
        <w:rPr>
          <w:sz w:val="28"/>
          <w:szCs w:val="28"/>
        </w:rPr>
      </w:pPr>
      <w:r>
        <w:rPr>
          <w:spacing w:val="-2"/>
          <w:sz w:val="28"/>
          <w:szCs w:val="28"/>
          <w:lang w:val="uk-UA"/>
        </w:rPr>
        <w:t>на розроблення технічної</w:t>
      </w:r>
      <w:r>
        <w:rPr>
          <w:sz w:val="28"/>
          <w:szCs w:val="28"/>
          <w:lang w:val="uk-UA"/>
        </w:rPr>
        <w:t xml:space="preserve"> доку</w:t>
      </w:r>
      <w:r>
        <w:rPr>
          <w:spacing w:val="-2"/>
          <w:sz w:val="28"/>
          <w:szCs w:val="28"/>
          <w:lang w:val="uk-UA"/>
        </w:rPr>
        <w:t>мента</w:t>
      </w:r>
      <w:r>
        <w:rPr>
          <w:spacing w:val="-6"/>
          <w:sz w:val="28"/>
          <w:szCs w:val="28"/>
          <w:lang w:val="uk-UA"/>
        </w:rPr>
        <w:t xml:space="preserve">ції </w:t>
      </w:r>
    </w:p>
    <w:p>
      <w:pPr>
        <w:pStyle w:val="Normal"/>
        <w:widowControl w:val="false"/>
        <w:rPr>
          <w:sz w:val="28"/>
          <w:szCs w:val="28"/>
        </w:rPr>
      </w:pPr>
      <w:r>
        <w:rPr>
          <w:spacing w:val="-6"/>
          <w:sz w:val="28"/>
          <w:szCs w:val="28"/>
          <w:lang w:val="uk-UA"/>
        </w:rPr>
        <w:t>із   землеустрою      щодо    встановлення</w:t>
      </w:r>
    </w:p>
    <w:p>
      <w:pPr>
        <w:pStyle w:val="Normal"/>
        <w:widowControl w:val="false"/>
        <w:rPr>
          <w:sz w:val="28"/>
          <w:szCs w:val="28"/>
        </w:rPr>
      </w:pPr>
      <w:r>
        <w:rPr>
          <w:spacing w:val="-6"/>
          <w:sz w:val="28"/>
          <w:szCs w:val="28"/>
          <w:lang w:val="uk-UA"/>
        </w:rPr>
        <w:t>(віднов</w:t>
      </w:r>
      <w:r>
        <w:rPr>
          <w:spacing w:val="-2"/>
          <w:sz w:val="28"/>
          <w:szCs w:val="28"/>
          <w:lang w:val="uk-UA"/>
        </w:rPr>
        <w:t>лення) меж  земельної ділянки в</w:t>
      </w:r>
    </w:p>
    <w:p>
      <w:pPr>
        <w:pStyle w:val="Normal"/>
        <w:widowControl w:val="false"/>
        <w:rPr>
          <w:sz w:val="28"/>
          <w:szCs w:val="28"/>
        </w:rPr>
      </w:pPr>
      <w:r>
        <w:rPr>
          <w:spacing w:val="-2"/>
          <w:sz w:val="28"/>
          <w:szCs w:val="28"/>
          <w:lang w:val="uk-UA"/>
        </w:rPr>
        <w:t>натурі  (на  міс</w:t>
      </w:r>
      <w:r>
        <w:rPr>
          <w:sz w:val="28"/>
          <w:szCs w:val="28"/>
          <w:lang w:val="uk-UA"/>
        </w:rPr>
        <w:t xml:space="preserve">цевості)  на  вул. Данила </w:t>
      </w:r>
    </w:p>
    <w:p>
      <w:pPr>
        <w:pStyle w:val="Normal"/>
        <w:widowControl w:val="false"/>
        <w:rPr>
          <w:sz w:val="28"/>
          <w:szCs w:val="28"/>
        </w:rPr>
      </w:pPr>
      <w:r>
        <w:rPr>
          <w:sz w:val="28"/>
          <w:szCs w:val="28"/>
          <w:lang w:val="uk-UA"/>
        </w:rPr>
        <w:t>Галицького, 21 у м. Луцьку</w:t>
      </w:r>
    </w:p>
    <w:p>
      <w:pPr>
        <w:pStyle w:val="Normal"/>
        <w:widowControl w:val="false"/>
        <w:rPr>
          <w:sz w:val="28"/>
          <w:szCs w:val="28"/>
          <w:lang w:val="uk-UA"/>
        </w:rPr>
      </w:pPr>
      <w:r>
        <w:rPr>
          <w:sz w:val="28"/>
          <w:szCs w:val="28"/>
          <w:lang w:val="uk-UA"/>
        </w:rPr>
      </w:r>
    </w:p>
    <w:p>
      <w:pPr>
        <w:pStyle w:val="Normal"/>
        <w:ind w:firstLine="765"/>
        <w:jc w:val="both"/>
        <w:rPr>
          <w:sz w:val="28"/>
          <w:szCs w:val="28"/>
        </w:rPr>
      </w:pPr>
      <w:r>
        <w:rPr>
          <w:rFonts w:eastAsia="Times New Roman" w:cs="Times New Roman"/>
          <w:color w:val="auto"/>
          <w:kern w:val="0"/>
          <w:sz w:val="28"/>
          <w:szCs w:val="28"/>
          <w:lang w:val="uk-UA" w:eastAsia="zh-CN" w:bidi="ar-SA"/>
        </w:rPr>
        <w:t>Розглянувши заяву ТОВАРИСТВА З ОБМЕЖЕНОЮ ВІДПОВІДАЛЬНІСТЮ «ВІФІ»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Данила Галицького, 21 у м. Луцьку, у зв’язку із переходом права власності на о</w:t>
      </w:r>
      <w:r>
        <w:rPr>
          <w:rFonts w:eastAsia="Times New Roman" w:cs="Times New Roman"/>
          <w:color w:val="auto"/>
          <w:spacing w:val="-2"/>
          <w:kern w:val="0"/>
          <w:sz w:val="28"/>
          <w:szCs w:val="28"/>
          <w:lang w:val="uk-UA" w:eastAsia="zh-CN" w:bidi="ar-SA"/>
        </w:rPr>
        <w:t>б’єкти нерухомого майна</w:t>
      </w:r>
      <w:r>
        <w:rPr>
          <w:rFonts w:eastAsia="Times New Roman" w:cs="Times New Roman"/>
          <w:color w:val="auto"/>
          <w:kern w:val="0"/>
          <w:sz w:val="28"/>
          <w:szCs w:val="28"/>
          <w:lang w:val="uk-UA" w:eastAsia="zh-CN" w:bidi="ar-SA"/>
        </w:rPr>
        <w:t xml:space="preserve"> від громадянки  Подляшаник Руслани Василівни до ТОВАРИСТВА З ОБМЕЖЕНОЮ ВІДПОВІДАЛЬНІСТЮ «ВІФІ» на вул. Данила Галицького, 21 у м. Луцьку: акт приймання-передачі нерухомого майна до статутного капіталу ТОВАРИСТВА З ОБМЕЖЕНОЮ ВІДПОВІДАЛЬНІСТЮ «ВІФІ» </w:t>
      </w:r>
      <w:r>
        <w:rPr>
          <w:rFonts w:eastAsia="Times New Roman" w:cs="Times New Roman"/>
          <w:color w:val="auto"/>
          <w:kern w:val="0"/>
          <w:sz w:val="28"/>
          <w:szCs w:val="28"/>
          <w:lang w:val="uk-UA" w:eastAsia="zh-CN" w:bidi="ar-SA"/>
        </w:rPr>
        <w:t xml:space="preserve">(код ЄДРПОУ 45946539) </w:t>
      </w:r>
      <w:r>
        <w:rPr>
          <w:rFonts w:eastAsia="Times New Roman" w:cs="Times New Roman"/>
          <w:color w:val="auto"/>
          <w:kern w:val="0"/>
          <w:sz w:val="28"/>
          <w:szCs w:val="28"/>
          <w:lang w:val="uk-UA" w:eastAsia="zh-CN" w:bidi="ar-SA"/>
        </w:rPr>
        <w:t xml:space="preserve">від 24.07.2025 № 1750, № 1751, № 1752, відповідно до якого право власності зареєстровано в Державному реєстрі речових прав на нерухоме майно: на виробниче приміщення СТО-2 /літер А-1/ від 25.07.2025, номер відомостей про речове право: 60896999; на виробниче приміщення СТО-2 /літер Б-1/ від 25.07.2025, номер відомостей про речове право: 60897347; на будівлю фарбувальної камери /літер </w:t>
      </w:r>
      <w:r>
        <w:rPr>
          <w:rFonts w:eastAsia="Times New Roman" w:cs="Times New Roman"/>
          <w:color w:val="auto"/>
          <w:kern w:val="0"/>
          <w:sz w:val="28"/>
          <w:szCs w:val="28"/>
          <w:lang w:val="uk-UA" w:eastAsia="zh-CN" w:bidi="ar-SA"/>
        </w:rPr>
        <w:t>В</w:t>
      </w:r>
      <w:r>
        <w:rPr>
          <w:rFonts w:eastAsia="Times New Roman" w:cs="Times New Roman"/>
          <w:color w:val="auto"/>
          <w:kern w:val="0"/>
          <w:sz w:val="28"/>
          <w:szCs w:val="28"/>
          <w:lang w:val="uk-UA" w:eastAsia="zh-CN" w:bidi="ar-SA"/>
        </w:rPr>
        <w:t xml:space="preserve">-1/ від 25.07.2025, номер відомостей про речове право: 60897490; на будівлю складу /літер </w:t>
      </w:r>
      <w:r>
        <w:rPr>
          <w:rFonts w:eastAsia="Times New Roman" w:cs="Times New Roman"/>
          <w:color w:val="auto"/>
          <w:kern w:val="0"/>
          <w:sz w:val="28"/>
          <w:szCs w:val="28"/>
          <w:lang w:val="uk-UA" w:eastAsia="zh-CN" w:bidi="ar-SA"/>
        </w:rPr>
        <w:t>Г</w:t>
      </w:r>
      <w:r>
        <w:rPr>
          <w:rFonts w:eastAsia="Times New Roman" w:cs="Times New Roman"/>
          <w:color w:val="auto"/>
          <w:kern w:val="0"/>
          <w:sz w:val="28"/>
          <w:szCs w:val="28"/>
          <w:lang w:val="uk-UA" w:eastAsia="zh-CN" w:bidi="ar-SA"/>
        </w:rPr>
        <w:t>-1/ від 25.07.2025, номер відомостей про речове право: 60897622,</w:t>
      </w:r>
      <w:r>
        <w:rPr>
          <w:rFonts w:eastAsia="Times New Roman" w:cs="Times New Roman"/>
          <w:b w:val="false"/>
          <w:bCs w:val="false"/>
          <w:color w:val="auto"/>
          <w:kern w:val="0"/>
          <w:sz w:val="28"/>
          <w:szCs w:val="28"/>
          <w:lang w:val="uk-UA" w:eastAsia="zh-CN" w:bidi="ar-SA"/>
        </w:rPr>
        <w:t xml:space="preserve"> технічн</w:t>
      </w:r>
      <w:r>
        <w:rPr>
          <w:rFonts w:eastAsia="Times New Roman" w:cs="Times New Roman"/>
          <w:b w:val="false"/>
          <w:bCs w:val="false"/>
          <w:color w:val="auto"/>
          <w:kern w:val="0"/>
          <w:sz w:val="28"/>
          <w:szCs w:val="28"/>
          <w:lang w:val="uk-UA" w:eastAsia="zh-CN" w:bidi="ar-SA"/>
        </w:rPr>
        <w:t xml:space="preserve">ий </w:t>
      </w:r>
      <w:r>
        <w:rPr>
          <w:rFonts w:eastAsia="Times New Roman" w:cs="Times New Roman"/>
          <w:b w:val="false"/>
          <w:bCs w:val="false"/>
          <w:color w:val="auto"/>
          <w:kern w:val="0"/>
          <w:sz w:val="28"/>
          <w:szCs w:val="28"/>
          <w:lang w:val="uk-UA" w:eastAsia="zh-CN" w:bidi="ar-SA"/>
        </w:rPr>
        <w:t>паспорт на об’єкти нерухомого майна (виробниче приміщення СТО-2 (А-1), виробниче приміщення СТО-2 (Б-1), будівл</w:t>
      </w:r>
      <w:r>
        <w:rPr>
          <w:rFonts w:eastAsia="Times New Roman" w:cs="Times New Roman"/>
          <w:b w:val="false"/>
          <w:bCs w:val="false"/>
          <w:color w:val="auto"/>
          <w:kern w:val="0"/>
          <w:sz w:val="28"/>
          <w:szCs w:val="28"/>
          <w:lang w:val="uk-UA" w:eastAsia="zh-CN" w:bidi="ar-SA"/>
        </w:rPr>
        <w:t>я</w:t>
      </w:r>
      <w:r>
        <w:rPr>
          <w:rFonts w:eastAsia="Times New Roman" w:cs="Times New Roman"/>
          <w:b w:val="false"/>
          <w:bCs w:val="false"/>
          <w:color w:val="auto"/>
          <w:kern w:val="0"/>
          <w:sz w:val="28"/>
          <w:szCs w:val="28"/>
          <w:lang w:val="uk-UA" w:eastAsia="zh-CN" w:bidi="ar-SA"/>
        </w:rPr>
        <w:t xml:space="preserve"> фарбувальної камери, будівл</w:t>
      </w:r>
      <w:r>
        <w:rPr>
          <w:rFonts w:eastAsia="Times New Roman" w:cs="Times New Roman"/>
          <w:b w:val="false"/>
          <w:bCs w:val="false"/>
          <w:color w:val="auto"/>
          <w:kern w:val="0"/>
          <w:sz w:val="28"/>
          <w:szCs w:val="28"/>
          <w:lang w:val="uk-UA" w:eastAsia="zh-CN" w:bidi="ar-SA"/>
        </w:rPr>
        <w:t>я</w:t>
      </w:r>
      <w:r>
        <w:rPr>
          <w:rFonts w:eastAsia="Times New Roman" w:cs="Times New Roman"/>
          <w:b w:val="false"/>
          <w:bCs w:val="false"/>
          <w:color w:val="auto"/>
          <w:kern w:val="0"/>
          <w:sz w:val="28"/>
          <w:szCs w:val="28"/>
          <w:lang w:val="uk-UA" w:eastAsia="zh-CN" w:bidi="ar-SA"/>
        </w:rPr>
        <w:t xml:space="preserve"> складу) від </w:t>
      </w:r>
      <w:r>
        <w:rPr>
          <w:rFonts w:eastAsia="Times New Roman" w:cs="Times New Roman"/>
          <w:b w:val="false"/>
          <w:bCs w:val="false"/>
          <w:color w:val="auto"/>
          <w:kern w:val="0"/>
          <w:sz w:val="28"/>
          <w:szCs w:val="28"/>
          <w:lang w:val="uk-UA" w:eastAsia="zh-CN" w:bidi="ar-SA"/>
        </w:rPr>
        <w:t>17</w:t>
      </w:r>
      <w:r>
        <w:rPr>
          <w:rFonts w:eastAsia="Times New Roman" w:cs="Times New Roman"/>
          <w:b w:val="false"/>
          <w:bCs w:val="false"/>
          <w:color w:val="auto"/>
          <w:kern w:val="0"/>
          <w:sz w:val="28"/>
          <w:szCs w:val="28"/>
          <w:lang w:val="uk-UA" w:eastAsia="zh-CN" w:bidi="ar-SA"/>
        </w:rPr>
        <w:t>.0</w:t>
      </w:r>
      <w:r>
        <w:rPr>
          <w:rFonts w:eastAsia="Times New Roman" w:cs="Times New Roman"/>
          <w:b w:val="false"/>
          <w:bCs w:val="false"/>
          <w:color w:val="auto"/>
          <w:kern w:val="0"/>
          <w:sz w:val="28"/>
          <w:szCs w:val="28"/>
          <w:lang w:val="uk-UA" w:eastAsia="zh-CN" w:bidi="ar-SA"/>
        </w:rPr>
        <w:t>7</w:t>
      </w:r>
      <w:r>
        <w:rPr>
          <w:rFonts w:eastAsia="Times New Roman" w:cs="Times New Roman"/>
          <w:b w:val="false"/>
          <w:bCs w:val="false"/>
          <w:color w:val="auto"/>
          <w:kern w:val="0"/>
          <w:sz w:val="28"/>
          <w:szCs w:val="28"/>
          <w:lang w:val="uk-UA" w:eastAsia="zh-CN" w:bidi="ar-SA"/>
        </w:rPr>
        <w:t>.20</w:t>
      </w:r>
      <w:r>
        <w:rPr>
          <w:rFonts w:eastAsia="Times New Roman" w:cs="Times New Roman"/>
          <w:b w:val="false"/>
          <w:bCs w:val="false"/>
          <w:color w:val="auto"/>
          <w:kern w:val="0"/>
          <w:sz w:val="28"/>
          <w:szCs w:val="28"/>
          <w:lang w:val="uk-UA" w:eastAsia="zh-CN" w:bidi="ar-SA"/>
        </w:rPr>
        <w:t>25</w:t>
      </w:r>
      <w:r>
        <w:rPr>
          <w:rFonts w:eastAsia="Times New Roman" w:cs="Times New Roman"/>
          <w:b w:val="false"/>
          <w:bCs w:val="false"/>
          <w:color w:val="auto"/>
          <w:kern w:val="0"/>
          <w:sz w:val="28"/>
          <w:szCs w:val="28"/>
          <w:lang w:val="uk-UA" w:eastAsia="zh-CN" w:bidi="ar-SA"/>
        </w:rPr>
        <w:t>,</w:t>
      </w:r>
      <w:r>
        <w:rPr>
          <w:sz w:val="28"/>
          <w:szCs w:val="28"/>
          <w:lang w:val="uk-UA"/>
        </w:rPr>
        <w:t xml:space="preserve"> </w:t>
      </w:r>
      <w:r>
        <w:rPr>
          <w:rFonts w:eastAsia="Times New Roman" w:cs="Times New Roman"/>
          <w:color w:val="auto"/>
          <w:kern w:val="0"/>
          <w:sz w:val="28"/>
          <w:szCs w:val="28"/>
          <w:lang w:val="uk-UA" w:eastAsia="zh-CN" w:bidi="ar-SA"/>
        </w:rPr>
        <w:t>враховуючи договір оренди землі, укладений між Луцькою міською радою та ПУБЛІЧНИМ АКЦІОНЕРНИМ ТОВАРИСТВОМ «ВОЛИНЬ-АВТО», зареєстрований в книзі записів договорів на право тимчасового користування землею від 29.05.1998 за № 63,</w:t>
      </w:r>
      <w:r>
        <w:rPr>
          <w:rFonts w:eastAsia="Times New Roman" w:cs="Times New Roman"/>
          <w:color w:val="auto"/>
          <w:spacing w:val="-2"/>
          <w:kern w:val="0"/>
          <w:sz w:val="28"/>
          <w:szCs w:val="28"/>
          <w:lang w:val="uk-UA" w:eastAsia="zh-CN" w:bidi="ar-SA"/>
        </w:rPr>
        <w:t xml:space="preserve"> </w:t>
      </w:r>
      <w:r>
        <w:rPr>
          <w:rFonts w:eastAsia="Times New Roman" w:cs="Times New Roman"/>
          <w:color w:val="auto"/>
          <w:kern w:val="0"/>
          <w:sz w:val="28"/>
          <w:szCs w:val="28"/>
          <w:lang w:val="uk-UA" w:eastAsia="zh-CN" w:bidi="ar-SA"/>
        </w:rPr>
        <w:t xml:space="preserve">додаткову угоду про припинення договору оренди землі від 12.08.2014, </w:t>
      </w:r>
      <w:r>
        <w:rPr>
          <w:rFonts w:eastAsia="Times New Roman" w:cs="Times New Roman"/>
          <w:b w:val="false"/>
          <w:bCs w:val="false"/>
          <w:color w:val="auto"/>
          <w:spacing w:val="-6"/>
          <w:kern w:val="0"/>
          <w:sz w:val="28"/>
          <w:szCs w:val="28"/>
          <w:lang w:val="uk-UA" w:eastAsia="zh-CN" w:bidi="ar-SA"/>
        </w:rPr>
        <w:t xml:space="preserve">рішення Луцької міської ради від 23.02.2022 № 26/20 «Про надання громадянці Подляшаник Р.В. дозволу на розроблення технічної документації із землеустрою щодо встановлення (відновлення) меж земельної ділянки  в натурі (на місцевості) на вул. Данила Галицького, 21», </w:t>
      </w:r>
      <w:r>
        <w:rPr>
          <w:rFonts w:eastAsia="Times New Roman" w:cs="Times New Roman"/>
          <w:b w:val="false"/>
          <w:bCs w:val="false"/>
          <w:color w:val="auto"/>
          <w:spacing w:val="-6"/>
          <w:kern w:val="0"/>
          <w:sz w:val="28"/>
          <w:szCs w:val="28"/>
          <w:lang w:val="uk-UA" w:eastAsia="zh-CN" w:bidi="ar-SA"/>
        </w:rPr>
        <w:t xml:space="preserve">керуючись статтями 12, 79-1, 93, 120,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ind w:firstLine="765"/>
        <w:jc w:val="both"/>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jc w:val="both"/>
        <w:rPr>
          <w:sz w:val="28"/>
          <w:szCs w:val="28"/>
        </w:rPr>
      </w:pPr>
      <w:r>
        <w:rPr>
          <w:sz w:val="28"/>
          <w:szCs w:val="28"/>
          <w:lang w:val="uk-UA"/>
        </w:rPr>
        <w:t>ВИРІШИЛА:</w:t>
      </w:r>
    </w:p>
    <w:p>
      <w:pPr>
        <w:pStyle w:val="Normal"/>
        <w:ind w:firstLine="765"/>
        <w:jc w:val="both"/>
        <w:rPr>
          <w:sz w:val="28"/>
          <w:szCs w:val="28"/>
          <w:lang w:val="uk-UA"/>
        </w:rPr>
      </w:pPr>
      <w:r>
        <w:rPr>
          <w:sz w:val="28"/>
          <w:szCs w:val="28"/>
          <w:lang w:val="uk-U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 xml:space="preserve">1. Скасувати </w:t>
      </w:r>
      <w:r>
        <w:rPr>
          <w:rFonts w:eastAsia="Times New Roman" w:cs="Times New Roman"/>
          <w:b w:val="false"/>
          <w:bCs w:val="false"/>
          <w:color w:val="auto"/>
          <w:spacing w:val="-6"/>
          <w:kern w:val="0"/>
          <w:sz w:val="28"/>
          <w:szCs w:val="28"/>
          <w:lang w:val="uk-UA" w:eastAsia="zh-CN" w:bidi="ar-SA"/>
        </w:rPr>
        <w:t xml:space="preserve">пункти 2-3 </w:t>
      </w:r>
      <w:r>
        <w:rPr>
          <w:rFonts w:eastAsia="Times New Roman" w:cs="Times New Roman"/>
          <w:b w:val="false"/>
          <w:bCs w:val="false"/>
          <w:color w:val="auto"/>
          <w:spacing w:val="-6"/>
          <w:kern w:val="0"/>
          <w:sz w:val="28"/>
          <w:szCs w:val="28"/>
          <w:lang w:val="uk-UA" w:eastAsia="zh-CN" w:bidi="ar-SA"/>
        </w:rPr>
        <w:t>рішення Луцької міської ради від 23.02.2022 № 26/20 «Про надання громадянці Подляшаник Р.В. дозволу на розроблення технічної документації із землеустрою щодо встановлення (відновлення) меж земельної ділянки в натурі (на місцевості) на вул. Данила Галицького, 21».</w:t>
      </w:r>
    </w:p>
    <w:p>
      <w:pPr>
        <w:pStyle w:val="Normal"/>
        <w:widowControl w:val="false"/>
        <w:suppressAutoHyphens w:val="true"/>
        <w:bidi w:val="0"/>
        <w:spacing w:before="0" w:after="0"/>
        <w:ind w:left="0" w:right="0" w:firstLine="567"/>
        <w:jc w:val="both"/>
        <w:rPr/>
      </w:pPr>
      <w:r>
        <w:rPr>
          <w:rFonts w:eastAsia="Times New Roman" w:cs="Times New Roman"/>
          <w:b w:val="false"/>
          <w:bCs w:val="false"/>
          <w:color w:val="auto"/>
          <w:spacing w:val="-6"/>
          <w:kern w:val="0"/>
          <w:sz w:val="28"/>
          <w:szCs w:val="28"/>
          <w:lang w:val="uk-UA" w:eastAsia="zh-CN" w:bidi="ar-SA"/>
        </w:rPr>
        <w:t>2. Надати ТОВАРИСТВУ З ОБМЕЖЕНОЮ ВІДПОВІДАЛЬНІСТЮ «ВІФІ» дозвіл на розроблення технічної документації із землеустрою щодо встановлення (відновлення) меж земельної ділянки в натурі (на місцевості) на вул. Данила Галицького, 21 у м. Луцьку, площею 0,1722 га.</w:t>
      </w:r>
      <w:r>
        <w:rPr>
          <w:rStyle w:val="WW8Num1z0"/>
          <w:rFonts w:eastAsia="Times New Roman" w:cs="Times New Roman"/>
          <w:b w:val="false"/>
          <w:bCs w:val="false"/>
          <w:color w:val="000000"/>
          <w:spacing w:val="-6"/>
          <w:kern w:val="0"/>
          <w:sz w:val="28"/>
          <w:szCs w:val="28"/>
          <w:shd w:fill="FFFFFF" w:val="clear"/>
          <w:lang w:val="uk-UA" w:eastAsia="zh-CN" w:bidi="ar-SA"/>
        </w:rPr>
        <w:t xml:space="preserve"> </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3. Зобов’язати ТОВАРИСТВО З ОБМЕЖЕНОЮ ВІДПОВІДАЛЬНІСТЮ «ВІФІ» 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firstLine="567"/>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ind w:firstLine="763"/>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val="false"/>
        <w:jc w:val="both"/>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pPr>
      <w:r>
        <w:rPr>
          <w:sz w:val="24"/>
          <w:lang w:val="uk-UA"/>
        </w:rPr>
        <w:t>Туз</w:t>
      </w:r>
      <w:r>
        <w:rPr>
          <w:color w:val="000000"/>
          <w:sz w:val="24"/>
          <w:szCs w:val="28"/>
          <w:lang w:val="uk-UA"/>
        </w:rPr>
        <w:t xml:space="preserve"> 777 863</w:t>
      </w:r>
    </w:p>
    <w:p>
      <w:pPr>
        <w:pStyle w:val="Normal"/>
        <w:widowControl w:val="false"/>
        <w:jc w:val="both"/>
        <w:rPr/>
      </w:pPr>
      <w:r>
        <w:rPr/>
      </w:r>
    </w:p>
    <w:sectPr>
      <w:type w:val="nextPage"/>
      <w:pgSz w:w="11906" w:h="16838"/>
      <w:pgMar w:left="1985" w:right="567" w:gutter="0" w:header="0" w:top="709" w:footer="0" w:bottom="2179"/>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007c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0007cc"/>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0007cc"/>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Pr>
      <w:rFonts w:ascii="Cambria" w:hAnsi="Cambria" w:cs="Times New Roman"/>
      <w:b/>
      <w:bCs/>
      <w:i/>
      <w:iCs/>
      <w:sz w:val="28"/>
      <w:szCs w:val="28"/>
      <w:lang w:val="ru-RU" w:eastAsia="zh-CN"/>
    </w:rPr>
  </w:style>
  <w:style w:type="character" w:styleId="WW8Num1z0" w:customStyle="1">
    <w:name w:val="WW8Num1z0"/>
    <w:uiPriority w:val="99"/>
    <w:qFormat/>
    <w:rsid w:val="000007cc"/>
    <w:rPr/>
  </w:style>
  <w:style w:type="character" w:styleId="WW8Num1z1" w:customStyle="1">
    <w:name w:val="WW8Num1z1"/>
    <w:uiPriority w:val="99"/>
    <w:qFormat/>
    <w:rsid w:val="000007cc"/>
    <w:rPr/>
  </w:style>
  <w:style w:type="character" w:styleId="WW8Num1z2" w:customStyle="1">
    <w:name w:val="WW8Num1z2"/>
    <w:uiPriority w:val="99"/>
    <w:qFormat/>
    <w:rsid w:val="000007cc"/>
    <w:rPr/>
  </w:style>
  <w:style w:type="character" w:styleId="WW8Num1z3" w:customStyle="1">
    <w:name w:val="WW8Num1z3"/>
    <w:uiPriority w:val="99"/>
    <w:qFormat/>
    <w:rsid w:val="000007cc"/>
    <w:rPr/>
  </w:style>
  <w:style w:type="character" w:styleId="WW8Num1z4" w:customStyle="1">
    <w:name w:val="WW8Num1z4"/>
    <w:uiPriority w:val="99"/>
    <w:qFormat/>
    <w:rsid w:val="000007cc"/>
    <w:rPr/>
  </w:style>
  <w:style w:type="character" w:styleId="WW8Num1z5" w:customStyle="1">
    <w:name w:val="WW8Num1z5"/>
    <w:uiPriority w:val="99"/>
    <w:qFormat/>
    <w:rsid w:val="000007cc"/>
    <w:rPr/>
  </w:style>
  <w:style w:type="character" w:styleId="WW8Num1z6" w:customStyle="1">
    <w:name w:val="WW8Num1z6"/>
    <w:uiPriority w:val="99"/>
    <w:qFormat/>
    <w:rsid w:val="000007cc"/>
    <w:rPr/>
  </w:style>
  <w:style w:type="character" w:styleId="WW8Num1z7" w:customStyle="1">
    <w:name w:val="WW8Num1z7"/>
    <w:uiPriority w:val="99"/>
    <w:qFormat/>
    <w:rsid w:val="000007cc"/>
    <w:rPr/>
  </w:style>
  <w:style w:type="character" w:styleId="WW8Num1z8" w:customStyle="1">
    <w:name w:val="WW8Num1z8"/>
    <w:uiPriority w:val="99"/>
    <w:qFormat/>
    <w:rsid w:val="000007cc"/>
    <w:rPr/>
  </w:style>
  <w:style w:type="character" w:styleId="WW8Num2z0" w:customStyle="1">
    <w:name w:val="WW8Num2z0"/>
    <w:uiPriority w:val="99"/>
    <w:qFormat/>
    <w:rsid w:val="000007cc"/>
    <w:rPr>
      <w:rFonts w:ascii="Symbol" w:hAnsi="Symbol"/>
    </w:rPr>
  </w:style>
  <w:style w:type="character" w:styleId="WW8Num2z1" w:customStyle="1">
    <w:name w:val="WW8Num2z1"/>
    <w:uiPriority w:val="99"/>
    <w:qFormat/>
    <w:rsid w:val="000007cc"/>
    <w:rPr>
      <w:rFonts w:ascii="Courier New" w:hAnsi="Courier New"/>
    </w:rPr>
  </w:style>
  <w:style w:type="character" w:styleId="WW8Num2z2" w:customStyle="1">
    <w:name w:val="WW8Num2z2"/>
    <w:uiPriority w:val="99"/>
    <w:qFormat/>
    <w:rsid w:val="000007cc"/>
    <w:rPr>
      <w:rFonts w:ascii="Wingdings" w:hAnsi="Wingdings"/>
    </w:rPr>
  </w:style>
  <w:style w:type="character" w:styleId="WW8Num2z3" w:customStyle="1">
    <w:name w:val="WW8Num2z3"/>
    <w:uiPriority w:val="99"/>
    <w:qFormat/>
    <w:rsid w:val="000007cc"/>
    <w:rPr>
      <w:rFonts w:ascii="Symbol" w:hAnsi="Symbol"/>
    </w:rPr>
  </w:style>
  <w:style w:type="character" w:styleId="21" w:customStyle="1">
    <w:name w:val="Основной шрифт абзаца2"/>
    <w:uiPriority w:val="99"/>
    <w:qFormat/>
    <w:rsid w:val="000007cc"/>
    <w:rPr/>
  </w:style>
  <w:style w:type="character" w:styleId="WW8Num3z0" w:customStyle="1">
    <w:name w:val="WW8Num3z0"/>
    <w:uiPriority w:val="99"/>
    <w:qFormat/>
    <w:rsid w:val="000007cc"/>
    <w:rPr/>
  </w:style>
  <w:style w:type="character" w:styleId="WW8Num3z1" w:customStyle="1">
    <w:name w:val="WW8Num3z1"/>
    <w:uiPriority w:val="99"/>
    <w:qFormat/>
    <w:rsid w:val="000007cc"/>
    <w:rPr/>
  </w:style>
  <w:style w:type="character" w:styleId="WW8Num3z2" w:customStyle="1">
    <w:name w:val="WW8Num3z2"/>
    <w:uiPriority w:val="99"/>
    <w:qFormat/>
    <w:rsid w:val="000007cc"/>
    <w:rPr/>
  </w:style>
  <w:style w:type="character" w:styleId="WW8Num3z3" w:customStyle="1">
    <w:name w:val="WW8Num3z3"/>
    <w:uiPriority w:val="99"/>
    <w:qFormat/>
    <w:rsid w:val="000007cc"/>
    <w:rPr/>
  </w:style>
  <w:style w:type="character" w:styleId="WW8Num3z4" w:customStyle="1">
    <w:name w:val="WW8Num3z4"/>
    <w:uiPriority w:val="99"/>
    <w:qFormat/>
    <w:rsid w:val="000007cc"/>
    <w:rPr/>
  </w:style>
  <w:style w:type="character" w:styleId="WW8Num3z5" w:customStyle="1">
    <w:name w:val="WW8Num3z5"/>
    <w:uiPriority w:val="99"/>
    <w:qFormat/>
    <w:rsid w:val="000007cc"/>
    <w:rPr/>
  </w:style>
  <w:style w:type="character" w:styleId="WW8Num3z6" w:customStyle="1">
    <w:name w:val="WW8Num3z6"/>
    <w:uiPriority w:val="99"/>
    <w:qFormat/>
    <w:rsid w:val="000007cc"/>
    <w:rPr/>
  </w:style>
  <w:style w:type="character" w:styleId="WW8Num3z7" w:customStyle="1">
    <w:name w:val="WW8Num3z7"/>
    <w:uiPriority w:val="99"/>
    <w:qFormat/>
    <w:rsid w:val="000007cc"/>
    <w:rPr/>
  </w:style>
  <w:style w:type="character" w:styleId="WW8Num3z8" w:customStyle="1">
    <w:name w:val="WW8Num3z8"/>
    <w:uiPriority w:val="99"/>
    <w:qFormat/>
    <w:rsid w:val="000007cc"/>
    <w:rPr/>
  </w:style>
  <w:style w:type="character" w:styleId="11" w:customStyle="1">
    <w:name w:val="Основной шрифт абзаца1"/>
    <w:uiPriority w:val="99"/>
    <w:qFormat/>
    <w:rsid w:val="000007cc"/>
    <w:rPr/>
  </w:style>
  <w:style w:type="character" w:styleId="Rvts23" w:customStyle="1">
    <w:name w:val="rvts23"/>
    <w:basedOn w:val="11"/>
    <w:uiPriority w:val="99"/>
    <w:qFormat/>
    <w:rsid w:val="000007cc"/>
    <w:rPr>
      <w:rFonts w:cs="Times New Roman"/>
    </w:rPr>
  </w:style>
  <w:style w:type="character" w:styleId="Strong">
    <w:name w:val="Strong"/>
    <w:basedOn w:val="21"/>
    <w:uiPriority w:val="99"/>
    <w:qFormat/>
    <w:rsid w:val="000007cc"/>
    <w:rPr>
      <w:rFonts w:cs="Times New Roman"/>
      <w:b/>
      <w:bCs/>
    </w:rPr>
  </w:style>
  <w:style w:type="character" w:styleId="BodyTextChar" w:customStyle="1">
    <w:name w:val="Body Text Char"/>
    <w:basedOn w:val="DefaultParagraphFont"/>
    <w:uiPriority w:val="99"/>
    <w:semiHidden/>
    <w:qFormat/>
    <w:locked/>
    <w:rPr>
      <w:rFonts w:cs="Times New Roman"/>
      <w:sz w:val="24"/>
      <w:szCs w:val="24"/>
      <w:lang w:val="ru-RU" w:eastAsia="zh-CN"/>
    </w:rPr>
  </w:style>
  <w:style w:type="character" w:styleId="BodyTextIndentChar" w:customStyle="1">
    <w:name w:val="Body Text Indent Char"/>
    <w:basedOn w:val="DefaultParagraphFont"/>
    <w:uiPriority w:val="99"/>
    <w:semiHidden/>
    <w:qFormat/>
    <w:locked/>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Pr>
      <w:rFonts w:cs="Times New Roman"/>
      <w:sz w:val="2"/>
      <w:lang w:val="ru-RU" w:eastAsia="zh-CN"/>
    </w:rPr>
  </w:style>
  <w:style w:type="paragraph" w:styleId="Style12" w:customStyle="1">
    <w:name w:val="Заголовок"/>
    <w:basedOn w:val="Normal"/>
    <w:next w:val="Style13"/>
    <w:uiPriority w:val="99"/>
    <w:qFormat/>
    <w:rsid w:val="000007c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0007cc"/>
    <w:pPr>
      <w:spacing w:lineRule="auto" w:line="288" w:before="0" w:after="140"/>
    </w:pPr>
    <w:rPr/>
  </w:style>
  <w:style w:type="paragraph" w:styleId="Style14">
    <w:name w:val="List"/>
    <w:basedOn w:val="Style13"/>
    <w:uiPriority w:val="99"/>
    <w:rsid w:val="000007c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0007cc"/>
    <w:pPr>
      <w:suppressLineNumbers/>
    </w:pPr>
    <w:rPr>
      <w:rFonts w:cs="FreeSans"/>
    </w:rPr>
  </w:style>
  <w:style w:type="paragraph" w:styleId="Caption">
    <w:name w:val="caption"/>
    <w:basedOn w:val="Normal"/>
    <w:uiPriority w:val="99"/>
    <w:qFormat/>
    <w:rsid w:val="000007cc"/>
    <w:pPr>
      <w:suppressLineNumbers/>
      <w:spacing w:before="120" w:after="120"/>
    </w:pPr>
    <w:rPr>
      <w:rFonts w:cs="Arial"/>
      <w:i/>
      <w:iCs/>
      <w:sz w:val="24"/>
    </w:rPr>
  </w:style>
  <w:style w:type="paragraph" w:styleId="12" w:customStyle="1">
    <w:name w:val="Название объекта1"/>
    <w:basedOn w:val="Normal"/>
    <w:uiPriority w:val="99"/>
    <w:qFormat/>
    <w:rsid w:val="000007cc"/>
    <w:pPr>
      <w:suppressLineNumbers/>
      <w:spacing w:before="120" w:after="120"/>
    </w:pPr>
    <w:rPr>
      <w:rFonts w:cs="FreeSans"/>
      <w:i/>
      <w:iCs/>
      <w:sz w:val="24"/>
    </w:rPr>
  </w:style>
  <w:style w:type="paragraph" w:styleId="Style17">
    <w:name w:val="Body Text Indent"/>
    <w:basedOn w:val="Normal"/>
    <w:link w:val="BodyTextIndentChar"/>
    <w:uiPriority w:val="99"/>
    <w:rsid w:val="000007cc"/>
    <w:pPr>
      <w:ind w:firstLine="545"/>
      <w:jc w:val="both"/>
    </w:pPr>
    <w:rPr>
      <w:lang w:val="uk-UA"/>
    </w:rPr>
  </w:style>
  <w:style w:type="paragraph" w:styleId="13" w:customStyle="1">
    <w:name w:val="Текст1"/>
    <w:basedOn w:val="Normal"/>
    <w:uiPriority w:val="99"/>
    <w:qFormat/>
    <w:rsid w:val="000007cc"/>
    <w:pPr/>
    <w:rPr>
      <w:rFonts w:ascii="Courier New" w:hAnsi="Courier New" w:cs="Courier New"/>
      <w:sz w:val="20"/>
      <w:szCs w:val="20"/>
    </w:rPr>
  </w:style>
  <w:style w:type="paragraph" w:styleId="BalloonText">
    <w:name w:val="Balloon Text"/>
    <w:basedOn w:val="Normal"/>
    <w:link w:val="BalloonTextChar"/>
    <w:uiPriority w:val="99"/>
    <w:qFormat/>
    <w:rsid w:val="000007cc"/>
    <w:pPr/>
    <w:rPr>
      <w:rFonts w:ascii="Tahoma" w:hAnsi="Tahoma" w:cs="Tahoma"/>
      <w:sz w:val="16"/>
      <w:szCs w:val="16"/>
    </w:rPr>
  </w:style>
  <w:style w:type="paragraph" w:styleId="Style18" w:customStyle="1">
    <w:name w:val="Знак Знак Знак Знак Знак Знак"/>
    <w:basedOn w:val="Normal"/>
    <w:uiPriority w:val="99"/>
    <w:qFormat/>
    <w:rsid w:val="000007cc"/>
    <w:pPr>
      <w:suppressAutoHyphens w:val="false"/>
    </w:pPr>
    <w:rPr>
      <w:rFonts w:ascii="Verdana" w:hAnsi="Verdana" w:eastAsia="MS Mincho" w:cs="Verdana"/>
      <w:sz w:val="20"/>
      <w:szCs w:val="20"/>
      <w:lang w:val="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92</TotalTime>
  <Application>LibreOffice/7.4.0.3$Windows_X86_64 LibreOffice_project/f85e47c08ddd19c015c0114a68350214f7066f5a</Application>
  <AppVersion>15.0000</AppVersion>
  <Pages>2</Pages>
  <Words>504</Words>
  <Characters>3228</Characters>
  <CharactersWithSpaces>3965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2021-08-19T11:44:00Z</dcterms:created>
  <dc:creator>*</dc:creator>
  <dc:description/>
  <dc:language>uk-UA</dc:language>
  <cp:lastModifiedBy/>
  <cp:lastPrinted>2025-08-08T12:12:38Z</cp:lastPrinted>
  <dcterms:modified xsi:type="dcterms:W3CDTF">2025-08-08T15:08:00Z</dcterms:modified>
  <cp:revision>40</cp:revision>
  <dc:subject/>
  <dc:title> </dc:title>
</cp:coreProperties>
</file>

<file path=docProps/custom.xml><?xml version="1.0" encoding="utf-8"?>
<Properties xmlns="http://schemas.openxmlformats.org/officeDocument/2006/custom-properties" xmlns:vt="http://schemas.openxmlformats.org/officeDocument/2006/docPropsVTypes"/>
</file>