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9"/>
          <w:tab w:val="left" w:pos="5245" w:leader="none"/>
        </w:tabs>
        <w:jc w:val="center"/>
        <w:rPr>
          <w:sz w:val="16"/>
          <w:szCs w:val="16"/>
        </w:rPr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8.25pt;height:59.5pt;mso-wrap-distance-right:0pt" filled="t" fillcolor="#FFFFFF" o:ole="">
            <v:imagedata r:id="rId3" o:title=""/>
          </v:shape>
          <o:OLEObject Type="Embed" ProgID="PBrush" ShapeID="ole_rId2" DrawAspect="Content" ObjectID="_536726274" r:id="rId2"/>
        </w:object>
      </w:r>
    </w:p>
    <w:p>
      <w:pPr>
        <w:pStyle w:val="1"/>
        <w:numPr>
          <w:ilvl w:val="0"/>
          <w:numId w:val="1"/>
        </w:numPr>
        <w:rPr>
          <w:sz w:val="20"/>
          <w:szCs w:val="20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tabs>
          <w:tab w:val="clear" w:pos="709"/>
          <w:tab w:val="left" w:pos="7260" w:leader="none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>
      <w:pPr>
        <w:pStyle w:val="2"/>
        <w:numPr>
          <w:ilvl w:val="1"/>
          <w:numId w:val="2"/>
        </w:numPr>
        <w:tabs>
          <w:tab w:val="clear" w:pos="0"/>
          <w:tab w:val="left" w:pos="4218" w:leader="none"/>
          <w:tab w:val="left" w:pos="4674" w:leader="none"/>
        </w:tabs>
        <w:spacing w:before="0" w:after="0"/>
        <w:jc w:val="center"/>
        <w:rPr>
          <w:bCs w:val="false"/>
          <w:sz w:val="40"/>
          <w:szCs w:val="40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/>
          <w:bCs/>
          <w:sz w:val="40"/>
          <w:szCs w:val="40"/>
        </w:rPr>
      </w:pPr>
      <w:r>
        <w:rPr>
          <w:b/>
          <w:bCs/>
          <w:sz w:val="40"/>
          <w:szCs w:val="40"/>
        </w:rPr>
      </w:r>
    </w:p>
    <w:p>
      <w:pPr>
        <w:pStyle w:val="Normal"/>
        <w:widowControl w:val="false"/>
        <w:tabs>
          <w:tab w:val="clear" w:pos="709"/>
          <w:tab w:val="left" w:pos="4687" w:leader="none"/>
          <w:tab w:val="left" w:pos="5245" w:leader="none"/>
          <w:tab w:val="left" w:pos="53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</w:t>
      </w:r>
    </w:p>
    <w:p>
      <w:pPr>
        <w:pStyle w:val="Normal"/>
        <w:tabs>
          <w:tab w:val="clear" w:pos="709"/>
          <w:tab w:val="left" w:pos="4820" w:leader="none"/>
          <w:tab w:val="left" w:pos="5103" w:leader="none"/>
          <w:tab w:val="left" w:pos="5245" w:leader="none"/>
        </w:tabs>
        <w:ind w:right="-868" w:hanging="0"/>
        <w:jc w:val="both"/>
        <w:rPr>
          <w:w w:val="98"/>
        </w:rPr>
      </w:pPr>
      <w:r>
        <w:rPr>
          <w:spacing w:val="-4"/>
          <w:w w:val="98"/>
          <w:szCs w:val="28"/>
        </w:rPr>
        <w:t>Про</w:t>
      </w:r>
      <w:r>
        <w:rPr>
          <w:spacing w:val="-4"/>
          <w:w w:val="98"/>
          <w:sz w:val="28"/>
          <w:szCs w:val="28"/>
        </w:rPr>
        <w:t xml:space="preserve">   </w:t>
      </w:r>
      <w:r>
        <w:rPr>
          <w:spacing w:val="-4"/>
          <w:w w:val="98"/>
          <w:szCs w:val="28"/>
        </w:rPr>
        <w:t>передачу</w:t>
      </w:r>
      <w:r>
        <w:rPr>
          <w:spacing w:val="-4"/>
          <w:w w:val="98"/>
          <w:sz w:val="28"/>
          <w:szCs w:val="28"/>
        </w:rPr>
        <w:t xml:space="preserve">     </w:t>
      </w:r>
      <w:r>
        <w:rPr>
          <w:spacing w:val="-4"/>
          <w:w w:val="98"/>
          <w:szCs w:val="28"/>
        </w:rPr>
        <w:t>громадянам</w:t>
      </w:r>
      <w:r>
        <w:rPr>
          <w:spacing w:val="-4"/>
          <w:w w:val="98"/>
          <w:sz w:val="28"/>
          <w:szCs w:val="28"/>
        </w:rPr>
        <w:t xml:space="preserve">    </w:t>
      </w:r>
      <w:r>
        <w:rPr>
          <w:rFonts w:eastAsia="Times New Roman" w:cs="Times New Roman"/>
          <w:color w:val="auto"/>
          <w:spacing w:val="-4"/>
          <w:w w:val="98"/>
          <w:kern w:val="0"/>
          <w:sz w:val="28"/>
          <w:szCs w:val="28"/>
          <w:lang w:val="uk-UA" w:eastAsia="zh-CN" w:bidi="ar-SA"/>
        </w:rPr>
        <w:t>Головіній В.Є.,</w:t>
      </w:r>
    </w:p>
    <w:p>
      <w:pPr>
        <w:pStyle w:val="Normal"/>
        <w:tabs>
          <w:tab w:val="clear" w:pos="709"/>
          <w:tab w:val="left" w:pos="4820" w:leader="none"/>
          <w:tab w:val="left" w:pos="5103" w:leader="none"/>
          <w:tab w:val="left" w:pos="5245" w:leader="none"/>
        </w:tabs>
        <w:ind w:right="-868" w:hanging="0"/>
        <w:jc w:val="both"/>
        <w:rPr>
          <w:w w:val="98"/>
        </w:rPr>
      </w:pPr>
      <w:r>
        <w:rPr>
          <w:rFonts w:eastAsia="Times New Roman" w:cs="Times New Roman"/>
          <w:color w:val="auto"/>
          <w:spacing w:val="-4"/>
          <w:w w:val="98"/>
          <w:kern w:val="0"/>
          <w:sz w:val="28"/>
          <w:szCs w:val="28"/>
          <w:lang w:val="uk-UA" w:eastAsia="zh-CN" w:bidi="ar-SA"/>
        </w:rPr>
        <w:t>Коновалюку Д.В.</w:t>
      </w:r>
      <w:r>
        <w:rPr>
          <w:rFonts w:eastAsia="Times New Roman" w:cs="Times New Roman"/>
          <w:color w:val="auto"/>
          <w:spacing w:val="-4"/>
          <w:w w:val="98"/>
          <w:kern w:val="0"/>
          <w:sz w:val="30"/>
          <w:szCs w:val="30"/>
          <w:lang w:val="uk-UA" w:eastAsia="zh-CN" w:bidi="ar-SA"/>
        </w:rPr>
        <w:t xml:space="preserve"> </w:t>
      </w:r>
      <w:r>
        <w:rPr>
          <w:spacing w:val="-4"/>
          <w:w w:val="98"/>
          <w:szCs w:val="28"/>
        </w:rPr>
        <w:t>безоплатно у</w:t>
      </w:r>
      <w:r>
        <w:rPr>
          <w:spacing w:val="-4"/>
          <w:w w:val="98"/>
          <w:sz w:val="28"/>
          <w:szCs w:val="28"/>
        </w:rPr>
        <w:t xml:space="preserve"> </w:t>
      </w:r>
      <w:r>
        <w:rPr>
          <w:spacing w:val="-4"/>
          <w:w w:val="98"/>
          <w:szCs w:val="28"/>
        </w:rPr>
        <w:t>спільну частко-</w:t>
      </w:r>
    </w:p>
    <w:p>
      <w:pPr>
        <w:pStyle w:val="Normal"/>
        <w:tabs>
          <w:tab w:val="clear" w:pos="709"/>
          <w:tab w:val="left" w:pos="4820" w:leader="none"/>
          <w:tab w:val="left" w:pos="5103" w:leader="none"/>
          <w:tab w:val="left" w:pos="5245" w:leader="none"/>
        </w:tabs>
        <w:ind w:right="-868" w:hanging="0"/>
        <w:jc w:val="both"/>
        <w:rPr>
          <w:w w:val="98"/>
        </w:rPr>
      </w:pPr>
      <w:r>
        <w:rPr>
          <w:spacing w:val="-6"/>
          <w:w w:val="98"/>
          <w:szCs w:val="28"/>
        </w:rPr>
        <w:t>ву власність</w:t>
      </w:r>
      <w:r>
        <w:rPr>
          <w:spacing w:val="-6"/>
          <w:w w:val="98"/>
          <w:sz w:val="28"/>
          <w:szCs w:val="28"/>
        </w:rPr>
        <w:t xml:space="preserve"> </w:t>
      </w:r>
      <w:r>
        <w:rPr>
          <w:spacing w:val="-6"/>
          <w:w w:val="98"/>
          <w:szCs w:val="28"/>
        </w:rPr>
        <w:t>земельн</w:t>
      </w:r>
      <w:r>
        <w:rPr>
          <w:rFonts w:eastAsia="Times New Roman" w:cs="Times New Roman"/>
          <w:color w:val="auto"/>
          <w:spacing w:val="-6"/>
          <w:w w:val="98"/>
          <w:kern w:val="0"/>
          <w:sz w:val="28"/>
          <w:szCs w:val="28"/>
          <w:lang w:val="uk-UA" w:eastAsia="zh-CN" w:bidi="ar-SA"/>
        </w:rPr>
        <w:t>ої</w:t>
      </w:r>
      <w:r>
        <w:rPr>
          <w:rFonts w:eastAsia="Times New Roman" w:cs="Times New Roman"/>
          <w:color w:val="auto"/>
          <w:spacing w:val="-6"/>
          <w:w w:val="98"/>
          <w:kern w:val="0"/>
          <w:sz w:val="24"/>
          <w:szCs w:val="24"/>
          <w:lang w:val="uk-UA" w:eastAsia="zh-CN" w:bidi="ar-SA"/>
        </w:rPr>
        <w:t xml:space="preserve"> </w:t>
      </w:r>
      <w:r>
        <w:rPr>
          <w:spacing w:val="-6"/>
          <w:w w:val="98"/>
          <w:szCs w:val="28"/>
        </w:rPr>
        <w:t>ділянк</w:t>
      </w:r>
      <w:r>
        <w:rPr>
          <w:rFonts w:eastAsia="Times New Roman" w:cs="Times New Roman"/>
          <w:color w:val="auto"/>
          <w:spacing w:val="-6"/>
          <w:w w:val="98"/>
          <w:kern w:val="0"/>
          <w:sz w:val="28"/>
          <w:szCs w:val="28"/>
          <w:lang w:val="uk-UA" w:eastAsia="zh-CN" w:bidi="ar-SA"/>
        </w:rPr>
        <w:t xml:space="preserve">и </w:t>
      </w:r>
      <w:r>
        <w:rPr>
          <w:spacing w:val="-6"/>
          <w:w w:val="98"/>
          <w:szCs w:val="28"/>
        </w:rPr>
        <w:t>для</w:t>
      </w:r>
      <w:r>
        <w:rPr>
          <w:spacing w:val="-6"/>
          <w:w w:val="98"/>
          <w:sz w:val="32"/>
          <w:szCs w:val="32"/>
        </w:rPr>
        <w:t xml:space="preserve"> </w:t>
      </w:r>
      <w:r>
        <w:rPr>
          <w:spacing w:val="-6"/>
          <w:w w:val="98"/>
          <w:szCs w:val="28"/>
        </w:rPr>
        <w:t>будівництва</w:t>
      </w:r>
    </w:p>
    <w:p>
      <w:pPr>
        <w:pStyle w:val="Normal"/>
        <w:tabs>
          <w:tab w:val="clear" w:pos="709"/>
          <w:tab w:val="left" w:pos="4820" w:leader="none"/>
          <w:tab w:val="left" w:pos="5103" w:leader="none"/>
          <w:tab w:val="left" w:pos="5245" w:leader="none"/>
        </w:tabs>
        <w:ind w:right="-868" w:hanging="0"/>
        <w:jc w:val="both"/>
        <w:rPr>
          <w:w w:val="98"/>
        </w:rPr>
      </w:pPr>
      <w:r>
        <w:rPr>
          <w:spacing w:val="-6"/>
          <w:w w:val="98"/>
          <w:szCs w:val="28"/>
        </w:rPr>
        <w:t>і  обслуговування</w:t>
      </w:r>
      <w:r>
        <w:rPr>
          <w:spacing w:val="-6"/>
          <w:w w:val="98"/>
          <w:sz w:val="24"/>
          <w:szCs w:val="24"/>
        </w:rPr>
        <w:t xml:space="preserve">   </w:t>
      </w:r>
      <w:r>
        <w:rPr>
          <w:spacing w:val="-6"/>
          <w:w w:val="98"/>
          <w:szCs w:val="28"/>
        </w:rPr>
        <w:t xml:space="preserve">житлового </w:t>
      </w:r>
      <w:r>
        <w:rPr>
          <w:spacing w:val="-6"/>
          <w:w w:val="98"/>
          <w:sz w:val="24"/>
          <w:szCs w:val="24"/>
        </w:rPr>
        <w:t xml:space="preserve">   </w:t>
      </w:r>
      <w:r>
        <w:rPr>
          <w:spacing w:val="-6"/>
          <w:w w:val="98"/>
          <w:szCs w:val="28"/>
        </w:rPr>
        <w:t>будинку,</w:t>
      </w:r>
      <w:r>
        <w:rPr>
          <w:spacing w:val="-6"/>
          <w:w w:val="98"/>
          <w:sz w:val="32"/>
          <w:szCs w:val="32"/>
        </w:rPr>
        <w:t xml:space="preserve"> </w:t>
      </w:r>
      <w:r>
        <w:rPr>
          <w:spacing w:val="-6"/>
          <w:w w:val="98"/>
          <w:szCs w:val="28"/>
        </w:rPr>
        <w:t>гос</w:t>
      </w:r>
      <w:r>
        <w:rPr>
          <w:spacing w:val="0"/>
          <w:w w:val="98"/>
          <w:szCs w:val="28"/>
        </w:rPr>
        <w:t>по-</w:t>
      </w:r>
    </w:p>
    <w:p>
      <w:pPr>
        <w:pStyle w:val="Normal"/>
        <w:tabs>
          <w:tab w:val="clear" w:pos="709"/>
          <w:tab w:val="left" w:pos="4820" w:leader="none"/>
          <w:tab w:val="left" w:pos="5103" w:leader="none"/>
          <w:tab w:val="left" w:pos="5245" w:leader="none"/>
        </w:tabs>
        <w:ind w:right="-868" w:hanging="0"/>
        <w:jc w:val="both"/>
        <w:rPr>
          <w:w w:val="98"/>
        </w:rPr>
      </w:pPr>
      <w:r>
        <w:rPr>
          <w:spacing w:val="0"/>
          <w:w w:val="98"/>
          <w:szCs w:val="28"/>
        </w:rPr>
        <w:t>дарських    будівель   і</w:t>
      </w:r>
      <w:r>
        <w:rPr>
          <w:spacing w:val="0"/>
          <w:w w:val="98"/>
          <w:sz w:val="30"/>
          <w:szCs w:val="30"/>
        </w:rPr>
        <w:t xml:space="preserve">    </w:t>
      </w:r>
      <w:r>
        <w:rPr>
          <w:spacing w:val="0"/>
          <w:w w:val="98"/>
          <w:szCs w:val="28"/>
        </w:rPr>
        <w:t xml:space="preserve">споруд    </w:t>
      </w:r>
      <w:r>
        <w:rPr>
          <w:spacing w:val="-8"/>
          <w:w w:val="98"/>
          <w:szCs w:val="28"/>
        </w:rPr>
        <w:t>(присадибна</w:t>
      </w:r>
    </w:p>
    <w:p>
      <w:pPr>
        <w:pStyle w:val="Normal"/>
        <w:tabs>
          <w:tab w:val="clear" w:pos="709"/>
          <w:tab w:val="left" w:pos="4820" w:leader="none"/>
          <w:tab w:val="left" w:pos="5103" w:leader="none"/>
          <w:tab w:val="left" w:pos="5245" w:leader="none"/>
        </w:tabs>
        <w:ind w:right="-868" w:hanging="0"/>
        <w:jc w:val="both"/>
        <w:rPr>
          <w:w w:val="98"/>
        </w:rPr>
      </w:pPr>
      <w:r>
        <w:rPr>
          <w:spacing w:val="-8"/>
          <w:w w:val="98"/>
          <w:szCs w:val="28"/>
        </w:rPr>
        <w:t xml:space="preserve">ділянка) (02.01) </w:t>
      </w:r>
      <w:r>
        <w:rPr>
          <w:rFonts w:eastAsia="Times New Roman" w:cs="Times New Roman"/>
          <w:color w:val="auto"/>
          <w:spacing w:val="-4"/>
          <w:w w:val="98"/>
          <w:kern w:val="0"/>
          <w:sz w:val="28"/>
          <w:szCs w:val="28"/>
          <w:lang w:val="uk-UA" w:eastAsia="zh-CN" w:bidi="ar-SA"/>
        </w:rPr>
        <w:t>на вул. Луцькій, 7  у  с. Зміїнець</w:t>
      </w:r>
    </w:p>
    <w:p>
      <w:pPr>
        <w:pStyle w:val="Normal"/>
        <w:tabs>
          <w:tab w:val="clear" w:pos="709"/>
          <w:tab w:val="left" w:pos="4820" w:leader="none"/>
          <w:tab w:val="left" w:pos="5103" w:leader="none"/>
          <w:tab w:val="left" w:pos="5245" w:leader="none"/>
        </w:tabs>
        <w:ind w:right="-868" w:hanging="0"/>
        <w:jc w:val="both"/>
        <w:rPr>
          <w:w w:val="98"/>
        </w:rPr>
      </w:pPr>
      <w:r>
        <w:rPr>
          <w:rFonts w:eastAsia="Times New Roman" w:cs="Times New Roman"/>
          <w:color w:val="auto"/>
          <w:spacing w:val="-4"/>
          <w:w w:val="98"/>
          <w:kern w:val="0"/>
          <w:sz w:val="28"/>
          <w:szCs w:val="28"/>
          <w:lang w:val="uk-UA" w:eastAsia="zh-CN" w:bidi="ar-SA"/>
        </w:rPr>
        <w:t xml:space="preserve">Луцького     району         Волинської   </w:t>
      </w:r>
      <w:r>
        <w:rPr>
          <w:rFonts w:eastAsia="Times New Roman" w:cs="Times New Roman"/>
          <w:color w:val="auto"/>
          <w:spacing w:val="-4"/>
          <w:w w:val="98"/>
          <w:kern w:val="0"/>
          <w:sz w:val="24"/>
          <w:szCs w:val="24"/>
          <w:lang w:val="uk-UA" w:eastAsia="zh-CN" w:bidi="ar-SA"/>
        </w:rPr>
        <w:t xml:space="preserve">   </w:t>
      </w:r>
      <w:r>
        <w:rPr>
          <w:rFonts w:eastAsia="Times New Roman" w:cs="Times New Roman"/>
          <w:color w:val="auto"/>
          <w:spacing w:val="-4"/>
          <w:w w:val="98"/>
          <w:kern w:val="0"/>
          <w:sz w:val="28"/>
          <w:szCs w:val="28"/>
          <w:lang w:val="uk-UA" w:eastAsia="zh-CN" w:bidi="ar-SA"/>
        </w:rPr>
        <w:t xml:space="preserve">  області</w:t>
      </w:r>
    </w:p>
    <w:p>
      <w:pPr>
        <w:pStyle w:val="Normal"/>
        <w:tabs>
          <w:tab w:val="clear" w:pos="709"/>
          <w:tab w:val="left" w:pos="2450" w:leader="none"/>
        </w:tabs>
        <w:overflowPunct w:val="true"/>
        <w:ind w:right="-868" w:hanging="0"/>
        <w:jc w:val="both"/>
        <w:rPr>
          <w:sz w:val="26"/>
          <w:szCs w:val="26"/>
        </w:rPr>
      </w:pPr>
      <w:r>
        <w:rPr>
          <w:b/>
          <w:sz w:val="26"/>
          <w:szCs w:val="26"/>
        </w:rPr>
        <w:tab/>
      </w:r>
    </w:p>
    <w:p>
      <w:pPr>
        <w:pStyle w:val="Normal"/>
        <w:tabs>
          <w:tab w:val="clear" w:pos="709"/>
          <w:tab w:val="left" w:pos="993" w:leader="none"/>
        </w:tabs>
        <w:ind w:firstLine="709"/>
        <w:jc w:val="both"/>
        <w:rPr>
          <w:sz w:val="26"/>
          <w:szCs w:val="26"/>
        </w:rPr>
      </w:pPr>
      <w:r>
        <w:rPr>
          <w:spacing w:val="-4"/>
          <w:w w:val="98"/>
          <w:sz w:val="28"/>
          <w:szCs w:val="28"/>
        </w:rPr>
        <w:t xml:space="preserve">Розглянувши заяву громадян </w:t>
      </w:r>
      <w:r>
        <w:rPr>
          <w:rFonts w:eastAsia="Times New Roman" w:cs="Times New Roman"/>
          <w:color w:val="auto"/>
          <w:spacing w:val="-4"/>
          <w:w w:val="98"/>
          <w:kern w:val="0"/>
          <w:sz w:val="28"/>
          <w:szCs w:val="28"/>
          <w:lang w:val="uk-UA" w:eastAsia="ar-SA" w:bidi="ar-SA"/>
        </w:rPr>
        <w:t xml:space="preserve">Головіної Віри Євгенівни </w:t>
      </w:r>
      <w:r>
        <w:rPr>
          <w:rFonts w:eastAsia="Times New Roman" w:cs="Times New Roman"/>
          <w:color w:val="auto"/>
          <w:spacing w:val="-4"/>
          <w:w w:val="98"/>
          <w:kern w:val="0"/>
          <w:sz w:val="28"/>
          <w:szCs w:val="28"/>
          <w:lang w:val="uk-UA" w:eastAsia="zh-CN" w:bidi="ar-SA"/>
        </w:rPr>
        <w:t>(частка 70/100)</w:t>
      </w:r>
      <w:r>
        <w:rPr>
          <w:spacing w:val="-4"/>
          <w:w w:val="98"/>
          <w:sz w:val="28"/>
          <w:szCs w:val="28"/>
        </w:rPr>
        <w:t xml:space="preserve">,                          </w:t>
      </w:r>
      <w:r>
        <w:rPr>
          <w:rFonts w:eastAsia="Times New Roman" w:cs="Times New Roman"/>
          <w:color w:val="auto"/>
          <w:spacing w:val="-4"/>
          <w:w w:val="98"/>
          <w:kern w:val="0"/>
          <w:sz w:val="28"/>
          <w:szCs w:val="28"/>
          <w:lang w:val="uk-UA" w:eastAsia="ar-SA" w:bidi="ar-SA"/>
        </w:rPr>
        <w:t xml:space="preserve">Коновалюка Дмитра Вікторовича </w:t>
      </w:r>
      <w:r>
        <w:rPr>
          <w:rFonts w:eastAsia="Times New Roman" w:cs="Times New Roman"/>
          <w:color w:val="auto"/>
          <w:spacing w:val="-4"/>
          <w:w w:val="98"/>
          <w:kern w:val="0"/>
          <w:sz w:val="28"/>
          <w:szCs w:val="28"/>
          <w:lang w:val="uk-UA" w:eastAsia="zh-CN" w:bidi="ar-SA"/>
        </w:rPr>
        <w:t>(частка 30/100)</w:t>
      </w:r>
      <w:r>
        <w:rPr>
          <w:rFonts w:eastAsia="Times New Roman" w:cs="Times New Roman"/>
          <w:color w:val="auto"/>
          <w:spacing w:val="-4"/>
          <w:w w:val="98"/>
          <w:kern w:val="0"/>
          <w:sz w:val="28"/>
          <w:szCs w:val="28"/>
          <w:lang w:val="uk-UA" w:eastAsia="ar-SA" w:bidi="ar-SA"/>
        </w:rPr>
        <w:t>,</w:t>
      </w:r>
      <w:r>
        <w:rPr>
          <w:spacing w:val="-4"/>
          <w:w w:val="98"/>
          <w:sz w:val="28"/>
          <w:szCs w:val="28"/>
        </w:rPr>
        <w:t xml:space="preserve"> щодо передачі безоплатно у спільну часткову власність земельної ділянки площею 0,</w:t>
      </w:r>
      <w:r>
        <w:rPr>
          <w:rFonts w:eastAsia="Times New Roman" w:cs="Times New Roman"/>
          <w:color w:val="auto"/>
          <w:spacing w:val="-4"/>
          <w:w w:val="98"/>
          <w:kern w:val="0"/>
          <w:sz w:val="28"/>
          <w:szCs w:val="28"/>
          <w:lang w:val="uk-UA" w:eastAsia="zh-CN" w:bidi="ar-SA"/>
        </w:rPr>
        <w:t>1078</w:t>
      </w:r>
      <w:r>
        <w:rPr>
          <w:spacing w:val="-4"/>
          <w:w w:val="98"/>
          <w:sz w:val="28"/>
          <w:szCs w:val="28"/>
        </w:rPr>
        <w:t xml:space="preserve"> га </w:t>
      </w:r>
      <w:r>
        <w:rPr>
          <w:spacing w:val="-6"/>
          <w:w w:val="98"/>
          <w:sz w:val="28"/>
          <w:szCs w:val="28"/>
        </w:rPr>
        <w:t>для будівництва і обслуговування житлового будинку, гос</w:t>
      </w:r>
      <w:r>
        <w:rPr>
          <w:spacing w:val="0"/>
          <w:w w:val="98"/>
          <w:sz w:val="28"/>
          <w:szCs w:val="28"/>
        </w:rPr>
        <w:t xml:space="preserve">подарських будівель і споруд </w:t>
      </w:r>
      <w:r>
        <w:rPr>
          <w:spacing w:val="-8"/>
          <w:w w:val="98"/>
          <w:sz w:val="28"/>
          <w:szCs w:val="28"/>
        </w:rPr>
        <w:t>(присадибна ділянка) (02.01)</w:t>
      </w:r>
      <w:r>
        <w:rPr>
          <w:spacing w:val="-4"/>
          <w:w w:val="98"/>
          <w:sz w:val="28"/>
          <w:szCs w:val="28"/>
        </w:rPr>
        <w:t xml:space="preserve"> </w:t>
      </w:r>
      <w:r>
        <w:rPr>
          <w:rFonts w:eastAsia="Times New Roman" w:cs="Times New Roman"/>
          <w:color w:val="auto"/>
          <w:spacing w:val="-4"/>
          <w:w w:val="98"/>
          <w:kern w:val="0"/>
          <w:sz w:val="28"/>
          <w:szCs w:val="28"/>
          <w:lang w:val="uk-UA" w:eastAsia="zh-CN" w:bidi="ar-SA"/>
        </w:rPr>
        <w:t>на вул. Луцькій, 7 у с. Зміїнець Луцького району                              Волинської області</w:t>
      </w:r>
      <w:r>
        <w:rPr>
          <w:w w:val="98"/>
          <w:sz w:val="28"/>
          <w:szCs w:val="28"/>
        </w:rPr>
        <w:t xml:space="preserve">, витяг з Державного земельного кадастру про земельну ділянку від </w:t>
      </w:r>
      <w:r>
        <w:rPr>
          <w:rFonts w:eastAsia="Times New Roman" w:cs="Times New Roman"/>
          <w:color w:val="auto"/>
          <w:w w:val="98"/>
          <w:kern w:val="0"/>
          <w:sz w:val="28"/>
          <w:szCs w:val="28"/>
          <w:lang w:val="uk-UA" w:eastAsia="zh-CN" w:bidi="ar-SA"/>
        </w:rPr>
        <w:t>14.01.2025</w:t>
      </w:r>
      <w:r>
        <w:rPr>
          <w:w w:val="98"/>
          <w:sz w:val="28"/>
          <w:szCs w:val="28"/>
        </w:rPr>
        <w:t xml:space="preserve"> № НВ-</w:t>
      </w:r>
      <w:r>
        <w:rPr>
          <w:rFonts w:eastAsia="Times New Roman" w:cs="Times New Roman"/>
          <w:color w:val="auto"/>
          <w:w w:val="98"/>
          <w:kern w:val="0"/>
          <w:sz w:val="28"/>
          <w:szCs w:val="28"/>
          <w:lang w:val="uk-UA" w:eastAsia="zh-CN" w:bidi="ar-SA"/>
        </w:rPr>
        <w:t>5100040422025</w:t>
      </w:r>
      <w:r>
        <w:rPr>
          <w:w w:val="98"/>
          <w:sz w:val="28"/>
          <w:szCs w:val="28"/>
        </w:rPr>
        <w:t xml:space="preserve">, технічну документацію                               із землеустрою щодо встановлення (відновлення) меж земельної ділянки в натурі (на місцевості) </w:t>
      </w:r>
      <w:r>
        <w:rPr>
          <w:rFonts w:eastAsia="Times New Roman" w:cs="Times New Roman"/>
          <w:color w:val="auto"/>
          <w:spacing w:val="-4"/>
          <w:w w:val="98"/>
          <w:kern w:val="0"/>
          <w:sz w:val="28"/>
          <w:szCs w:val="28"/>
          <w:lang w:val="uk-UA" w:eastAsia="zh-CN" w:bidi="ar-SA"/>
        </w:rPr>
        <w:t>на вул. Луцькій, 7 у с. Зміїнець Луцького району Волинської області</w:t>
      </w:r>
      <w:r>
        <w:rPr>
          <w:w w:val="98"/>
          <w:szCs w:val="28"/>
        </w:rPr>
        <w:t xml:space="preserve">, </w:t>
      </w:r>
      <w:r>
        <w:rPr>
          <w:color w:val="000000"/>
          <w:spacing w:val="-4"/>
          <w:w w:val="98"/>
          <w:szCs w:val="28"/>
        </w:rPr>
        <w:t xml:space="preserve">враховуючи документи, що посвідчують право власності громадян </w:t>
      </w:r>
      <w:r>
        <w:rPr>
          <w:rFonts w:eastAsia="Times New Roman" w:cs="Times New Roman"/>
          <w:color w:val="auto"/>
          <w:spacing w:val="-4"/>
          <w:w w:val="98"/>
          <w:kern w:val="0"/>
          <w:sz w:val="28"/>
          <w:szCs w:val="28"/>
          <w:lang w:val="uk-UA" w:eastAsia="ar-SA" w:bidi="ar-SA"/>
        </w:rPr>
        <w:t xml:space="preserve">Головіної Віри Євгенівни </w:t>
      </w:r>
      <w:r>
        <w:rPr>
          <w:rFonts w:eastAsia="Times New Roman" w:cs="Times New Roman"/>
          <w:color w:val="auto"/>
          <w:spacing w:val="-4"/>
          <w:w w:val="98"/>
          <w:kern w:val="0"/>
          <w:sz w:val="28"/>
          <w:szCs w:val="28"/>
          <w:lang w:val="uk-UA" w:eastAsia="zh-CN" w:bidi="ar-SA"/>
        </w:rPr>
        <w:t xml:space="preserve">(частка 70/100), </w:t>
      </w:r>
      <w:r>
        <w:rPr>
          <w:rFonts w:eastAsia="Times New Roman" w:cs="Times New Roman"/>
          <w:color w:val="auto"/>
          <w:spacing w:val="-4"/>
          <w:w w:val="98"/>
          <w:kern w:val="0"/>
          <w:sz w:val="28"/>
          <w:szCs w:val="28"/>
          <w:lang w:val="uk-UA" w:eastAsia="ar-SA" w:bidi="ar-SA"/>
        </w:rPr>
        <w:t xml:space="preserve">Коновалюка Дмитра Вікторовича </w:t>
      </w:r>
      <w:r>
        <w:rPr>
          <w:rFonts w:eastAsia="Times New Roman" w:cs="Times New Roman"/>
          <w:color w:val="auto"/>
          <w:spacing w:val="-4"/>
          <w:w w:val="98"/>
          <w:kern w:val="0"/>
          <w:sz w:val="28"/>
          <w:szCs w:val="28"/>
          <w:lang w:val="uk-UA" w:eastAsia="zh-CN" w:bidi="ar-SA"/>
        </w:rPr>
        <w:t>(частка 30/100)</w:t>
      </w:r>
      <w:r>
        <w:rPr>
          <w:color w:val="000000"/>
          <w:spacing w:val="-4"/>
          <w:w w:val="98"/>
          <w:szCs w:val="28"/>
        </w:rPr>
        <w:t xml:space="preserve"> на об</w:t>
      </w:r>
      <w:r>
        <w:rPr>
          <w:rFonts w:eastAsia="Times New Roman" w:cs="Times New Roman"/>
          <w:color w:val="000000"/>
          <w:spacing w:val="-4"/>
          <w:w w:val="98"/>
          <w:kern w:val="0"/>
          <w:sz w:val="28"/>
          <w:szCs w:val="28"/>
          <w:lang w:val="uk-UA" w:eastAsia="zh-CN" w:bidi="ar-SA"/>
        </w:rPr>
        <w:t>’</w:t>
      </w:r>
      <w:r>
        <w:rPr>
          <w:color w:val="000000"/>
          <w:spacing w:val="-4"/>
          <w:w w:val="98"/>
          <w:szCs w:val="28"/>
        </w:rPr>
        <w:t>єкти нерухом</w:t>
      </w:r>
      <w:r>
        <w:rPr>
          <w:rFonts w:eastAsia="Times New Roman" w:cs="Times New Roman"/>
          <w:color w:val="000000"/>
          <w:spacing w:val="-4"/>
          <w:w w:val="98"/>
          <w:kern w:val="0"/>
          <w:sz w:val="28"/>
          <w:szCs w:val="28"/>
          <w:lang w:val="uk-UA" w:eastAsia="zh-CN" w:bidi="ar-SA"/>
        </w:rPr>
        <w:t>ого</w:t>
      </w:r>
      <w:r>
        <w:rPr>
          <w:color w:val="000000"/>
          <w:spacing w:val="-4"/>
          <w:w w:val="98"/>
          <w:szCs w:val="28"/>
        </w:rPr>
        <w:t xml:space="preserve"> майна на вул.</w:t>
      </w:r>
      <w:r>
        <w:rPr>
          <w:rFonts w:eastAsia="Times New Roman" w:cs="Times New Roman"/>
          <w:color w:val="auto"/>
          <w:spacing w:val="-4"/>
          <w:w w:val="98"/>
          <w:kern w:val="0"/>
          <w:sz w:val="28"/>
          <w:szCs w:val="28"/>
          <w:lang w:val="uk-UA" w:eastAsia="zh-CN" w:bidi="ar-SA"/>
        </w:rPr>
        <w:t xml:space="preserve"> Луцькій, 7                       у с. Зміїнець </w:t>
      </w:r>
      <w:r>
        <w:rPr>
          <w:rFonts w:eastAsia="Times New Roman" w:cs="Times New Roman"/>
          <w:color w:val="000000"/>
          <w:spacing w:val="-4"/>
          <w:w w:val="98"/>
          <w:kern w:val="0"/>
          <w:sz w:val="28"/>
          <w:szCs w:val="28"/>
          <w:lang w:val="uk-UA" w:eastAsia="zh-CN" w:bidi="ar-SA"/>
        </w:rPr>
        <w:t>Л</w:t>
      </w:r>
      <w:r>
        <w:rPr>
          <w:color w:val="000000"/>
          <w:spacing w:val="-4"/>
          <w:w w:val="98"/>
          <w:szCs w:val="28"/>
        </w:rPr>
        <w:t>уцького</w:t>
      </w:r>
      <w:r>
        <w:rPr>
          <w:color w:val="000000"/>
          <w:spacing w:val="-4"/>
          <w:w w:val="98"/>
          <w:sz w:val="28"/>
          <w:szCs w:val="28"/>
        </w:rPr>
        <w:t xml:space="preserve"> </w:t>
      </w:r>
      <w:r>
        <w:rPr>
          <w:color w:val="000000"/>
          <w:spacing w:val="-4"/>
          <w:w w:val="98"/>
          <w:szCs w:val="28"/>
        </w:rPr>
        <w:t>рай</w:t>
      </w:r>
      <w:r>
        <w:rPr>
          <w:rFonts w:eastAsia="Times New Roman" w:cs="Times New Roman"/>
          <w:color w:val="000000"/>
          <w:spacing w:val="-4"/>
          <w:w w:val="98"/>
          <w:sz w:val="28"/>
          <w:szCs w:val="28"/>
          <w:lang w:bidi="ar-SA"/>
        </w:rPr>
        <w:t xml:space="preserve">ону </w:t>
      </w:r>
      <w:r>
        <w:rPr>
          <w:color w:val="000000"/>
          <w:spacing w:val="-4"/>
          <w:w w:val="98"/>
          <w:szCs w:val="28"/>
        </w:rPr>
        <w:t>Волинської області:</w:t>
      </w:r>
      <w:r>
        <w:rPr>
          <w:color w:val="FF0000"/>
          <w:spacing w:val="-4"/>
          <w:w w:val="98"/>
          <w:szCs w:val="28"/>
        </w:rPr>
        <w:t xml:space="preserve"> </w:t>
      </w:r>
      <w:r>
        <w:rPr>
          <w:rFonts w:eastAsia="Times New Roman" w:cs="Times New Roman"/>
          <w:color w:val="000000"/>
          <w:spacing w:val="-4"/>
          <w:w w:val="98"/>
          <w:kern w:val="0"/>
          <w:sz w:val="28"/>
          <w:szCs w:val="28"/>
          <w:u w:val="none"/>
          <w:lang w:val="uk-UA" w:eastAsia="ar-SA" w:bidi="ar-SA"/>
        </w:rPr>
        <w:t xml:space="preserve">свідоцтво на право власності на житловий будинок, зареєстроване в реєстровій книзі № 1 Волинського обласного бюро технічної інвентаризації № 156, договір дарування </w:t>
      </w:r>
      <w:r>
        <w:rPr>
          <w:rFonts w:eastAsia="Times New Roman" w:cs="Times New Roman"/>
          <w:color w:val="000000"/>
          <w:spacing w:val="-4"/>
          <w:w w:val="98"/>
          <w:kern w:val="0"/>
          <w:sz w:val="28"/>
          <w:szCs w:val="28"/>
          <w:u w:val="none"/>
          <w:lang w:val="uk-UA" w:eastAsia="zh-CN" w:bidi="ar-SA"/>
        </w:rPr>
        <w:t xml:space="preserve">30/100 </w:t>
      </w:r>
      <w:r>
        <w:rPr>
          <w:rFonts w:eastAsia="Times New Roman" w:cs="Times New Roman"/>
          <w:color w:val="000000"/>
          <w:spacing w:val="-4"/>
          <w:w w:val="98"/>
          <w:kern w:val="0"/>
          <w:sz w:val="28"/>
          <w:szCs w:val="28"/>
          <w:u w:val="none"/>
          <w:lang w:val="uk-UA" w:eastAsia="ar-SA" w:bidi="ar-SA"/>
        </w:rPr>
        <w:t xml:space="preserve">частини житлового будинку з господарськими будівлями і спорудами від 27.02.1997, зареєстровано в реєстрі за № 2465, </w:t>
      </w:r>
      <w:r>
        <w:rPr>
          <w:rFonts w:eastAsia="Times New Roman" w:cs="Times New Roman"/>
          <w:color w:val="000000"/>
          <w:spacing w:val="-4"/>
          <w:w w:val="98"/>
          <w:kern w:val="0"/>
          <w:sz w:val="28"/>
          <w:szCs w:val="28"/>
          <w:u w:val="none"/>
          <w:lang w:val="uk-UA" w:eastAsia="zh-CN" w:bidi="ar-SA"/>
        </w:rPr>
        <w:t xml:space="preserve"> </w:t>
      </w:r>
      <w:r>
        <w:rPr>
          <w:w w:val="98"/>
          <w:szCs w:val="28"/>
        </w:rPr>
        <w:t xml:space="preserve">керуючись статтями </w:t>
      </w:r>
      <w:r>
        <w:rPr>
          <w:spacing w:val="-4"/>
          <w:w w:val="98"/>
          <w:szCs w:val="28"/>
        </w:rPr>
        <w:t xml:space="preserve">12, 81, 87, 90, 91, 116, 118, 121, 125, 126, підпунктом 5 пункту 27 розділу </w:t>
      </w:r>
      <w:r>
        <w:rPr>
          <w:rFonts w:eastAsia="Times New Roman" w:cs="Times New Roman"/>
          <w:color w:val="auto"/>
          <w:spacing w:val="-4"/>
          <w:w w:val="98"/>
          <w:kern w:val="0"/>
          <w:sz w:val="28"/>
          <w:szCs w:val="28"/>
          <w:lang w:val="uk-UA" w:eastAsia="zh-CN" w:bidi="ar-SA"/>
        </w:rPr>
        <w:t>Х</w:t>
      </w:r>
      <w:r>
        <w:rPr>
          <w:spacing w:val="-4"/>
          <w:w w:val="98"/>
          <w:szCs w:val="28"/>
        </w:rPr>
        <w:t xml:space="preserve"> «Перехідн</w:t>
      </w:r>
      <w:r>
        <w:rPr>
          <w:rFonts w:eastAsia="Times New Roman" w:cs="Times New Roman"/>
          <w:color w:val="auto"/>
          <w:spacing w:val="-4"/>
          <w:w w:val="98"/>
          <w:kern w:val="0"/>
          <w:sz w:val="28"/>
          <w:szCs w:val="28"/>
          <w:lang w:val="uk-UA" w:eastAsia="zh-CN" w:bidi="ar-SA"/>
        </w:rPr>
        <w:t>і</w:t>
      </w:r>
      <w:r>
        <w:rPr>
          <w:spacing w:val="-4"/>
          <w:w w:val="98"/>
          <w:szCs w:val="28"/>
        </w:rPr>
        <w:t xml:space="preserve"> положен</w:t>
      </w:r>
      <w:r>
        <w:rPr>
          <w:rFonts w:eastAsia="Times New Roman" w:cs="Times New Roman"/>
          <w:color w:val="auto"/>
          <w:spacing w:val="-4"/>
          <w:w w:val="98"/>
          <w:kern w:val="0"/>
          <w:sz w:val="28"/>
          <w:szCs w:val="28"/>
          <w:lang w:val="uk-UA" w:eastAsia="zh-CN" w:bidi="ar-SA"/>
        </w:rPr>
        <w:t>ня</w:t>
      </w:r>
      <w:r>
        <w:rPr>
          <w:spacing w:val="-4"/>
          <w:w w:val="98"/>
          <w:szCs w:val="28"/>
        </w:rPr>
        <w:t>» Земельного кодексу України, Законом України «Про землеустрій», Законом України «Про Державний земельний кадастр», Законом України «Про державну реєстрацію речових прав на нерухоме майно та їх обтяжень»,</w:t>
      </w:r>
      <w:r>
        <w:rPr>
          <w:spacing w:val="-4"/>
          <w:szCs w:val="28"/>
        </w:rPr>
        <w:t xml:space="preserve"> постановою Кабінету Міністрів України від 17.10.2012 № 1051 «Про затвердження Порядку ведення Державного </w:t>
      </w:r>
      <w:r>
        <w:rPr>
          <w:spacing w:val="-4"/>
          <w:w w:val="98"/>
          <w:szCs w:val="28"/>
        </w:rPr>
        <w:t xml:space="preserve">земельного кадастру», </w:t>
      </w:r>
      <w:r>
        <w:rPr>
          <w:bCs/>
          <w:color w:val="000000"/>
          <w:spacing w:val="-4"/>
          <w:w w:val="98"/>
          <w:szCs w:val="28"/>
        </w:rPr>
        <w:t xml:space="preserve">постановою Верховної Ради України від 17.07.2020 № 807- ІХ «Про утворення та ліквідацію районів», </w:t>
      </w:r>
      <w:r>
        <w:rPr>
          <w:bCs/>
          <w:color w:val="000000"/>
          <w:spacing w:val="-4"/>
          <w:w w:val="98"/>
          <w:szCs w:val="28"/>
          <w:shd w:fill="FFFFFF" w:val="clear"/>
        </w:rPr>
        <w:t>розпорядженням Кабінету Міністрів України від 12.06.2020 № 708-</w:t>
      </w:r>
      <w:r>
        <w:rPr>
          <w:bCs/>
          <w:color w:val="000000"/>
          <w:spacing w:val="-4"/>
          <w:w w:val="98"/>
          <w:sz w:val="4"/>
          <w:szCs w:val="4"/>
          <w:shd w:fill="FFFFFF" w:val="clear"/>
        </w:rPr>
        <w:t> </w:t>
      </w:r>
      <w:r>
        <w:rPr>
          <w:bCs/>
          <w:color w:val="000000"/>
          <w:spacing w:val="-4"/>
          <w:w w:val="98"/>
          <w:szCs w:val="28"/>
          <w:shd w:fill="FFFFFF" w:val="clear"/>
        </w:rPr>
        <w:t xml:space="preserve">р </w:t>
      </w:r>
      <w:r>
        <w:rPr>
          <w:bCs/>
          <w:color w:val="000000"/>
          <w:spacing w:val="-4"/>
          <w:w w:val="98"/>
          <w:szCs w:val="28"/>
          <w:highlight w:val="white"/>
          <w:shd w:fill="FFFFFF" w:val="clear"/>
        </w:rPr>
        <w:t>«</w:t>
      </w:r>
      <w:r>
        <w:rPr>
          <w:bCs/>
          <w:color w:val="000000"/>
          <w:spacing w:val="-4"/>
          <w:w w:val="98"/>
          <w:szCs w:val="28"/>
        </w:rPr>
        <w:t>Про визначення адміністративних центрів та затвердження територі</w:t>
      </w:r>
      <w:r>
        <w:rPr>
          <w:bCs/>
          <w:spacing w:val="-4"/>
          <w:w w:val="98"/>
          <w:szCs w:val="28"/>
        </w:rPr>
        <w:t>й територіальних громад Волинської області</w:t>
      </w:r>
      <w:r>
        <w:rPr>
          <w:bCs/>
          <w:color w:val="000000"/>
          <w:spacing w:val="-4"/>
          <w:w w:val="98"/>
          <w:szCs w:val="28"/>
          <w:highlight w:val="white"/>
          <w:shd w:fill="FFFFFF" w:val="clear"/>
        </w:rPr>
        <w:t>»</w:t>
      </w:r>
      <w:r>
        <w:rPr>
          <w:bCs/>
          <w:color w:val="000000"/>
          <w:spacing w:val="-4"/>
          <w:w w:val="98"/>
          <w:szCs w:val="28"/>
          <w:shd w:fill="FFFFFF" w:val="clear"/>
        </w:rPr>
        <w:t xml:space="preserve">, </w:t>
      </w:r>
      <w:r>
        <w:rPr>
          <w:bCs/>
          <w:color w:val="000000"/>
          <w:spacing w:val="-4"/>
          <w:w w:val="98"/>
          <w:sz w:val="28"/>
          <w:szCs w:val="28"/>
          <w:shd w:fill="FFFFFF" w:val="clear"/>
        </w:rPr>
        <w:t>рішенням Луцької міської ради від 17.12.2020 № 1/20 «Про реорганізацію сільських рад шляхом приєднання до Луцької міської ради», статтями 26, 59 та пунктом 6</w:t>
      </w:r>
      <w:r>
        <w:rPr>
          <w:bCs/>
          <w:color w:val="000000"/>
          <w:spacing w:val="-4"/>
          <w:w w:val="98"/>
          <w:sz w:val="28"/>
          <w:szCs w:val="28"/>
          <w:shd w:fill="FFFFFF" w:val="clear"/>
          <w:vertAlign w:val="superscript"/>
        </w:rPr>
        <w:t>-1</w:t>
      </w:r>
      <w:r>
        <w:rPr>
          <w:bCs/>
          <w:color w:val="000000"/>
          <w:spacing w:val="-4"/>
          <w:w w:val="98"/>
          <w:sz w:val="28"/>
          <w:szCs w:val="28"/>
          <w:shd w:fill="FFFFFF" w:val="clear"/>
        </w:rPr>
        <w:t xml:space="preserve"> розділу </w:t>
      </w:r>
      <w:r>
        <w:rPr>
          <w:rFonts w:eastAsia="Times New Roman" w:cs="Times New Roman"/>
          <w:bCs/>
          <w:color w:val="000000"/>
          <w:spacing w:val="-4"/>
          <w:w w:val="98"/>
          <w:kern w:val="0"/>
          <w:sz w:val="28"/>
          <w:szCs w:val="28"/>
          <w:shd w:fill="FFFFFF" w:val="clear"/>
          <w:lang w:val="en-US" w:eastAsia="zh-CN" w:bidi="ar-SA"/>
        </w:rPr>
        <w:t>V</w:t>
      </w:r>
      <w:r>
        <w:rPr>
          <w:bCs/>
          <w:color w:val="000000"/>
          <w:spacing w:val="-4"/>
          <w:w w:val="98"/>
          <w:sz w:val="28"/>
          <w:szCs w:val="28"/>
          <w:shd w:fill="FFFFFF" w:val="clear"/>
        </w:rPr>
        <w:t xml:space="preserve"> Прикінцевих та перехідних положень Закону України «Про місцеве самоврядування в Україні», міська рада</w:t>
      </w:r>
    </w:p>
    <w:p>
      <w:pPr>
        <w:pStyle w:val="Normal"/>
        <w:tabs>
          <w:tab w:val="clear" w:pos="709"/>
          <w:tab w:val="left" w:pos="993" w:leader="none"/>
        </w:tabs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jc w:val="both"/>
        <w:rPr>
          <w:w w:val="98"/>
        </w:rPr>
      </w:pPr>
      <w:r>
        <w:rPr>
          <w:w w:val="98"/>
          <w:szCs w:val="28"/>
        </w:rPr>
        <w:t>ВИРІШИЛА:</w:t>
      </w:r>
    </w:p>
    <w:p>
      <w:pPr>
        <w:pStyle w:val="Normal"/>
        <w:jc w:val="both"/>
        <w:rPr>
          <w:w w:val="98"/>
          <w:sz w:val="26"/>
          <w:szCs w:val="26"/>
        </w:rPr>
      </w:pPr>
      <w:r>
        <w:rPr>
          <w:w w:val="98"/>
          <w:sz w:val="26"/>
          <w:szCs w:val="26"/>
        </w:rPr>
      </w:r>
    </w:p>
    <w:p>
      <w:pPr>
        <w:pStyle w:val="Normal"/>
        <w:ind w:right="43" w:firstLine="567"/>
        <w:jc w:val="both"/>
        <w:rPr>
          <w:w w:val="98"/>
        </w:rPr>
      </w:pPr>
      <w:r>
        <w:rPr>
          <w:w w:val="98"/>
          <w:szCs w:val="28"/>
        </w:rPr>
        <w:t>1.</w:t>
      </w:r>
      <w:r>
        <w:rPr>
          <w:rFonts w:eastAsia="Times New Roman" w:cs="Times New Roman"/>
          <w:color w:val="auto"/>
          <w:w w:val="98"/>
          <w:kern w:val="0"/>
          <w:sz w:val="28"/>
          <w:szCs w:val="28"/>
          <w:lang w:val="uk-UA" w:eastAsia="zh-CN" w:bidi="ar-SA"/>
        </w:rPr>
        <w:t xml:space="preserve"> Затвердити громадянам </w:t>
      </w:r>
      <w:r>
        <w:rPr>
          <w:rFonts w:eastAsia="Times New Roman" w:cs="Times New Roman"/>
          <w:color w:val="auto"/>
          <w:spacing w:val="-4"/>
          <w:w w:val="98"/>
          <w:kern w:val="0"/>
          <w:sz w:val="28"/>
          <w:szCs w:val="28"/>
          <w:lang w:val="uk-UA" w:eastAsia="ar-SA" w:bidi="ar-SA"/>
        </w:rPr>
        <w:t xml:space="preserve">Головіній Вірі Євгенівні </w:t>
      </w:r>
      <w:r>
        <w:rPr>
          <w:rFonts w:eastAsia="Times New Roman" w:cs="Times New Roman"/>
          <w:color w:val="auto"/>
          <w:spacing w:val="-4"/>
          <w:w w:val="98"/>
          <w:kern w:val="0"/>
          <w:sz w:val="28"/>
          <w:szCs w:val="28"/>
          <w:lang w:val="uk-UA" w:eastAsia="zh-CN" w:bidi="ar-SA"/>
        </w:rPr>
        <w:t xml:space="preserve">(частка 70/100),                          </w:t>
      </w:r>
      <w:r>
        <w:rPr>
          <w:rFonts w:eastAsia="Times New Roman" w:cs="Times New Roman"/>
          <w:color w:val="auto"/>
          <w:spacing w:val="-4"/>
          <w:w w:val="98"/>
          <w:kern w:val="0"/>
          <w:sz w:val="28"/>
          <w:szCs w:val="28"/>
          <w:lang w:val="uk-UA" w:eastAsia="ar-SA" w:bidi="ar-SA"/>
        </w:rPr>
        <w:t xml:space="preserve">Коновалюку Дмитру Вікторовичу </w:t>
      </w:r>
      <w:r>
        <w:rPr>
          <w:rFonts w:eastAsia="Times New Roman" w:cs="Times New Roman"/>
          <w:color w:val="auto"/>
          <w:spacing w:val="-4"/>
          <w:w w:val="98"/>
          <w:kern w:val="0"/>
          <w:sz w:val="28"/>
          <w:szCs w:val="28"/>
          <w:lang w:val="uk-UA" w:eastAsia="zh-CN" w:bidi="ar-SA"/>
        </w:rPr>
        <w:t xml:space="preserve">(частка 30/100) </w:t>
      </w:r>
      <w:r>
        <w:rPr>
          <w:w w:val="98"/>
          <w:szCs w:val="28"/>
        </w:rPr>
        <w:t xml:space="preserve">технічну документацію                        із землеустрою щодо встановлення (відновлення) меж земельної                             ділянки в натурі (на місцевості) на </w:t>
      </w:r>
      <w:r>
        <w:rPr>
          <w:rFonts w:eastAsia="Times New Roman" w:cs="Times New Roman"/>
          <w:w w:val="98"/>
          <w:sz w:val="28"/>
          <w:szCs w:val="28"/>
          <w:lang w:bidi="ar-SA"/>
        </w:rPr>
        <w:t>вул. </w:t>
      </w:r>
      <w:r>
        <w:rPr>
          <w:rFonts w:eastAsia="Times New Roman" w:cs="Times New Roman"/>
          <w:color w:val="auto"/>
          <w:spacing w:val="-4"/>
          <w:w w:val="98"/>
          <w:kern w:val="0"/>
          <w:sz w:val="28"/>
          <w:szCs w:val="28"/>
          <w:lang w:val="uk-UA" w:eastAsia="zh-CN" w:bidi="ar-SA"/>
        </w:rPr>
        <w:t>Луцькій, 7 у с. Зміїнець</w:t>
      </w:r>
      <w:r>
        <w:rPr>
          <w:w w:val="98"/>
          <w:szCs w:val="28"/>
        </w:rPr>
        <w:t xml:space="preserve"> Луцького району Волинської області, площею 0,</w:t>
      </w:r>
      <w:r>
        <w:rPr>
          <w:rFonts w:eastAsia="Times New Roman" w:cs="Times New Roman"/>
          <w:color w:val="auto"/>
          <w:w w:val="98"/>
          <w:kern w:val="0"/>
          <w:sz w:val="28"/>
          <w:szCs w:val="28"/>
          <w:lang w:val="uk-UA" w:eastAsia="zh-CN" w:bidi="ar-SA"/>
        </w:rPr>
        <w:t>1078</w:t>
      </w:r>
      <w:r>
        <w:rPr>
          <w:w w:val="98"/>
          <w:szCs w:val="28"/>
        </w:rPr>
        <w:t> га, з кадастровим номером 072288</w:t>
      </w:r>
      <w:r>
        <w:rPr>
          <w:rFonts w:eastAsia="Times New Roman" w:cs="Times New Roman"/>
          <w:color w:val="auto"/>
          <w:w w:val="98"/>
          <w:kern w:val="0"/>
          <w:sz w:val="28"/>
          <w:szCs w:val="28"/>
          <w:lang w:val="uk-UA" w:eastAsia="zh-CN" w:bidi="ar-SA"/>
        </w:rPr>
        <w:t>3700</w:t>
      </w:r>
      <w:r>
        <w:rPr>
          <w:w w:val="98"/>
          <w:szCs w:val="28"/>
        </w:rPr>
        <w:t>:0</w:t>
      </w:r>
      <w:r>
        <w:rPr>
          <w:rFonts w:eastAsia="Times New Roman" w:cs="Times New Roman"/>
          <w:color w:val="auto"/>
          <w:w w:val="98"/>
          <w:kern w:val="0"/>
          <w:sz w:val="28"/>
          <w:szCs w:val="28"/>
          <w:lang w:val="uk-UA" w:eastAsia="zh-CN" w:bidi="ar-SA"/>
        </w:rPr>
        <w:t>3</w:t>
      </w:r>
      <w:r>
        <w:rPr>
          <w:w w:val="98"/>
          <w:szCs w:val="28"/>
        </w:rPr>
        <w:t>:001:</w:t>
      </w:r>
      <w:r>
        <w:rPr>
          <w:rFonts w:eastAsia="Times New Roman" w:cs="Times New Roman"/>
          <w:color w:val="auto"/>
          <w:w w:val="98"/>
          <w:kern w:val="0"/>
          <w:sz w:val="28"/>
          <w:szCs w:val="28"/>
          <w:lang w:val="uk-UA" w:eastAsia="zh-CN" w:bidi="ar-SA"/>
        </w:rPr>
        <w:t>0627</w:t>
      </w:r>
      <w:r>
        <w:rPr>
          <w:w w:val="98"/>
          <w:szCs w:val="28"/>
        </w:rPr>
        <w:t xml:space="preserve"> для будівництва і обслуговування житлового будинку, господарських будівель і споруд (присадибна ділянка) (02.01).</w:t>
      </w:r>
    </w:p>
    <w:p>
      <w:pPr>
        <w:pStyle w:val="Normal"/>
        <w:tabs>
          <w:tab w:val="left" w:pos="709" w:leader="none"/>
        </w:tabs>
        <w:ind w:right="43" w:firstLine="567"/>
        <w:jc w:val="both"/>
        <w:rPr>
          <w:w w:val="98"/>
        </w:rPr>
      </w:pPr>
      <w:r>
        <w:rPr>
          <w:w w:val="98"/>
          <w:szCs w:val="28"/>
        </w:rPr>
        <w:t xml:space="preserve">2. Передати </w:t>
      </w:r>
      <w:r>
        <w:rPr>
          <w:rFonts w:eastAsia="Times New Roman" w:cs="Times New Roman"/>
          <w:color w:val="auto"/>
          <w:w w:val="98"/>
          <w:kern w:val="0"/>
          <w:sz w:val="28"/>
          <w:szCs w:val="28"/>
          <w:lang w:val="uk-UA" w:eastAsia="zh-CN" w:bidi="ar-SA"/>
        </w:rPr>
        <w:t xml:space="preserve">громадянам </w:t>
      </w:r>
      <w:r>
        <w:rPr>
          <w:rFonts w:eastAsia="Times New Roman" w:cs="Times New Roman"/>
          <w:color w:val="auto"/>
          <w:spacing w:val="-4"/>
          <w:w w:val="98"/>
          <w:kern w:val="0"/>
          <w:sz w:val="28"/>
          <w:szCs w:val="28"/>
          <w:lang w:val="uk-UA" w:eastAsia="ar-SA" w:bidi="ar-SA"/>
        </w:rPr>
        <w:t xml:space="preserve">Головіній Вірі Євгенівні </w:t>
      </w:r>
      <w:r>
        <w:rPr>
          <w:rFonts w:eastAsia="Times New Roman" w:cs="Times New Roman"/>
          <w:color w:val="auto"/>
          <w:spacing w:val="-4"/>
          <w:w w:val="98"/>
          <w:kern w:val="0"/>
          <w:sz w:val="28"/>
          <w:szCs w:val="28"/>
          <w:lang w:val="uk-UA" w:eastAsia="zh-CN" w:bidi="ar-SA"/>
        </w:rPr>
        <w:t xml:space="preserve">(частка 70/100), </w:t>
      </w:r>
      <w:r>
        <w:rPr>
          <w:rFonts w:eastAsia="Times New Roman" w:cs="Times New Roman"/>
          <w:color w:val="auto"/>
          <w:spacing w:val="-4"/>
          <w:w w:val="98"/>
          <w:kern w:val="0"/>
          <w:sz w:val="28"/>
          <w:szCs w:val="28"/>
          <w:lang w:val="uk-UA" w:eastAsia="ar-SA" w:bidi="ar-SA"/>
        </w:rPr>
        <w:t xml:space="preserve">Коновалюку Дмитру Вікторовичу </w:t>
      </w:r>
      <w:r>
        <w:rPr>
          <w:rFonts w:eastAsia="Times New Roman" w:cs="Times New Roman"/>
          <w:color w:val="auto"/>
          <w:spacing w:val="-4"/>
          <w:w w:val="98"/>
          <w:kern w:val="0"/>
          <w:sz w:val="28"/>
          <w:szCs w:val="28"/>
          <w:lang w:val="uk-UA" w:eastAsia="zh-CN" w:bidi="ar-SA"/>
        </w:rPr>
        <w:t>(частка 30/100),</w:t>
      </w:r>
      <w:r>
        <w:rPr>
          <w:rFonts w:eastAsia="Times New Roman" w:cs="Times New Roman"/>
          <w:color w:val="auto"/>
          <w:w w:val="98"/>
          <w:kern w:val="0"/>
          <w:sz w:val="12"/>
          <w:szCs w:val="12"/>
          <w:lang w:val="uk-UA" w:eastAsia="zh-CN" w:bidi="ar-SA"/>
        </w:rPr>
        <w:t xml:space="preserve"> </w:t>
      </w:r>
      <w:r>
        <w:rPr>
          <w:w w:val="98"/>
          <w:sz w:val="12"/>
          <w:szCs w:val="12"/>
        </w:rPr>
        <w:t xml:space="preserve"> </w:t>
      </w:r>
      <w:r>
        <w:rPr>
          <w:w w:val="98"/>
          <w:szCs w:val="28"/>
        </w:rPr>
        <w:t xml:space="preserve">безоплатно у спільну часткову власність земельну ділянку </w:t>
      </w:r>
      <w:r>
        <w:rPr>
          <w:rFonts w:eastAsia="Times New Roman" w:cs="Times New Roman"/>
          <w:color w:val="auto"/>
          <w:w w:val="98"/>
          <w:kern w:val="0"/>
          <w:sz w:val="28"/>
          <w:szCs w:val="28"/>
          <w:lang w:val="uk-UA" w:eastAsia="zh-CN" w:bidi="ar-SA"/>
        </w:rPr>
        <w:t>на вул. </w:t>
      </w:r>
      <w:r>
        <w:rPr>
          <w:rFonts w:eastAsia="Times New Roman" w:cs="Times New Roman"/>
          <w:color w:val="auto"/>
          <w:spacing w:val="-4"/>
          <w:w w:val="98"/>
          <w:kern w:val="0"/>
          <w:sz w:val="28"/>
          <w:szCs w:val="28"/>
          <w:lang w:val="uk-UA" w:eastAsia="zh-CN" w:bidi="ar-SA"/>
        </w:rPr>
        <w:t>Луцькій, 7 у с. Зміїнець</w:t>
      </w:r>
      <w:r>
        <w:rPr>
          <w:rFonts w:eastAsia="Times New Roman" w:cs="Times New Roman"/>
          <w:color w:val="auto"/>
          <w:w w:val="98"/>
          <w:kern w:val="0"/>
          <w:sz w:val="28"/>
          <w:szCs w:val="28"/>
          <w:lang w:val="uk-UA" w:eastAsia="zh-CN" w:bidi="ar-SA"/>
        </w:rPr>
        <w:t xml:space="preserve"> Луцького району Волинської області, площею 0,1078 га, з кадастровим номером 0722883700:03:001:0627</w:t>
      </w:r>
      <w:r>
        <w:rPr>
          <w:w w:val="98"/>
          <w:szCs w:val="28"/>
        </w:rPr>
        <w:t xml:space="preserve"> для будівництва і обслуговування житлового будинку, господарських будівель і споруд (присадибна ділянка) (02.01), згідно з додатком.</w:t>
      </w:r>
    </w:p>
    <w:p>
      <w:pPr>
        <w:pStyle w:val="Normal"/>
        <w:widowControl/>
        <w:suppressAutoHyphens w:val="true"/>
        <w:bidi w:val="0"/>
        <w:spacing w:before="0" w:after="0"/>
        <w:ind w:left="0" w:right="57" w:firstLine="567"/>
        <w:jc w:val="both"/>
        <w:rPr>
          <w:w w:val="98"/>
        </w:rPr>
      </w:pPr>
      <w:r>
        <w:rPr>
          <w:w w:val="98"/>
          <w:szCs w:val="28"/>
        </w:rPr>
        <w:t xml:space="preserve">3. Зобов’язати громадян </w:t>
      </w:r>
      <w:r>
        <w:rPr>
          <w:rFonts w:eastAsia="Times New Roman" w:cs="Times New Roman"/>
          <w:color w:val="auto"/>
          <w:spacing w:val="-4"/>
          <w:w w:val="98"/>
          <w:kern w:val="0"/>
          <w:sz w:val="28"/>
          <w:szCs w:val="28"/>
          <w:lang w:val="uk-UA" w:eastAsia="ar-SA" w:bidi="ar-SA"/>
        </w:rPr>
        <w:t>Головіну Віру Євгенівну</w:t>
      </w:r>
      <w:r>
        <w:rPr>
          <w:rFonts w:eastAsia="Times New Roman" w:cs="Times New Roman"/>
          <w:color w:val="auto"/>
          <w:spacing w:val="-4"/>
          <w:w w:val="98"/>
          <w:kern w:val="0"/>
          <w:sz w:val="28"/>
          <w:szCs w:val="28"/>
          <w:lang w:val="uk-UA" w:eastAsia="zh-CN" w:bidi="ar-SA"/>
        </w:rPr>
        <w:t xml:space="preserve">, </w:t>
      </w:r>
      <w:r>
        <w:rPr>
          <w:rFonts w:eastAsia="Times New Roman" w:cs="Times New Roman"/>
          <w:color w:val="auto"/>
          <w:spacing w:val="-4"/>
          <w:w w:val="98"/>
          <w:kern w:val="0"/>
          <w:sz w:val="28"/>
          <w:szCs w:val="28"/>
          <w:lang w:val="uk-UA" w:eastAsia="ar-SA" w:bidi="ar-SA"/>
        </w:rPr>
        <w:t>Коновалюка Дмитра Вікторовича</w:t>
      </w:r>
      <w:r>
        <w:rPr>
          <w:w w:val="98"/>
          <w:szCs w:val="28"/>
        </w:rPr>
        <w:t>:</w:t>
      </w:r>
    </w:p>
    <w:p>
      <w:pPr>
        <w:pStyle w:val="Normal"/>
        <w:widowControl/>
        <w:suppressAutoHyphens w:val="true"/>
        <w:bidi w:val="0"/>
        <w:spacing w:before="0" w:after="0"/>
        <w:ind w:left="0" w:right="57" w:firstLine="567"/>
        <w:jc w:val="both"/>
        <w:rPr>
          <w:w w:val="98"/>
        </w:rPr>
      </w:pPr>
      <w:r>
        <w:rPr>
          <w:w w:val="98"/>
          <w:szCs w:val="28"/>
        </w:rPr>
        <w:t>3.1. Зареєструвати земельну ділянку та речові права на неї в порядку, визначеному чинним законодавством України.</w:t>
      </w:r>
    </w:p>
    <w:p>
      <w:pPr>
        <w:pStyle w:val="Normal"/>
        <w:widowControl/>
        <w:suppressAutoHyphens w:val="true"/>
        <w:bidi w:val="0"/>
        <w:spacing w:before="0" w:after="0"/>
        <w:ind w:left="0" w:right="57" w:firstLine="567"/>
        <w:jc w:val="both"/>
        <w:rPr>
          <w:w w:val="98"/>
        </w:rPr>
      </w:pPr>
      <w:r>
        <w:rPr>
          <w:w w:val="98"/>
          <w:szCs w:val="28"/>
        </w:rPr>
        <w:t>3.2. Виконувати обов’язки власника земельної ділянки, відповідно до вимог ст. 91 Земельного кодексу України.</w:t>
      </w:r>
    </w:p>
    <w:p>
      <w:pPr>
        <w:pStyle w:val="Normal"/>
        <w:widowControl/>
        <w:suppressAutoHyphens w:val="true"/>
        <w:bidi w:val="0"/>
        <w:spacing w:before="0" w:after="0"/>
        <w:ind w:left="0" w:right="57" w:firstLine="567"/>
        <w:jc w:val="both"/>
        <w:rPr>
          <w:w w:val="98"/>
        </w:rPr>
      </w:pPr>
      <w:r>
        <w:rPr>
          <w:w w:val="98"/>
          <w:szCs w:val="28"/>
        </w:rPr>
        <w:t>3.3. Забезпечувати збереження та вільний доступ до мереж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widowControl/>
        <w:tabs>
          <w:tab w:val="left" w:pos="709" w:leader="none"/>
          <w:tab w:val="left" w:pos="735" w:leader="none"/>
        </w:tabs>
        <w:suppressAutoHyphens w:val="true"/>
        <w:bidi w:val="0"/>
        <w:spacing w:before="0" w:after="0"/>
        <w:ind w:left="0" w:right="57" w:firstLine="567"/>
        <w:jc w:val="both"/>
        <w:rPr>
          <w:w w:val="98"/>
        </w:rPr>
      </w:pPr>
      <w:r>
        <w:rPr>
          <w:w w:val="98"/>
          <w:szCs w:val="28"/>
        </w:rPr>
        <w:t>4. 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4"/>
          <w:w w:val="98"/>
          <w:kern w:val="0"/>
          <w:sz w:val="28"/>
          <w:szCs w:val="28"/>
          <w:highlight w:val="white"/>
          <w:lang w:val="uk-UA" w:eastAsia="zh-CN" w:bidi="ar-SA"/>
        </w:rPr>
        <w:t>К</w:t>
      </w:r>
      <w:r>
        <w:rPr>
          <w:spacing w:val="-4"/>
          <w:w w:val="98"/>
          <w:szCs w:val="28"/>
          <w:lang w:val="uk-UA" w:eastAsia="zh-CN" w:bidi="ar-SA"/>
        </w:rPr>
        <w:t>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</w:t>
      </w:r>
      <w:r>
        <w:rPr>
          <w:spacing w:val="-4"/>
          <w:w w:val="98"/>
          <w:szCs w:val="28"/>
        </w:rPr>
        <w:t>.</w:t>
      </w:r>
    </w:p>
    <w:p>
      <w:pPr>
        <w:pStyle w:val="Normal"/>
        <w:ind w:firstLine="763"/>
        <w:jc w:val="both"/>
        <w:rPr>
          <w:w w:val="98"/>
          <w:szCs w:val="28"/>
        </w:rPr>
      </w:pPr>
      <w:r>
        <w:rPr>
          <w:w w:val="98"/>
          <w:szCs w:val="28"/>
        </w:rPr>
      </w:r>
    </w:p>
    <w:p>
      <w:pPr>
        <w:pStyle w:val="Normal"/>
        <w:ind w:firstLine="763"/>
        <w:jc w:val="both"/>
        <w:rPr>
          <w:w w:val="98"/>
          <w:szCs w:val="28"/>
        </w:rPr>
      </w:pPr>
      <w:r>
        <w:rPr>
          <w:w w:val="98"/>
          <w:szCs w:val="28"/>
        </w:rPr>
      </w:r>
    </w:p>
    <w:p>
      <w:pPr>
        <w:pStyle w:val="Normal"/>
        <w:jc w:val="both"/>
        <w:rPr>
          <w:w w:val="98"/>
        </w:rPr>
      </w:pPr>
      <w:r>
        <w:rPr>
          <w:w w:val="98"/>
          <w:szCs w:val="28"/>
        </w:rPr>
        <w:t>Міський голова                                                                               Ігор ПОЛІЩУК</w:t>
      </w:r>
    </w:p>
    <w:p>
      <w:pPr>
        <w:pStyle w:val="Normal"/>
        <w:jc w:val="both"/>
        <w:rPr>
          <w:w w:val="98"/>
          <w:szCs w:val="28"/>
        </w:rPr>
      </w:pPr>
      <w:r>
        <w:rPr>
          <w:w w:val="98"/>
          <w:szCs w:val="28"/>
        </w:rPr>
      </w:r>
    </w:p>
    <w:p>
      <w:pPr>
        <w:pStyle w:val="Normal"/>
        <w:jc w:val="both"/>
        <w:rPr>
          <w:w w:val="98"/>
          <w:szCs w:val="28"/>
        </w:rPr>
      </w:pPr>
      <w:r>
        <w:rPr>
          <w:w w:val="98"/>
          <w:szCs w:val="28"/>
        </w:rPr>
      </w:r>
    </w:p>
    <w:p>
      <w:pPr>
        <w:pStyle w:val="Normal"/>
        <w:jc w:val="both"/>
        <w:rPr>
          <w:w w:val="98"/>
        </w:rPr>
      </w:pPr>
      <w:r>
        <w:rPr>
          <w:w w:val="98"/>
          <w:sz w:val="24"/>
        </w:rPr>
        <w:t>Туз 777 863</w:t>
      </w:r>
    </w:p>
    <w:sectPr>
      <w:type w:val="nextPage"/>
      <w:pgSz w:w="11906" w:h="16838"/>
      <w:pgMar w:left="1985" w:right="567" w:header="0" w:top="567" w:footer="0" w:bottom="1701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ambria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sz w:val="20"/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sz w:val="40"/>
        <w:b w:val="false"/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sz w:val="40"/>
        <w:b w:val="false"/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isplayBackgroundShape/>
  <w:defaultTabStop w:val="709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9"/>
        <w:tab w:val="left" w:pos="0" w:leader="none"/>
      </w:tabs>
      <w:ind w:left="432" w:hanging="432"/>
      <w:jc w:val="center"/>
      <w:outlineLvl w:val="0"/>
    </w:pPr>
    <w:rPr>
      <w:b/>
      <w:bCs/>
      <w:sz w:val="32"/>
    </w:rPr>
  </w:style>
  <w:style w:type="paragraph" w:styleId="2">
    <w:name w:val="Heading 2"/>
    <w:basedOn w:val="Normal"/>
    <w:next w:val="Normal"/>
    <w:qFormat/>
    <w:pPr>
      <w:keepNext w:val="true"/>
      <w:tabs>
        <w:tab w:val="clear" w:pos="709"/>
        <w:tab w:val="left" w:pos="0" w:leader="none"/>
      </w:tabs>
      <w:spacing w:before="240" w:after="60"/>
      <w:ind w:left="576" w:hanging="576"/>
      <w:outlineLvl w:val="1"/>
    </w:pPr>
    <w:rPr>
      <w:rFonts w:ascii="Arial" w:hAnsi="Arial" w:cs="Arial"/>
      <w:b/>
      <w:bCs/>
      <w:i/>
      <w:iCs/>
      <w:szCs w:val="28"/>
    </w:rPr>
  </w:style>
  <w:style w:type="paragraph" w:styleId="3">
    <w:name w:val="Heading 3"/>
    <w:basedOn w:val="Style11"/>
    <w:next w:val="Style12"/>
    <w:qFormat/>
    <w:pPr>
      <w:outlineLvl w:val="2"/>
    </w:pPr>
    <w:rPr>
      <w:b/>
      <w:bCs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>
      <w:rFonts w:cs="Times New Roman"/>
    </w:rPr>
  </w:style>
  <w:style w:type="character" w:styleId="WW8Num2z1" w:customStyle="1">
    <w:name w:val="WW8Num2z1"/>
    <w:qFormat/>
    <w:rPr/>
  </w:style>
  <w:style w:type="character" w:styleId="WW8Num2z2" w:customStyle="1">
    <w:name w:val="WW8Num2z2"/>
    <w:qFormat/>
    <w:rPr/>
  </w:style>
  <w:style w:type="character" w:styleId="WW8Num2z3" w:customStyle="1">
    <w:name w:val="WW8Num2z3"/>
    <w:qFormat/>
    <w:rPr/>
  </w:style>
  <w:style w:type="character" w:styleId="WW8Num2z4" w:customStyle="1">
    <w:name w:val="WW8Num2z4"/>
    <w:qFormat/>
    <w:rPr/>
  </w:style>
  <w:style w:type="character" w:styleId="WW8Num2z5" w:customStyle="1">
    <w:name w:val="WW8Num2z5"/>
    <w:qFormat/>
    <w:rPr/>
  </w:style>
  <w:style w:type="character" w:styleId="WW8Num2z6" w:customStyle="1">
    <w:name w:val="WW8Num2z6"/>
    <w:qFormat/>
    <w:rPr/>
  </w:style>
  <w:style w:type="character" w:styleId="WW8Num2z7" w:customStyle="1">
    <w:name w:val="WW8Num2z7"/>
    <w:qFormat/>
    <w:rPr/>
  </w:style>
  <w:style w:type="character" w:styleId="WW8Num2z8" w:customStyle="1">
    <w:name w:val="WW8Num2z8"/>
    <w:qFormat/>
    <w:rPr/>
  </w:style>
  <w:style w:type="character" w:styleId="WW8Num3z0" w:customStyle="1">
    <w:name w:val="WW8Num3z0"/>
    <w:qFormat/>
    <w:rPr>
      <w:rFonts w:cs="Times New Roman"/>
    </w:rPr>
  </w:style>
  <w:style w:type="character" w:styleId="21" w:customStyle="1">
    <w:name w:val="Основной шрифт абзаца2"/>
    <w:qFormat/>
    <w:rPr/>
  </w:style>
  <w:style w:type="character" w:styleId="Heading1Char" w:customStyle="1">
    <w:name w:val="Heading 1 Char"/>
    <w:qFormat/>
    <w:rPr>
      <w:rFonts w:ascii="Cambria" w:hAnsi="Cambria" w:cs="Times New Roman"/>
      <w:b/>
      <w:bCs/>
      <w:kern w:val="2"/>
      <w:sz w:val="32"/>
      <w:szCs w:val="32"/>
      <w:lang w:val="uk-UA" w:eastAsia="zh-CN"/>
    </w:rPr>
  </w:style>
  <w:style w:type="character" w:styleId="Heading2Char" w:customStyle="1">
    <w:name w:val="Heading 2 Char"/>
    <w:qFormat/>
    <w:rPr>
      <w:rFonts w:ascii="Cambria" w:hAnsi="Cambria" w:cs="Times New Roman"/>
      <w:b/>
      <w:bCs/>
      <w:i/>
      <w:iCs/>
      <w:sz w:val="28"/>
      <w:szCs w:val="28"/>
      <w:lang w:val="uk-UA" w:eastAsia="zh-CN"/>
    </w:rPr>
  </w:style>
  <w:style w:type="character" w:styleId="WW8Num1zfalse" w:customStyle="1">
    <w:name w:val="WW8Num1zfalse"/>
    <w:qFormat/>
    <w:rPr/>
  </w:style>
  <w:style w:type="character" w:styleId="WW8Num1ztrue" w:customStyle="1">
    <w:name w:val="WW8Num1ztrue"/>
    <w:qFormat/>
    <w:rPr/>
  </w:style>
  <w:style w:type="character" w:styleId="WW8Num1ztrue7" w:customStyle="1">
    <w:name w:val="WW8Num1ztrue7"/>
    <w:qFormat/>
    <w:rPr/>
  </w:style>
  <w:style w:type="character" w:styleId="WW8Num1ztrue6" w:customStyle="1">
    <w:name w:val="WW8Num1ztrue6"/>
    <w:qFormat/>
    <w:rPr/>
  </w:style>
  <w:style w:type="character" w:styleId="WW8Num1ztrue5" w:customStyle="1">
    <w:name w:val="WW8Num1ztrue5"/>
    <w:qFormat/>
    <w:rPr/>
  </w:style>
  <w:style w:type="character" w:styleId="WW8Num1ztrue4" w:customStyle="1">
    <w:name w:val="WW8Num1ztrue4"/>
    <w:qFormat/>
    <w:rPr/>
  </w:style>
  <w:style w:type="character" w:styleId="WW8Num1ztrue3" w:customStyle="1">
    <w:name w:val="WW8Num1ztrue3"/>
    <w:qFormat/>
    <w:rPr/>
  </w:style>
  <w:style w:type="character" w:styleId="WW8Num1ztrue2" w:customStyle="1">
    <w:name w:val="WW8Num1ztrue2"/>
    <w:qFormat/>
    <w:rPr/>
  </w:style>
  <w:style w:type="character" w:styleId="WW8Num1ztrue1" w:customStyle="1">
    <w:name w:val="WW8Num1ztrue1"/>
    <w:qFormat/>
    <w:rPr/>
  </w:style>
  <w:style w:type="character" w:styleId="WWWW8Num1ztrue" w:customStyle="1">
    <w:name w:val="WW-WW8Num1ztrue"/>
    <w:qFormat/>
    <w:rPr/>
  </w:style>
  <w:style w:type="character" w:styleId="WWWW8Num1ztrue1" w:customStyle="1">
    <w:name w:val="WW-WW8Num1ztrue1"/>
    <w:qFormat/>
    <w:rPr/>
  </w:style>
  <w:style w:type="character" w:styleId="WWWW8Num1ztrue2" w:customStyle="1">
    <w:name w:val="WW-WW8Num1ztrue2"/>
    <w:qFormat/>
    <w:rPr/>
  </w:style>
  <w:style w:type="character" w:styleId="WWWW8Num1ztrue3" w:customStyle="1">
    <w:name w:val="WW-WW8Num1ztrue3"/>
    <w:qFormat/>
    <w:rPr/>
  </w:style>
  <w:style w:type="character" w:styleId="WWWW8Num1ztrue4" w:customStyle="1">
    <w:name w:val="WW-WW8Num1ztrue4"/>
    <w:qFormat/>
    <w:rPr/>
  </w:style>
  <w:style w:type="character" w:styleId="WWWW8Num1ztrue5" w:customStyle="1">
    <w:name w:val="WW-WW8Num1ztrue5"/>
    <w:qFormat/>
    <w:rPr/>
  </w:style>
  <w:style w:type="character" w:styleId="WWWW8Num1ztrue6" w:customStyle="1">
    <w:name w:val="WW-WW8Num1ztrue6"/>
    <w:qFormat/>
    <w:rPr/>
  </w:style>
  <w:style w:type="character" w:styleId="WWWW8Num1ztrue7" w:customStyle="1">
    <w:name w:val="WW-WW8Num1ztrue7"/>
    <w:qFormat/>
    <w:rPr/>
  </w:style>
  <w:style w:type="character" w:styleId="WWWW8Num1ztrue11" w:customStyle="1">
    <w:name w:val="WW-WW8Num1ztrue11"/>
    <w:qFormat/>
    <w:rPr/>
  </w:style>
  <w:style w:type="character" w:styleId="WWWW8Num1ztrue21" w:customStyle="1">
    <w:name w:val="WW-WW8Num1ztrue21"/>
    <w:qFormat/>
    <w:rPr/>
  </w:style>
  <w:style w:type="character" w:styleId="WWWW8Num1ztrue31" w:customStyle="1">
    <w:name w:val="WW-WW8Num1ztrue31"/>
    <w:qFormat/>
    <w:rPr/>
  </w:style>
  <w:style w:type="character" w:styleId="WWWW8Num1ztrue41" w:customStyle="1">
    <w:name w:val="WW-WW8Num1ztrue41"/>
    <w:qFormat/>
    <w:rPr/>
  </w:style>
  <w:style w:type="character" w:styleId="WWWW8Num1ztrue51" w:customStyle="1">
    <w:name w:val="WW-WW8Num1ztrue51"/>
    <w:qFormat/>
    <w:rPr/>
  </w:style>
  <w:style w:type="character" w:styleId="WWWW8Num1ztrue61" w:customStyle="1">
    <w:name w:val="WW-WW8Num1ztrue61"/>
    <w:qFormat/>
    <w:rPr/>
  </w:style>
  <w:style w:type="character" w:styleId="WWWW8Num1ztrue71" w:customStyle="1">
    <w:name w:val="WW-WW8Num1ztrue71"/>
    <w:qFormat/>
    <w:rPr/>
  </w:style>
  <w:style w:type="character" w:styleId="WWWW8Num1ztrue111" w:customStyle="1">
    <w:name w:val="WW-WW8Num1ztrue111"/>
    <w:qFormat/>
    <w:rPr/>
  </w:style>
  <w:style w:type="character" w:styleId="WWWW8Num1ztrue211" w:customStyle="1">
    <w:name w:val="WW-WW8Num1ztrue211"/>
    <w:qFormat/>
    <w:rPr/>
  </w:style>
  <w:style w:type="character" w:styleId="WWWW8Num1ztrue311" w:customStyle="1">
    <w:name w:val="WW-WW8Num1ztrue311"/>
    <w:qFormat/>
    <w:rPr/>
  </w:style>
  <w:style w:type="character" w:styleId="WWWW8Num1ztrue411" w:customStyle="1">
    <w:name w:val="WW-WW8Num1ztrue411"/>
    <w:qFormat/>
    <w:rPr/>
  </w:style>
  <w:style w:type="character" w:styleId="WWWW8Num1ztrue511" w:customStyle="1">
    <w:name w:val="WW-WW8Num1ztrue511"/>
    <w:qFormat/>
    <w:rPr/>
  </w:style>
  <w:style w:type="character" w:styleId="WWWW8Num1ztrue611" w:customStyle="1">
    <w:name w:val="WW-WW8Num1ztrue611"/>
    <w:qFormat/>
    <w:rPr/>
  </w:style>
  <w:style w:type="character" w:styleId="11" w:customStyle="1">
    <w:name w:val="Основной шрифт абзаца1"/>
    <w:qFormat/>
    <w:rPr/>
  </w:style>
  <w:style w:type="character" w:styleId="BodyTextChar" w:customStyle="1">
    <w:name w:val="Body Text Char"/>
    <w:qFormat/>
    <w:rPr>
      <w:rFonts w:cs="Times New Roman"/>
      <w:sz w:val="24"/>
      <w:szCs w:val="24"/>
      <w:lang w:val="uk-UA" w:eastAsia="zh-CN"/>
    </w:rPr>
  </w:style>
  <w:style w:type="character" w:styleId="BalloonTextChar" w:customStyle="1">
    <w:name w:val="Balloon Text Char"/>
    <w:qFormat/>
    <w:rPr>
      <w:rFonts w:cs="Times New Roman"/>
      <w:sz w:val="2"/>
      <w:lang w:val="uk-UA" w:eastAsia="zh-CN"/>
    </w:rPr>
  </w:style>
  <w:style w:type="paragraph" w:styleId="Style11" w:customStyle="1">
    <w:name w:val="Заголовок"/>
    <w:basedOn w:val="Normal"/>
    <w:next w:val="Style12"/>
    <w:qFormat/>
    <w:pPr>
      <w:keepNext w:val="true"/>
      <w:spacing w:before="240" w:after="120"/>
    </w:pPr>
    <w:rPr>
      <w:rFonts w:ascii="Arial" w:hAnsi="Arial" w:eastAsia="Arial Unicode MS" w:cs="Mangal"/>
      <w:szCs w:val="28"/>
    </w:rPr>
  </w:style>
  <w:style w:type="paragraph" w:styleId="Style12">
    <w:name w:val="Body Text"/>
    <w:basedOn w:val="Normal"/>
    <w:pPr>
      <w:spacing w:before="0" w:after="120"/>
    </w:pPr>
    <w:rPr/>
  </w:style>
  <w:style w:type="paragraph" w:styleId="Style13">
    <w:name w:val="List"/>
    <w:basedOn w:val="Style12"/>
    <w:pPr/>
    <w:rPr>
      <w:rFonts w:cs="Mangal"/>
    </w:rPr>
  </w:style>
  <w:style w:type="paragraph" w:styleId="Style14">
    <w:name w:val="Caption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4"/>
      <w:szCs w:val="24"/>
    </w:rPr>
  </w:style>
  <w:style w:type="paragraph" w:styleId="Style15" w:customStyle="1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22" w:customStyle="1">
    <w:name w:val="Указатель2"/>
    <w:basedOn w:val="Normal"/>
    <w:qFormat/>
    <w:pPr>
      <w:suppressLineNumbers/>
    </w:pPr>
    <w:rPr>
      <w:rFonts w:cs="Mangal"/>
    </w:rPr>
  </w:style>
  <w:style w:type="paragraph" w:styleId="12" w:customStyle="1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  <w:sz w:val="24"/>
    </w:rPr>
  </w:style>
  <w:style w:type="paragraph" w:styleId="13" w:customStyle="1">
    <w:name w:val="Указатель1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paragraph" w:styleId="14" w:customStyle="1">
    <w:name w:val="Цитата1"/>
    <w:basedOn w:val="Normal"/>
    <w:qFormat/>
    <w:pPr>
      <w:tabs>
        <w:tab w:val="clear" w:pos="709"/>
        <w:tab w:val="left" w:pos="616" w:leader="none"/>
        <w:tab w:val="left" w:pos="5954" w:leader="none"/>
        <w:tab w:val="left" w:pos="6096" w:leader="none"/>
      </w:tabs>
      <w:overflowPunct w:val="true"/>
      <w:ind w:left="284" w:right="-426" w:hanging="284"/>
      <w:jc w:val="both"/>
    </w:pPr>
    <w:rPr>
      <w:sz w:val="22"/>
    </w:rPr>
  </w:style>
  <w:style w:type="paragraph" w:styleId="15" w:customStyle="1">
    <w:name w:val="Схема документа1"/>
    <w:basedOn w:val="Normal"/>
    <w:qFormat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Style16">
    <w:name w:val="Верхній і нижній колонтитули"/>
    <w:basedOn w:val="Normal"/>
    <w:qFormat/>
    <w:pPr/>
    <w:rPr/>
  </w:style>
  <w:style w:type="paragraph" w:styleId="Style17">
    <w:name w:val="Header"/>
    <w:basedOn w:val="Normal"/>
    <w:pPr>
      <w:tabs>
        <w:tab w:val="clear" w:pos="709"/>
        <w:tab w:val="center" w:pos="4677" w:leader="none"/>
        <w:tab w:val="right" w:pos="9355" w:leader="none"/>
      </w:tabs>
    </w:pPr>
    <w:rPr/>
  </w:style>
  <w:style w:type="paragraph" w:styleId="Style18">
    <w:name w:val="Footer"/>
    <w:basedOn w:val="Normal"/>
    <w:pPr>
      <w:tabs>
        <w:tab w:val="clear" w:pos="709"/>
        <w:tab w:val="center" w:pos="4677" w:leader="none"/>
        <w:tab w:val="right" w:pos="9355" w:leader="none"/>
      </w:tabs>
    </w:pPr>
    <w:rPr/>
  </w:style>
  <w:style w:type="numbering" w:styleId="NoList" w:default="1">
    <w:name w:val="No List"/>
    <w:uiPriority w:val="99"/>
    <w:semiHidden/>
    <w:unhideWhenUsed/>
    <w:qFormat/>
  </w:style>
  <w:style w:type="numbering" w:styleId="WW8Num1" w:customStyle="1">
    <w:name w:val="WW8Num1"/>
    <w:qFormat/>
  </w:style>
  <w:style w:type="numbering" w:styleId="WW8Num2" w:customStyle="1">
    <w:name w:val="WW8Num2"/>
    <w:qFormat/>
  </w:style>
  <w:style w:type="numbering" w:styleId="WW8Num3" w:customStyle="1">
    <w:name w:val="WW8Num3"/>
    <w:qFormat/>
  </w:style>
  <w:style w:type="table" w:default="1" w:styleId="a3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281</TotalTime>
  <Application>LibreOffice/7.1.2.2$Windows_X86_64 LibreOffice_project/8a45595d069ef5570103caea1b71cc9d82b2aae4</Application>
  <AppVersion>15.0000</AppVersion>
  <Pages>2</Pages>
  <Words>547</Words>
  <Characters>3622</Characters>
  <CharactersWithSpaces>4590</CharactersWithSpaces>
  <Paragraphs>25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burko</dc:creator>
  <dc:description/>
  <dc:language>uk-UA</dc:language>
  <cp:lastModifiedBy/>
  <cp:lastPrinted>2025-08-08T09:17:21Z</cp:lastPrinted>
  <dcterms:modified xsi:type="dcterms:W3CDTF">2025-08-11T12:04:44Z</dcterms:modified>
  <cp:revision>87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