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8.85pt;mso-wrap-distance-right:0pt" filled="t" fillcolor="#FFFFFF" o:ole="">
            <v:imagedata r:id="rId3" o:title=""/>
          </v:shape>
          <o:OLEObject Type="Embed" ProgID="PBrush" ShapeID="ole_rId2" DrawAspect="Content" ObjectID="_185003795" r:id="rId2"/>
        </w:object>
      </w:r>
    </w:p>
    <w:p>
      <w:pPr>
        <w:pStyle w:val="111"/>
        <w:jc w:val="center"/>
        <w:rPr>
          <w:sz w:val="28"/>
          <w:szCs w:val="28"/>
        </w:rPr>
      </w:pPr>
      <w:r>
        <w:rPr>
          <w:rFonts w:ascii="Times New Roman" w:hAnsi="Times New Roman"/>
          <w:sz w:val="28"/>
          <w:szCs w:val="28"/>
        </w:rPr>
        <w:t>ЛУЦЬКА  МІСЬКА  РАДА</w:t>
      </w:r>
    </w:p>
    <w:p>
      <w:pPr>
        <w:pStyle w:val="Normal"/>
        <w:rPr>
          <w:sz w:val="20"/>
          <w:szCs w:val="20"/>
        </w:rPr>
      </w:pPr>
      <w:r>
        <w:rPr>
          <w:sz w:val="20"/>
          <w:szCs w:val="20"/>
        </w:rPr>
      </w:r>
    </w:p>
    <w:p>
      <w:pPr>
        <w:pStyle w:val="211"/>
        <w:tabs>
          <w:tab w:val="clear" w:pos="708"/>
          <w:tab w:val="left" w:pos="4218" w:leader="none"/>
          <w:tab w:val="left" w:pos="4674" w:leader="none"/>
        </w:tabs>
        <w:spacing w:before="0" w:after="0"/>
        <w:jc w:val="center"/>
        <w:rPr>
          <w:rFonts w:ascii="Times New Roman" w:hAnsi="Times New Roman"/>
          <w:i w:val="false"/>
          <w:i w:val="false"/>
          <w:sz w:val="32"/>
          <w:szCs w:val="32"/>
        </w:rPr>
      </w:pPr>
      <w:r>
        <w:rPr>
          <w:rFonts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jc w:val="center"/>
        <w:rPr/>
      </w:pPr>
      <w:r>
        <w:rPr/>
        <w:t>________________                                        Луцьк                                         №_____________</w:t>
      </w:r>
    </w:p>
    <w:p>
      <w:pPr>
        <w:pStyle w:val="Normal"/>
        <w:jc w:val="center"/>
        <w:rPr/>
      </w:pPr>
      <w:r>
        <w:rPr/>
      </w:r>
    </w:p>
    <w:p>
      <w:pPr>
        <w:pStyle w:val="Normal"/>
        <w:widowControl/>
        <w:suppressAutoHyphens w:val="true"/>
        <w:overflowPunct w:val="true"/>
        <w:bidi w:val="0"/>
        <w:spacing w:before="0" w:after="0"/>
        <w:ind w:hanging="0" w:left="0" w:right="4535"/>
        <w:jc w:val="both"/>
        <w:rPr>
          <w:rFonts w:ascii="Times New Roman" w:hAnsi="Times New Roman"/>
        </w:rPr>
      </w:pPr>
      <w:r>
        <w:rPr>
          <w:rFonts w:eastAsia="Times New Roman" w:cs="Times New Roman"/>
          <w:color w:val="auto"/>
          <w:spacing w:val="-6"/>
          <w:kern w:val="2"/>
          <w:sz w:val="28"/>
          <w:szCs w:val="28"/>
          <w:lang w:val="uk-UA" w:eastAsia="zh-CN" w:bidi="hi-IN"/>
        </w:rPr>
        <w:t xml:space="preserve">Про надання виконавчому комітету Луцької міської ради дозволу на проведення експертної грошової оцінки  земельної ділянки комунальної власності, що виставлятиметься на   земельні                  торги    (аукціон)   площею    </w:t>
      </w:r>
      <w:r>
        <w:rPr>
          <w:rFonts w:eastAsia="Times New Roman" w:cs="Times New Roman"/>
          <w:color w:val="auto"/>
          <w:spacing w:val="-6"/>
          <w:kern w:val="2"/>
          <w:sz w:val="28"/>
          <w:szCs w:val="28"/>
          <w:lang w:val="en-US" w:eastAsia="zh-CN" w:bidi="hi-IN"/>
        </w:rPr>
        <w:t>0,1419 га    у           c.</w:t>
      </w:r>
      <w:r>
        <w:rPr>
          <w:rFonts w:eastAsia="Times New Roman" w:cs="Times New Roman"/>
          <w:color w:val="auto"/>
          <w:spacing w:val="-6"/>
          <w:kern w:val="2"/>
          <w:sz w:val="28"/>
          <w:szCs w:val="28"/>
          <w:lang w:val="uk-UA" w:eastAsia="zh-CN" w:bidi="hi-IN"/>
        </w:rPr>
        <w:t xml:space="preserve"> Княгининок Луцького районy  Волинсь-кої області </w:t>
      </w:r>
    </w:p>
    <w:p>
      <w:pPr>
        <w:pStyle w:val="Normal"/>
        <w:widowControl/>
        <w:suppressAutoHyphens w:val="true"/>
        <w:overflowPunct w:val="true"/>
        <w:bidi w:val="0"/>
        <w:spacing w:before="0" w:after="0"/>
        <w:ind w:hanging="0" w:left="0" w:right="4535"/>
        <w:jc w:val="both"/>
        <w:rPr>
          <w:rFonts w:ascii="Times New Roman" w:hAnsi="Times New Roman"/>
        </w:rPr>
      </w:pPr>
      <w:r>
        <w:rPr/>
      </w:r>
    </w:p>
    <w:p>
      <w:pPr>
        <w:pStyle w:val="Normal"/>
        <w:widowControl w:val="false"/>
        <w:ind w:firstLine="567" w:left="0" w:right="0"/>
        <w:jc w:val="both"/>
        <w:rPr>
          <w:sz w:val="28"/>
          <w:szCs w:val="28"/>
        </w:rPr>
      </w:pPr>
      <w:r>
        <w:rPr>
          <w:b w:val="false"/>
          <w:bCs w:val="false"/>
          <w:i w:val="false"/>
          <w:iCs w:val="false"/>
          <w:caps w:val="false"/>
          <w:smallCaps w:val="false"/>
          <w:color w:val="000000"/>
          <w:spacing w:val="-2"/>
          <w:sz w:val="28"/>
          <w:szCs w:val="28"/>
          <w:highlight w:val="white"/>
          <w:lang w:eastAsia="zh-CN"/>
        </w:rPr>
        <w:t>З метою підготовки проведення земельних торгів з продажу у власність фізичних або юридичних осіб земельних ділянок несільськогосподарського призначення комунальної власності Луцької міської територіальної громади Волинської області, а саме, земельної ділянки площею 0,1419 га з кадастровим номером 0722883700:01:001:6720, видом цільового призначення земельної ділянки: 03.12 - для будівництва та обслуговування будівель закладів комунального обслуговування у с. Княгининок Луцького району Волинської області, враховуючи інформацію з Державного реєстру речових прав на нерухоме майно відповідно до якої право власності на земельну ділянку Луцької міської територіальної громади, від імені якої діє Луцька міська рада, зареєстровано від 04.02.2022, номер відомостей про речове право: 46569219, витяг з Державного земельного кадастру про земельну ділянку</w:t>
      </w:r>
      <w:r>
        <w:rPr>
          <w:b w:val="false"/>
          <w:bCs/>
          <w:i w:val="false"/>
          <w:iCs w:val="false"/>
          <w:caps w:val="false"/>
          <w:smallCaps w:val="false"/>
          <w:color w:val="000000"/>
          <w:spacing w:val="2"/>
          <w:sz w:val="28"/>
          <w:szCs w:val="28"/>
          <w:highlight w:val="white"/>
          <w:shd w:fill="FFFFFF" w:val="clear"/>
          <w:lang w:val="uk-UA" w:eastAsia="zh-CN"/>
        </w:rPr>
        <w:t xml:space="preserve"> від </w:t>
      </w:r>
      <w:r>
        <w:rPr>
          <w:b w:val="false"/>
          <w:bCs/>
          <w:i w:val="false"/>
          <w:iCs w:val="false"/>
          <w:caps w:val="false"/>
          <w:smallCaps w:val="false"/>
          <w:color w:val="000000"/>
          <w:spacing w:val="2"/>
          <w:sz w:val="28"/>
          <w:szCs w:val="28"/>
          <w:highlight w:val="white"/>
          <w:shd w:fill="FFFFFF" w:val="clear"/>
          <w:lang w:val="uk-UA" w:eastAsia="zh-CN"/>
        </w:rPr>
        <w:t>11</w:t>
      </w:r>
      <w:r>
        <w:rPr>
          <w:b w:val="false"/>
          <w:bCs/>
          <w:i w:val="false"/>
          <w:iCs w:val="false"/>
          <w:caps w:val="false"/>
          <w:smallCaps w:val="false"/>
          <w:color w:val="000000"/>
          <w:spacing w:val="2"/>
          <w:sz w:val="28"/>
          <w:szCs w:val="28"/>
          <w:highlight w:val="white"/>
          <w:shd w:fill="FFFFFF" w:val="clear"/>
          <w:lang w:val="uk-UA" w:eastAsia="zh-CN"/>
        </w:rPr>
        <w:t>.0</w:t>
      </w:r>
      <w:r>
        <w:rPr>
          <w:b w:val="false"/>
          <w:bCs/>
          <w:i w:val="false"/>
          <w:iCs w:val="false"/>
          <w:caps w:val="false"/>
          <w:smallCaps w:val="false"/>
          <w:color w:val="000000"/>
          <w:spacing w:val="2"/>
          <w:sz w:val="28"/>
          <w:szCs w:val="28"/>
          <w:highlight w:val="white"/>
          <w:shd w:fill="FFFFFF" w:val="clear"/>
          <w:lang w:val="uk-UA" w:eastAsia="zh-CN"/>
        </w:rPr>
        <w:t>8</w:t>
      </w:r>
      <w:r>
        <w:rPr>
          <w:b w:val="false"/>
          <w:bCs/>
          <w:i w:val="false"/>
          <w:iCs w:val="false"/>
          <w:caps w:val="false"/>
          <w:smallCaps w:val="false"/>
          <w:color w:val="000000"/>
          <w:spacing w:val="2"/>
          <w:sz w:val="28"/>
          <w:szCs w:val="28"/>
          <w:highlight w:val="white"/>
          <w:shd w:fill="FFFFFF" w:val="clear"/>
          <w:lang w:val="uk-UA" w:eastAsia="zh-CN"/>
        </w:rPr>
        <w:t>.2025 № НВ-000</w:t>
      </w:r>
      <w:r>
        <w:rPr>
          <w:b w:val="false"/>
          <w:bCs/>
          <w:i w:val="false"/>
          <w:iCs w:val="false"/>
          <w:caps w:val="false"/>
          <w:smallCaps w:val="false"/>
          <w:color w:val="000000"/>
          <w:spacing w:val="2"/>
          <w:sz w:val="28"/>
          <w:szCs w:val="28"/>
          <w:highlight w:val="white"/>
          <w:shd w:fill="FFFFFF" w:val="clear"/>
          <w:lang w:val="uk-UA" w:eastAsia="zh-CN"/>
        </w:rPr>
        <w:t>161054</w:t>
      </w:r>
      <w:r>
        <w:rPr>
          <w:b w:val="false"/>
          <w:bCs/>
          <w:i w:val="false"/>
          <w:iCs w:val="false"/>
          <w:caps w:val="false"/>
          <w:smallCaps w:val="false"/>
          <w:color w:val="000000"/>
          <w:spacing w:val="2"/>
          <w:sz w:val="28"/>
          <w:szCs w:val="28"/>
          <w:highlight w:val="white"/>
          <w:shd w:fill="FFFFFF" w:val="clear"/>
          <w:lang w:val="uk-UA" w:eastAsia="zh-CN"/>
        </w:rPr>
        <w:t>2025</w:t>
      </w:r>
      <w:r>
        <w:rPr>
          <w:b w:val="false"/>
          <w:bCs w:val="false"/>
          <w:i w:val="false"/>
          <w:iCs w:val="false"/>
          <w:caps w:val="false"/>
          <w:smallCaps w:val="false"/>
          <w:color w:val="000000"/>
          <w:spacing w:val="-2"/>
          <w:sz w:val="28"/>
          <w:szCs w:val="28"/>
          <w:highlight w:val="white"/>
          <w:lang w:eastAsia="zh-CN"/>
        </w:rPr>
        <w:t xml:space="preserve">, керуючись статтями 14, 142-144 Конституції України, керуючись статтями 12, 83, 128, 134, 136 Земельного кодексу України, статтями 5, 13, 20 Закону України «Про оцінку земель»,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6</w:t>
      </w:r>
      <w:r>
        <w:rPr>
          <w:rFonts w:eastAsia="Times New Roman" w:cs="Times New Roman"/>
          <w:b w:val="false"/>
          <w:bCs w:val="false"/>
          <w:i w:val="false"/>
          <w:iCs w:val="false"/>
          <w:caps w:val="false"/>
          <w:smallCaps w:val="false"/>
          <w:color w:val="000000"/>
          <w:spacing w:val="-4"/>
          <w:kern w:val="0"/>
          <w:sz w:val="28"/>
          <w:szCs w:val="28"/>
          <w:highlight w:val="white"/>
          <w:vertAlign w:val="superscript"/>
          <w:lang w:val="uk-UA" w:eastAsia="zh-CN" w:bidi="ar-SA"/>
        </w:rPr>
        <w:t>-1</w:t>
      </w:r>
      <w:r>
        <w:rPr>
          <w:b w:val="false"/>
          <w:bCs w:val="false"/>
          <w:i w:val="false"/>
          <w:iCs w:val="false"/>
          <w:caps w:val="false"/>
          <w:smallCaps w:val="false"/>
          <w:color w:val="000000"/>
          <w:spacing w:val="-2"/>
          <w:sz w:val="28"/>
          <w:szCs w:val="28"/>
          <w:highlight w:val="white"/>
          <w:lang w:eastAsia="zh-CN"/>
        </w:rPr>
        <w:t xml:space="preserve"> розділу 5 Прикінцевих та перехідних положень Закону України «Про місцеве самоврядування в Україні», міська рада</w:t>
      </w:r>
    </w:p>
    <w:p>
      <w:pPr>
        <w:pStyle w:val="Normal"/>
        <w:rPr>
          <w:sz w:val="28"/>
          <w:szCs w:val="28"/>
        </w:rPr>
      </w:pPr>
      <w:r>
        <w:rPr>
          <w:sz w:val="28"/>
          <w:szCs w:val="28"/>
        </w:rPr>
      </w:r>
    </w:p>
    <w:p>
      <w:pPr>
        <w:pStyle w:val="Normal"/>
        <w:rPr>
          <w:sz w:val="28"/>
          <w:szCs w:val="28"/>
        </w:rPr>
      </w:pPr>
      <w:r>
        <w:rPr>
          <w:sz w:val="28"/>
          <w:szCs w:val="28"/>
        </w:rPr>
        <w:t>ВИРІШИЛА:</w:t>
      </w:r>
    </w:p>
    <w:p>
      <w:pPr>
        <w:pStyle w:val="Normal"/>
        <w:rPr>
          <w:sz w:val="28"/>
          <w:szCs w:val="28"/>
        </w:rPr>
      </w:pPr>
      <w:r>
        <w:rPr>
          <w:sz w:val="28"/>
          <w:szCs w:val="28"/>
        </w:rPr>
      </w:r>
    </w:p>
    <w:p>
      <w:pPr>
        <w:pStyle w:val="Normal"/>
        <w:ind w:firstLine="567"/>
        <w:jc w:val="both"/>
        <w:rPr/>
      </w:pPr>
      <w:r>
        <w:rPr>
          <w:sz w:val="28"/>
          <w:szCs w:val="28"/>
        </w:rPr>
        <w:t>1. </w:t>
      </w:r>
      <w:r>
        <w:rPr>
          <w:rFonts w:cs="Times New Roman"/>
          <w:color w:val="auto"/>
          <w:sz w:val="28"/>
          <w:szCs w:val="28"/>
          <w:lang w:val="uk-UA"/>
        </w:rPr>
        <w:t xml:space="preserve">Надати виконавчому комітету Луцької міської ради </w:t>
      </w:r>
      <w:r>
        <w:rPr>
          <w:rFonts w:eastAsia="SimSun" w:cs="Times New Roman"/>
          <w:color w:val="auto"/>
          <w:kern w:val="2"/>
          <w:sz w:val="28"/>
          <w:szCs w:val="28"/>
          <w:lang w:val="uk-UA" w:eastAsia="zh-CN" w:bidi="hi-IN"/>
        </w:rPr>
        <w:t xml:space="preserve">дозвіл на проведення експертної грошової оцінки земельної ділянки комунальної власності у с. Княгининок Луцького району Волинської області площею </w:t>
      </w:r>
      <w:r>
        <w:rPr>
          <w:rFonts w:eastAsia="SimSun" w:cs="Times New Roman"/>
          <w:b w:val="false"/>
          <w:bCs w:val="false"/>
          <w:i w:val="false"/>
          <w:iCs w:val="false"/>
          <w:caps w:val="false"/>
          <w:smallCaps w:val="false"/>
          <w:color w:val="000000"/>
          <w:spacing w:val="-2"/>
          <w:kern w:val="2"/>
          <w:sz w:val="28"/>
          <w:szCs w:val="28"/>
          <w:highlight w:val="white"/>
          <w:lang w:val="uk-UA" w:eastAsia="zh-CN" w:bidi="hi-IN"/>
        </w:rPr>
        <w:t>0,1419</w:t>
      </w:r>
      <w:r>
        <w:rPr>
          <w:rFonts w:eastAsia="SimSun" w:cs="Times New Roman"/>
          <w:color w:val="auto"/>
          <w:kern w:val="2"/>
          <w:sz w:val="28"/>
          <w:szCs w:val="28"/>
          <w:lang w:val="uk-UA" w:eastAsia="zh-CN" w:bidi="hi-IN"/>
        </w:rPr>
        <w:t xml:space="preserve"> га, з кадастровим номером </w:t>
      </w:r>
      <w:r>
        <w:rPr>
          <w:rFonts w:eastAsia="SimSun" w:cs="Times New Roman"/>
          <w:b w:val="false"/>
          <w:bCs w:val="false"/>
          <w:i w:val="false"/>
          <w:iCs w:val="false"/>
          <w:caps w:val="false"/>
          <w:smallCaps w:val="false"/>
          <w:color w:val="000000"/>
          <w:spacing w:val="-2"/>
          <w:kern w:val="2"/>
          <w:sz w:val="28"/>
          <w:szCs w:val="28"/>
          <w:highlight w:val="white"/>
          <w:lang w:val="uk-UA" w:eastAsia="zh-CN" w:bidi="hi-IN"/>
        </w:rPr>
        <w:t>0722883700:01:001:6720</w:t>
      </w:r>
      <w:r>
        <w:rPr>
          <w:rFonts w:eastAsia="SimSun" w:cs="Times New Roman"/>
          <w:color w:val="auto"/>
          <w:kern w:val="2"/>
          <w:sz w:val="28"/>
          <w:szCs w:val="28"/>
          <w:lang w:val="uk-UA" w:eastAsia="zh-CN" w:bidi="hi-IN"/>
        </w:rPr>
        <w:t xml:space="preserve">, </w:t>
      </w:r>
      <w:r>
        <w:rPr>
          <w:rFonts w:eastAsia="SimSun" w:cs="Times New Roman"/>
          <w:color w:val="auto"/>
          <w:spacing w:val="-4"/>
          <w:kern w:val="2"/>
          <w:sz w:val="28"/>
          <w:szCs w:val="28"/>
          <w:lang w:val="uk-UA" w:eastAsia="zh-CN" w:bidi="hi-IN"/>
        </w:rPr>
        <w:t xml:space="preserve">видом цільового призначення земельної ділянки: </w:t>
      </w:r>
      <w:r>
        <w:rPr>
          <w:rFonts w:eastAsia="SimSun" w:cs="Times New Roman"/>
          <w:b w:val="false"/>
          <w:bCs w:val="false"/>
          <w:i w:val="false"/>
          <w:iCs w:val="false"/>
          <w:caps w:val="false"/>
          <w:smallCaps w:val="false"/>
          <w:color w:val="000000"/>
          <w:spacing w:val="-2"/>
          <w:kern w:val="2"/>
          <w:sz w:val="28"/>
          <w:szCs w:val="28"/>
          <w:highlight w:val="white"/>
          <w:lang w:val="uk-UA" w:eastAsia="zh-CN" w:bidi="hi-IN"/>
        </w:rPr>
        <w:t>03.12 - для будівництва та обслуговування будівель закладів комунального обслуговування</w:t>
      </w:r>
      <w:r>
        <w:rPr>
          <w:rFonts w:eastAsia="SimSun" w:cs="Times New Roman"/>
          <w:color w:val="auto"/>
          <w:spacing w:val="-4"/>
          <w:kern w:val="2"/>
          <w:sz w:val="28"/>
          <w:szCs w:val="28"/>
          <w:lang w:val="uk-UA" w:eastAsia="zh-CN" w:bidi="hi-IN"/>
        </w:rPr>
        <w:t>.</w:t>
      </w:r>
      <w:r>
        <w:rPr>
          <w:rFonts w:eastAsia="SimSun" w:cs="Times New Roman"/>
          <w:color w:val="auto"/>
          <w:kern w:val="2"/>
          <w:sz w:val="28"/>
          <w:szCs w:val="28"/>
          <w:lang w:val="uk-UA" w:eastAsia="zh-CN" w:bidi="hi-IN"/>
        </w:rPr>
        <w:t xml:space="preserve"> </w:t>
      </w:r>
    </w:p>
    <w:p>
      <w:pPr>
        <w:pStyle w:val="Normal"/>
        <w:ind w:firstLine="567"/>
        <w:jc w:val="both"/>
        <w:rPr>
          <w:sz w:val="28"/>
          <w:szCs w:val="28"/>
        </w:rPr>
      </w:pPr>
      <w:r>
        <w:rPr>
          <w:sz w:val="28"/>
          <w:szCs w:val="28"/>
        </w:rPr>
        <w:t xml:space="preserve">2. Департаменту містобудування, земельних ресурсів та реклами Луцької міської ради забезпечити укладення виконавчим комітетом Луцької міської ради </w:t>
      </w:r>
      <w:r>
        <w:rPr>
          <w:sz w:val="28"/>
          <w:szCs w:val="28"/>
          <w:lang w:val="uk-UA"/>
        </w:rPr>
        <w:t>д</w:t>
      </w:r>
      <w:r>
        <w:rPr>
          <w:sz w:val="28"/>
          <w:szCs w:val="28"/>
        </w:rPr>
        <w:t xml:space="preserve">оговору на проведення експертної грошової оцінки земельної ділянки з суб’єктом оціночної діяльності у сфері оцінки земель, який відповідно до Закону України </w:t>
      </w:r>
      <w:r>
        <w:rPr>
          <w:bCs/>
          <w:color w:val="000000"/>
          <w:spacing w:val="-4"/>
          <w:sz w:val="28"/>
          <w:szCs w:val="28"/>
        </w:rPr>
        <w:t>«</w:t>
      </w:r>
      <w:r>
        <w:rPr>
          <w:sz w:val="28"/>
          <w:szCs w:val="28"/>
        </w:rPr>
        <w:t>Про оцінку земель</w:t>
      </w:r>
      <w:r>
        <w:rPr>
          <w:bCs/>
          <w:color w:val="000000"/>
          <w:spacing w:val="-4"/>
          <w:sz w:val="28"/>
          <w:szCs w:val="28"/>
        </w:rPr>
        <w:t>»</w:t>
      </w:r>
      <w:r>
        <w:rPr>
          <w:sz w:val="28"/>
          <w:szCs w:val="28"/>
        </w:rPr>
        <w:t xml:space="preserve"> має у своєму складі оцінювачів, внесених до Державного реєстру оцінювачів з експертної грошової оцінки земельних ділянок.</w:t>
      </w:r>
    </w:p>
    <w:p>
      <w:pPr>
        <w:pStyle w:val="Normal"/>
        <w:ind w:firstLine="567"/>
        <w:jc w:val="both"/>
        <w:rPr>
          <w:sz w:val="28"/>
          <w:szCs w:val="28"/>
        </w:rPr>
      </w:pPr>
      <w:r>
        <w:rPr>
          <w:rFonts w:eastAsia="Times New Roman" w:cs="Times New Roman"/>
          <w:color w:val="00000A"/>
          <w:kern w:val="0"/>
          <w:sz w:val="28"/>
          <w:szCs w:val="28"/>
          <w:lang w:val="uk-UA" w:eastAsia="ru-RU" w:bidi="ar-SA"/>
        </w:rPr>
        <w:t>3</w:t>
      </w:r>
      <w:r>
        <w:rPr>
          <w:sz w:val="28"/>
          <w:szCs w:val="28"/>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tabs>
          <w:tab w:val="clear" w:pos="708"/>
          <w:tab w:val="left" w:pos="7513" w:leader="none"/>
        </w:tabs>
        <w:rPr>
          <w:sz w:val="28"/>
          <w:szCs w:val="28"/>
        </w:rPr>
      </w:pPr>
      <w:r>
        <w:rPr>
          <w:sz w:val="28"/>
          <w:szCs w:val="28"/>
        </w:rPr>
        <w:t>Міський голова                                                                             Ігор ПОЛІЩУК</w:t>
      </w:r>
    </w:p>
    <w:p>
      <w:pPr>
        <w:pStyle w:val="Normal"/>
        <w:tabs>
          <w:tab w:val="clear" w:pos="708"/>
          <w:tab w:val="left" w:pos="7513" w:leader="none"/>
        </w:tabs>
        <w:rPr>
          <w:sz w:val="28"/>
          <w:szCs w:val="28"/>
        </w:rPr>
      </w:pPr>
      <w:r>
        <w:rPr>
          <w:sz w:val="28"/>
          <w:szCs w:val="28"/>
        </w:rPr>
      </w:r>
    </w:p>
    <w:p>
      <w:pPr>
        <w:pStyle w:val="Normal"/>
        <w:tabs>
          <w:tab w:val="clear" w:pos="708"/>
          <w:tab w:val="left" w:pos="7513" w:leader="none"/>
        </w:tabs>
        <w:rPr/>
      </w:pPr>
      <w:r>
        <w:rPr/>
      </w:r>
    </w:p>
    <w:p>
      <w:pPr>
        <w:pStyle w:val="Normal"/>
        <w:tabs>
          <w:tab w:val="clear" w:pos="708"/>
          <w:tab w:val="left" w:pos="7513" w:leader="none"/>
        </w:tabs>
        <w:ind w:hanging="0" w:right="-365"/>
        <w:jc w:val="both"/>
        <w:rPr/>
      </w:pPr>
      <w:r>
        <w:rPr/>
        <w:t>Туз 777 863</w:t>
      </w:r>
    </w:p>
    <w:sectPr>
      <w:type w:val="nextPage"/>
      <w:pgSz w:w="11906" w:h="16838"/>
      <w:pgMar w:left="1984" w:right="567" w:gutter="0" w:header="0" w:top="1134"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00000A"/>
      <w:kern w:val="0"/>
      <w:sz w:val="24"/>
      <w:szCs w:val="24"/>
      <w:lang w:val="uk-UA" w:eastAsia="ru-RU" w:bidi="ar-SA"/>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5">
    <w:name w:val="Покажчик"/>
    <w:basedOn w:val="Normal"/>
    <w:qFormat/>
    <w:pPr>
      <w:suppressLineNumbers/>
    </w:pPr>
    <w:rPr>
      <w:rFonts w:cs="Arial"/>
    </w:rPr>
  </w:style>
  <w:style w:type="paragraph" w:styleId="user" w:customStyle="1">
    <w:name w:val="Заголовок (user)"/>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user1" w:customStyle="1">
    <w:name w:val="Покажчик (user)"/>
    <w:basedOn w:val="Normal"/>
    <w:qFormat/>
    <w:rsid w:val="00c7405a"/>
    <w:pPr>
      <w:suppressLineNumbers/>
    </w:pPr>
    <w:rPr>
      <w:rFonts w:cs="Lucida Sans"/>
    </w:rPr>
  </w:style>
  <w:style w:type="paragraph" w:styleId="111" w:customStyle="1">
    <w:name w:val="Заголовок 11"/>
    <w:basedOn w:val="Normal"/>
    <w:qFormat/>
    <w:rsid w:val="000d696a"/>
    <w:pPr>
      <w:keepNext w:val="true"/>
      <w:spacing w:before="240" w:after="60"/>
      <w:outlineLvl w:val="0"/>
    </w:pPr>
    <w:rPr>
      <w:rFonts w:ascii="Arial" w:hAnsi="Arial" w:cs="Arial"/>
      <w:b/>
      <w:bCs/>
      <w:kern w:val="2"/>
      <w:sz w:val="32"/>
      <w:szCs w:val="32"/>
    </w:rPr>
  </w:style>
  <w:style w:type="paragraph" w:styleId="211" w:customStyle="1">
    <w:name w:val="Заголовок 21"/>
    <w:basedOn w:val="Normal"/>
    <w:uiPriority w:val="9"/>
    <w:semiHidden/>
    <w:unhideWhenUsed/>
    <w:qFormat/>
    <w:rsid w:val="000d696a"/>
    <w:pPr>
      <w:keepNext w:val="true"/>
      <w:spacing w:before="240" w:after="60"/>
      <w:outlineLvl w:val="1"/>
    </w:pPr>
    <w:rPr>
      <w:rFonts w:ascii="Cambria" w:hAnsi="Cambria"/>
      <w:b/>
      <w:bCs/>
      <w:i/>
      <w:iCs/>
      <w:sz w:val="28"/>
      <w:szCs w:val="28"/>
    </w:rPr>
  </w:style>
  <w:style w:type="paragraph" w:styleId="12" w:customStyle="1">
    <w:name w:val="Название объекта1"/>
    <w:basedOn w:val="Normal"/>
    <w:qFormat/>
    <w:rsid w:val="00c7405a"/>
    <w:pPr>
      <w:suppressLineNumbers/>
      <w:spacing w:before="120" w:after="120"/>
    </w:pPr>
    <w:rPr>
      <w:rFonts w:cs="Lucida Sans"/>
      <w:i/>
      <w:iCs/>
    </w:rPr>
  </w:style>
  <w:style w:type="numbering" w:styleId="user2" w:default="1">
    <w:name w:val="Без маркерів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808</TotalTime>
  <Application>LibreOffice/25.2.4.3$Windows_X86_64 LibreOffice_project/33e196637044ead23f5c3226cde09b47731f7e27</Application>
  <AppVersion>15.0000</AppVersion>
  <Pages>2</Pages>
  <Words>387</Words>
  <Characters>2613</Characters>
  <CharactersWithSpaces>3190</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2025-08-11T14:33:14Z</cp:lastPrinted>
  <dcterms:modified xsi:type="dcterms:W3CDTF">2025-08-11T15:53:55Z</dcterms:modified>
  <cp:revision>87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