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lang w:val="uk-UA"/>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931044694"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widowControl/>
        <w:suppressAutoHyphens w:val="true"/>
        <w:bidi w:val="0"/>
        <w:spacing w:before="0" w:after="0"/>
        <w:ind w:left="0" w:right="3969" w:hanging="0"/>
        <w:jc w:val="left"/>
        <w:rPr/>
      </w:pPr>
      <w:r>
        <w:rPr>
          <w:lang w:val="uk-UA" w:eastAsia="zh-CN" w:bidi="ar-SA"/>
        </w:rPr>
        <w:t>Про</w:t>
      </w:r>
      <w:r>
        <w:rPr>
          <w:sz w:val="28"/>
          <w:szCs w:val="28"/>
          <w:lang w:val="uk-UA" w:eastAsia="zh-CN" w:bidi="ar-SA"/>
        </w:rPr>
        <w:t xml:space="preserve"> </w:t>
      </w:r>
      <w:r>
        <w:rPr>
          <w:lang w:val="uk-UA" w:eastAsia="zh-CN" w:bidi="ar-SA"/>
        </w:rPr>
        <w:t>заміну сторони орендаря</w:t>
      </w:r>
    </w:p>
    <w:p>
      <w:pPr>
        <w:pStyle w:val="Normal"/>
        <w:widowControl/>
        <w:suppressAutoHyphens w:val="true"/>
        <w:bidi w:val="0"/>
        <w:spacing w:before="0" w:after="0"/>
        <w:ind w:left="0" w:right="3969" w:hanging="0"/>
        <w:jc w:val="left"/>
        <w:rPr/>
      </w:pPr>
      <w:r>
        <w:rPr>
          <w:lang w:val="uk-UA" w:eastAsia="zh-CN" w:bidi="ar-SA"/>
        </w:rPr>
        <w:t>у зобов’язаннях</w:t>
      </w:r>
      <w:r>
        <w:rPr>
          <w:rFonts w:eastAsia="Times New Roman" w:cs="Times New Roman"/>
          <w:color w:val="auto"/>
          <w:spacing w:val="2"/>
          <w:kern w:val="0"/>
          <w:sz w:val="28"/>
          <w:szCs w:val="28"/>
          <w:lang w:val="uk-UA" w:eastAsia="zh-CN" w:bidi="ar-SA"/>
        </w:rPr>
        <w:t xml:space="preserve"> </w:t>
      </w:r>
      <w:r>
        <w:rPr>
          <w:lang w:val="uk-UA" w:eastAsia="zh-CN" w:bidi="ar-SA"/>
        </w:rPr>
        <w:t>за договором</w:t>
      </w:r>
    </w:p>
    <w:p>
      <w:pPr>
        <w:pStyle w:val="Normal"/>
        <w:widowControl/>
        <w:suppressAutoHyphens w:val="true"/>
        <w:bidi w:val="0"/>
        <w:spacing w:before="0" w:after="0"/>
        <w:ind w:left="0" w:right="3969" w:hanging="0"/>
        <w:jc w:val="left"/>
        <w:rPr/>
      </w:pPr>
      <w:r>
        <w:rPr>
          <w:lang w:val="uk-UA" w:eastAsia="zh-CN" w:bidi="ar-SA"/>
        </w:rPr>
        <w:t xml:space="preserve">оренди землі </w:t>
      </w:r>
      <w:r>
        <w:rPr>
          <w:rFonts w:eastAsia="Times New Roman" w:cs="Times New Roman"/>
          <w:b w:val="false"/>
          <w:bCs/>
          <w:i w:val="false"/>
          <w:iCs w:val="false"/>
          <w:caps w:val="false"/>
          <w:smallCaps w:val="false"/>
          <w:color w:val="auto"/>
          <w:spacing w:val="2"/>
          <w:kern w:val="0"/>
          <w:sz w:val="28"/>
          <w:szCs w:val="28"/>
          <w:highlight w:val="white"/>
          <w:lang w:val="uk-UA" w:eastAsia="zh-CN" w:bidi="ar-SA"/>
        </w:rPr>
        <w:t>від 12.02.2007</w:t>
      </w:r>
    </w:p>
    <w:p>
      <w:pPr>
        <w:pStyle w:val="Normal"/>
        <w:widowControl/>
        <w:suppressAutoHyphens w:val="true"/>
        <w:bidi w:val="0"/>
        <w:spacing w:before="0" w:after="0"/>
        <w:ind w:left="0" w:right="3969" w:hanging="0"/>
        <w:jc w:val="left"/>
        <w:rPr>
          <w:rFonts w:ascii="Times New Roman" w:hAnsi="Times New Roman" w:eastAsia="Times New Roman" w:cs="Times New Roman"/>
          <w:color w:val="auto"/>
          <w:spacing w:val="2"/>
          <w:kern w:val="0"/>
          <w:sz w:val="28"/>
          <w:szCs w:val="28"/>
          <w:lang w:val="uk-UA" w:eastAsia="zh-CN" w:bidi="ar-SA"/>
        </w:rPr>
      </w:pPr>
      <w:r>
        <w:rPr>
          <w:rFonts w:eastAsia="Times New Roman" w:cs="Times New Roman"/>
          <w:color w:val="auto"/>
          <w:spacing w:val="2"/>
          <w:kern w:val="0"/>
          <w:sz w:val="28"/>
          <w:szCs w:val="28"/>
          <w:lang w:val="uk-UA" w:eastAsia="zh-CN" w:bidi="ar-SA"/>
        </w:rPr>
      </w:r>
    </w:p>
    <w:p>
      <w:pPr>
        <w:pStyle w:val="Normal"/>
        <w:tabs>
          <w:tab w:val="clear" w:pos="708"/>
          <w:tab w:val="left" w:pos="247" w:leader="none"/>
        </w:tabs>
        <w:suppressAutoHyphens w:val="true"/>
        <w:ind w:left="0" w:right="0" w:firstLine="567"/>
        <w:jc w:val="both"/>
        <w:rPr>
          <w:b w:val="false"/>
          <w:b w:val="false"/>
          <w:bCs w:val="false"/>
          <w:color w:val="000000"/>
          <w:spacing w:val="0"/>
          <w:szCs w:val="28"/>
          <w:lang w:val="uk-UA"/>
        </w:rPr>
      </w:pPr>
      <w:r>
        <w:rPr>
          <w:b w:val="false"/>
          <w:bCs w:val="false"/>
          <w:color w:val="000000"/>
          <w:spacing w:val="0"/>
          <w:szCs w:val="28"/>
          <w:lang w:val="uk-UA"/>
        </w:rPr>
        <w:t xml:space="preserve">Розглянувши заяву Товариства з обмеженою відповідальністю «Юкрейніан Нетворк Солюшнс» про заміну сторони орендаря у зобов’язаннях в чинному договорі оренди землі від 12.02.2007 </w:t>
      </w:r>
      <w:r>
        <w:rPr>
          <w:rFonts w:eastAsia="Times New Roman" w:cs="Times New Roman"/>
          <w:b w:val="false"/>
          <w:bCs w:val="false"/>
          <w:color w:val="auto"/>
          <w:spacing w:val="2"/>
          <w:kern w:val="0"/>
          <w:sz w:val="28"/>
          <w:szCs w:val="28"/>
          <w:u w:val="none"/>
          <w:lang w:val="uk-UA" w:eastAsia="zh-CN" w:bidi="ar-SA"/>
        </w:rPr>
        <w:t xml:space="preserve">зареєстрованому у Державному реєстрі земель від 31.07.2007 № 040707600006 </w:t>
      </w:r>
      <w:r>
        <w:rPr>
          <w:b w:val="false"/>
          <w:bCs w:val="false"/>
          <w:color w:val="000000"/>
          <w:spacing w:val="0"/>
          <w:szCs w:val="28"/>
          <w:lang w:val="uk-UA"/>
        </w:rPr>
        <w:t xml:space="preserve">(право оренди на земельну ділянку зареєстровано у Державному реєстрі речових прав на нерухоме майно від 17.07.2025, номер запису про інше речове право: 60793885) на земельну ділянку площею 0,0196 га з кадастровим номером 0722881800:01:001:1478 для розміщення та експлуатації об’єктів і споруд електронних комунікацій (13.01) у с. Забороль Луцького району Волинської області, укладеного між Заборольською сільською радою та ЗАКРИТИМ АКЦІОНЕРНИМ ТОВАРИСТВОМ «УКРАЇНСЬКИЙ МОБІЛЬНИЙ ЗВ’ЯЗОК», у зв’язку із продажем обладнання, що розташоване на вищевказаній земельній ділянці, враховуючи договір купівлі-продажу обладнання від 16.05.2024                         № TD-24-00149, укладений між Приватним акціонерним товариством «ВФ Україна», яке згідно з статутом Приватного акціонерного товариства «ВФ Україна», затвердженим загальними зборами акціонерів ПРИВАТНОГО АКЦІОНЕРНОГО ТОВАРИСТВА «МТС УКРАЇНА» протокол від 28.04.2017 № 38,  є правонаступником ЗАКРИТОГО АКЦІОНЕРНОГО ТОВАРИСТВА «УКРАЇНСЬКИЙ МОБІЛЬНИЙ ЗВ’ЯЗОК» та Товариством з обмеженою відповідальністю «Юкрейніан Нетворк Солюшнс», Витяг з АКТУ ПРИЙМАННЯ-ПЕРЕДАЧІ до договору купівлі-продажу обладнання від 16.05.2024 № TD-24-00149, відповідно до якого, Товариство з обмеженою відповідальністю «Юкрейніан Нетворк Солюшнс» прийняло у власність обладнання:  башта на землі 50 м, блискавкозахист, система заземлення, контейнер стаціонарний, огорожа, інформацію про наявні в межах об’єкта землеустрою обмеження у використанні земель </w:t>
      </w:r>
      <w:r>
        <w:rPr>
          <w:b w:val="false"/>
          <w:bCs w:val="false"/>
          <w:color w:val="000000"/>
          <w:spacing w:val="0"/>
          <w:szCs w:val="28"/>
          <w:lang w:val="uk-UA"/>
        </w:rPr>
        <w:t>від 01.08.2025 № 6-20/842</w:t>
      </w:r>
      <w:r>
        <w:rPr>
          <w:b w:val="false"/>
          <w:bCs w:val="false"/>
          <w:color w:val="000000"/>
          <w:spacing w:val="0"/>
          <w:szCs w:val="28"/>
          <w:lang w:val="uk-UA"/>
        </w:rPr>
        <w:t xml:space="preserve">, витяг з Державного земельного кадастру про земельну ділянку з кадастровим номером 0721885800:06:000:1847 від 16.07.2025  № НВ-1800935082025, інформацію Головного управління ДПС у Волинській області щодо відсутності заборгованості по сплаті орендної плати від 15.05.2025 № 10313/6/03-20-04-03, з метою забезпечення належного виконання зобов’язань стороною орендаря за укладеним договором оренди землі, своєчасного, безперебійного та у повному обсязі надходження орендної плати до міського бюджету, керуючись статтями 12, 96, 120, 122, 124, 125 Земельного кодексу України, статтями 415, 513, 514, 520, 521, 651, 654 Цивільного кодексу України, статтями 7, 17, 30 Закону України «Про оренду землі», статтями 4, 6 Закону України «Про державну реєстрацію речових прав на нерухоме майно та їх обтяжень», статтею 38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пунктами 66, 67, 101, 102 постанови Кабінету Міністрів України від 17.10.2012 № 1051 «Про затвердження Порядку ведення Державного земельного кадастру», постановою Верховної Ради України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статтями 26, 59 та пунктом </w:t>
      </w:r>
      <w:r>
        <w:rPr>
          <w:rFonts w:eastAsia="SimSun;宋体"/>
          <w:b w:val="false"/>
          <w:bCs w:val="false"/>
          <w:color w:val="000000"/>
          <w:spacing w:val="0"/>
          <w:sz w:val="28"/>
          <w:szCs w:val="28"/>
          <w:lang w:val="uk-UA"/>
        </w:rPr>
        <w:t>6</w:t>
      </w:r>
      <w:r>
        <w:rPr>
          <w:rFonts w:eastAsia="SimSun;宋体"/>
          <w:b w:val="false"/>
          <w:bCs w:val="false"/>
          <w:color w:val="000000"/>
          <w:spacing w:val="0"/>
          <w:sz w:val="28"/>
          <w:szCs w:val="28"/>
          <w:vertAlign w:val="superscript"/>
          <w:lang w:val="uk-UA"/>
        </w:rPr>
        <w:t>-1</w:t>
      </w:r>
      <w:r>
        <w:rPr>
          <w:b w:val="false"/>
          <w:bCs w:val="false"/>
          <w:color w:val="000000"/>
          <w:spacing w:val="0"/>
          <w:szCs w:val="28"/>
          <w:lang w:val="uk-UA"/>
        </w:rPr>
        <w:t xml:space="preserve"> розділу V Прикінцевих та перехідних положень Закону України «Про місцеве самоврядування в Україні», пунктом 36 договору оренди землі міська рада,</w:t>
      </w:r>
    </w:p>
    <w:p>
      <w:pPr>
        <w:pStyle w:val="Normal"/>
        <w:widowControl w:val="false"/>
        <w:rPr>
          <w:rFonts w:ascii="Times New Roman" w:hAnsi="Times New Roman"/>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tabs>
          <w:tab w:val="clear" w:pos="708"/>
          <w:tab w:val="left" w:pos="247" w:leader="none"/>
        </w:tabs>
        <w:suppressAutoHyphens w:val="true"/>
        <w:ind w:left="0" w:right="0" w:firstLine="567"/>
        <w:jc w:val="both"/>
        <w:rPr>
          <w:b w:val="false"/>
          <w:b w:val="false"/>
          <w:bCs w:val="false"/>
          <w:color w:val="000000"/>
          <w:spacing w:val="0"/>
          <w:szCs w:val="28"/>
          <w:lang w:val="uk-UA"/>
        </w:rPr>
      </w:pPr>
      <w:r>
        <w:rPr>
          <w:b w:val="false"/>
          <w:bCs w:val="false"/>
          <w:color w:val="000000"/>
          <w:spacing w:val="0"/>
          <w:szCs w:val="28"/>
          <w:lang w:val="uk-UA"/>
        </w:rPr>
        <w:t xml:space="preserve">1. Замінити сторону орендаря у зобов’язаннях в чинному договорі оренди землі від 12.02.2007 (право оренди на земельну ділянку зареєстровано у Державному реєстрі речових прав на нерухоме майно від 17.07.2025, номер запису про інше речове право: 60793885), на земельну ділянку площею 0,0196 га з кадастровим номером 0722881800:01:001:1478 для розміщення та експлуатації об’єктів і споруд електронних комунікацій (13.01) у с. Забороль Луцького району Волинської області, а саме: замінити орендаря </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w:t>
      </w:r>
      <w:r>
        <w:rPr>
          <w:b w:val="false"/>
          <w:bCs w:val="false"/>
          <w:color w:val="000000"/>
          <w:spacing w:val="0"/>
          <w:szCs w:val="28"/>
          <w:lang w:val="uk-UA"/>
        </w:rPr>
        <w:t>ЗАКРИТЕ АКЦІОНЕРНЕ ТОВАРИСТВО «УКРАЇНСЬКИЙ МОБІЛЬНИЙ ЗВ’ЯЗОК»</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w:t>
      </w:r>
      <w:r>
        <w:rPr>
          <w:b w:val="false"/>
          <w:bCs w:val="false"/>
          <w:color w:val="000000"/>
          <w:spacing w:val="0"/>
          <w:szCs w:val="28"/>
          <w:lang w:val="uk-UA"/>
        </w:rPr>
        <w:t xml:space="preserve"> на орендаря </w:t>
      </w:r>
      <w:r>
        <w:rPr>
          <w:rFonts w:eastAsia="Times New Roman" w:cs="Times New Roman"/>
          <w:b w:val="false"/>
          <w:bCs w:val="false"/>
          <w:i w:val="false"/>
          <w:iCs w:val="false"/>
          <w:caps w:val="false"/>
          <w:smallCaps w:val="false"/>
          <w:color w:val="000000"/>
          <w:spacing w:val="-2"/>
          <w:kern w:val="0"/>
          <w:sz w:val="28"/>
          <w:szCs w:val="28"/>
          <w:highlight w:val="white"/>
          <w:shd w:fill="FFFFFF" w:val="clear"/>
          <w:lang w:val="uk-UA" w:eastAsia="zh-CN" w:bidi="ar-SA"/>
        </w:rPr>
        <w:t>“</w:t>
      </w:r>
      <w:r>
        <w:rPr>
          <w:b w:val="false"/>
          <w:bCs w:val="false"/>
          <w:color w:val="000000"/>
          <w:spacing w:val="0"/>
          <w:szCs w:val="28"/>
          <w:lang w:val="uk-UA"/>
        </w:rPr>
        <w:t>Товариство з обмеженою відповідальністю «Юкрейніан Нетворк Солюшнс»</w:t>
      </w:r>
      <w:r>
        <w:rPr>
          <w:rFonts w:eastAsia="Times New Roman" w:cs="Times New Roman"/>
          <w:b w:val="false"/>
          <w:bCs w:val="false"/>
          <w:i w:val="false"/>
          <w:iCs w:val="false"/>
          <w:caps w:val="false"/>
          <w:smallCaps w:val="false"/>
          <w:color w:val="auto"/>
          <w:spacing w:val="-2"/>
          <w:kern w:val="0"/>
          <w:sz w:val="28"/>
          <w:szCs w:val="28"/>
          <w:highlight w:val="white"/>
          <w:u w:val="none"/>
          <w:lang w:val="uk-UA" w:eastAsia="zh-CN" w:bidi="ar-SA"/>
        </w:rPr>
        <w:t>”</w:t>
      </w:r>
      <w:r>
        <w:rPr>
          <w:b w:val="false"/>
          <w:bCs w:val="false"/>
          <w:color w:val="000000"/>
          <w:spacing w:val="0"/>
          <w:szCs w:val="28"/>
          <w:lang w:val="uk-UA"/>
        </w:rPr>
        <w:t>, згідно з додатком,  виклавши договір в новій редакції.</w:t>
      </w:r>
    </w:p>
    <w:p>
      <w:pPr>
        <w:pStyle w:val="Normal"/>
        <w:tabs>
          <w:tab w:val="clear" w:pos="708"/>
          <w:tab w:val="left" w:pos="247" w:leader="none"/>
        </w:tabs>
        <w:suppressAutoHyphens w:val="true"/>
        <w:ind w:left="0" w:right="0" w:firstLine="567"/>
        <w:jc w:val="both"/>
        <w:rPr>
          <w:b w:val="false"/>
          <w:b w:val="false"/>
          <w:bCs w:val="false"/>
          <w:color w:val="000000"/>
          <w:spacing w:val="0"/>
          <w:szCs w:val="28"/>
          <w:lang w:val="uk-UA"/>
        </w:rPr>
      </w:pPr>
      <w:r>
        <w:rPr>
          <w:b w:val="false"/>
          <w:bCs w:val="false"/>
          <w:color w:val="000000"/>
          <w:spacing w:val="0"/>
          <w:szCs w:val="28"/>
          <w:lang w:val="uk-UA"/>
        </w:rPr>
        <w:t>2. Зобов’язати Товариство з обмеженою відповідальністю «Юкрейніан Нетворк Солюшнс»:</w:t>
      </w:r>
    </w:p>
    <w:p>
      <w:pPr>
        <w:pStyle w:val="Normal"/>
        <w:tabs>
          <w:tab w:val="clear" w:pos="708"/>
          <w:tab w:val="left" w:pos="247" w:leader="none"/>
        </w:tabs>
        <w:suppressAutoHyphens w:val="true"/>
        <w:ind w:left="0" w:right="0" w:firstLine="567"/>
        <w:jc w:val="both"/>
        <w:rPr>
          <w:b w:val="false"/>
          <w:b w:val="false"/>
          <w:bCs w:val="false"/>
          <w:color w:val="000000"/>
          <w:spacing w:val="0"/>
          <w:szCs w:val="28"/>
          <w:lang w:val="uk-UA"/>
        </w:rPr>
      </w:pPr>
      <w:r>
        <w:rPr>
          <w:b w:val="false"/>
          <w:bCs w:val="false"/>
          <w:color w:val="000000"/>
          <w:spacing w:val="0"/>
          <w:szCs w:val="28"/>
          <w:lang w:val="uk-UA"/>
        </w:rPr>
        <w:t>2.1. Актуалізувати відомості про земельну ділянку в Державному земельному кадастрі.</w:t>
      </w:r>
    </w:p>
    <w:p>
      <w:pPr>
        <w:pStyle w:val="Normal"/>
        <w:tabs>
          <w:tab w:val="clear" w:pos="708"/>
          <w:tab w:val="left" w:pos="247" w:leader="none"/>
        </w:tabs>
        <w:suppressAutoHyphens w:val="true"/>
        <w:ind w:left="0" w:right="0" w:firstLine="567"/>
        <w:jc w:val="both"/>
        <w:rPr>
          <w:b w:val="false"/>
          <w:b w:val="false"/>
          <w:bCs w:val="false"/>
          <w:color w:val="000000"/>
          <w:spacing w:val="0"/>
          <w:szCs w:val="28"/>
          <w:lang w:val="uk-UA"/>
        </w:rPr>
      </w:pPr>
      <w:r>
        <w:rPr>
          <w:b w:val="false"/>
          <w:bCs w:val="false"/>
          <w:color w:val="000000"/>
          <w:spacing w:val="0"/>
          <w:szCs w:val="28"/>
          <w:lang w:val="uk-UA"/>
        </w:rPr>
        <w:t>2.2. Укласти з міською радою додаткову угоду № 1 про заміну сторони орендаря в договорі оренди землі.</w:t>
      </w:r>
    </w:p>
    <w:p>
      <w:pPr>
        <w:pStyle w:val="Normal"/>
        <w:tabs>
          <w:tab w:val="clear" w:pos="708"/>
          <w:tab w:val="left" w:pos="247" w:leader="none"/>
        </w:tabs>
        <w:suppressAutoHyphens w:val="true"/>
        <w:ind w:left="0" w:right="0" w:firstLine="567"/>
        <w:jc w:val="both"/>
        <w:rPr>
          <w:b w:val="false"/>
          <w:b w:val="false"/>
          <w:bCs w:val="false"/>
          <w:color w:val="000000"/>
          <w:spacing w:val="0"/>
          <w:szCs w:val="28"/>
          <w:lang w:val="uk-UA"/>
        </w:rPr>
      </w:pPr>
      <w:r>
        <w:rPr>
          <w:b w:val="false"/>
          <w:bCs w:val="false"/>
          <w:color w:val="000000"/>
          <w:spacing w:val="0"/>
          <w:szCs w:val="28"/>
          <w:lang w:val="uk-UA"/>
        </w:rPr>
        <w:t>2.3. Зареєструвати право оренди земельної ділянки в порядку, визначеному чинним законодавством України.</w:t>
      </w:r>
    </w:p>
    <w:p>
      <w:pPr>
        <w:pStyle w:val="Normal"/>
        <w:tabs>
          <w:tab w:val="clear" w:pos="708"/>
          <w:tab w:val="left" w:pos="247" w:leader="none"/>
        </w:tabs>
        <w:suppressAutoHyphens w:val="true"/>
        <w:ind w:left="0" w:right="0" w:firstLine="567"/>
        <w:jc w:val="both"/>
        <w:rPr>
          <w:b w:val="false"/>
          <w:b w:val="false"/>
          <w:bCs w:val="false"/>
          <w:color w:val="000000"/>
          <w:spacing w:val="0"/>
          <w:szCs w:val="28"/>
          <w:lang w:val="uk-UA"/>
        </w:rPr>
      </w:pPr>
      <w:r>
        <w:rPr>
          <w:b w:val="false"/>
          <w:bCs w:val="false"/>
          <w:color w:val="000000"/>
          <w:spacing w:val="0"/>
          <w:szCs w:val="28"/>
          <w:lang w:val="uk-UA"/>
        </w:rPr>
        <w:t>2.4. Виконувати обов’язки землекористувача відповідно до вимог статті 96 Земельного кодексу України.</w:t>
      </w:r>
    </w:p>
    <w:p>
      <w:pPr>
        <w:pStyle w:val="Normal"/>
        <w:tabs>
          <w:tab w:val="clear" w:pos="708"/>
          <w:tab w:val="left" w:pos="247" w:leader="none"/>
        </w:tabs>
        <w:suppressAutoHyphens w:val="true"/>
        <w:ind w:left="0" w:right="0" w:firstLine="567"/>
        <w:jc w:val="both"/>
        <w:rPr>
          <w:b w:val="false"/>
          <w:b w:val="false"/>
          <w:bCs w:val="false"/>
          <w:color w:val="000000"/>
          <w:spacing w:val="0"/>
          <w:szCs w:val="28"/>
          <w:lang w:val="uk-UA"/>
        </w:rPr>
      </w:pPr>
      <w:r>
        <w:rPr>
          <w:b w:val="false"/>
          <w:bCs w:val="false"/>
          <w:color w:val="000000"/>
          <w:spacing w:val="0"/>
          <w:szCs w:val="28"/>
          <w:lang w:val="uk-UA"/>
        </w:rPr>
        <w:t>2.5.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247" w:leader="none"/>
        </w:tabs>
        <w:suppressAutoHyphens w:val="true"/>
        <w:ind w:left="0" w:right="0" w:firstLine="567"/>
        <w:jc w:val="both"/>
        <w:rPr>
          <w:b w:val="false"/>
          <w:b w:val="false"/>
          <w:bCs w:val="false"/>
          <w:color w:val="000000"/>
          <w:spacing w:val="0"/>
          <w:szCs w:val="28"/>
          <w:lang w:val="uk-UA"/>
        </w:rPr>
      </w:pPr>
      <w:r>
        <w:rPr>
          <w:b w:val="false"/>
          <w:bCs w:val="false"/>
          <w:color w:val="000000"/>
          <w:spacing w:val="0"/>
          <w:szCs w:val="28"/>
          <w:lang w:val="uk-UA"/>
        </w:rPr>
        <w:t>3. У разі, якщо одна із сторін не підписала додаткову угоду № 1 про заміну сторони орендаря в договорі оренди землі впродовж шести календарних місяців з моменту прийняття рішення, пункти 1-2 цього рішення втрачають чинність.</w:t>
      </w:r>
    </w:p>
    <w:p>
      <w:pPr>
        <w:pStyle w:val="Normal"/>
        <w:tabs>
          <w:tab w:val="clear" w:pos="708"/>
          <w:tab w:val="left" w:pos="247" w:leader="none"/>
        </w:tabs>
        <w:suppressAutoHyphens w:val="true"/>
        <w:ind w:left="0" w:right="0" w:firstLine="567"/>
        <w:jc w:val="both"/>
        <w:rPr>
          <w:b w:val="false"/>
          <w:b w:val="false"/>
          <w:bCs w:val="false"/>
          <w:color w:val="000000"/>
          <w:spacing w:val="0"/>
          <w:szCs w:val="28"/>
          <w:lang w:val="uk-UA"/>
        </w:rPr>
      </w:pPr>
      <w:r>
        <w:rPr>
          <w:b w:val="false"/>
          <w:bCs w:val="false"/>
          <w:color w:val="000000"/>
          <w:spacing w:val="0"/>
          <w:szCs w:val="28"/>
          <w:lang w:val="uk-UA"/>
        </w:rPr>
        <w:t>4. Надати Товариству з обмеженою відповідальністю «Юкрейніан Нетворк Солюшнс» згоду на відновлення меж земельної ділянки комунальної власності площею 0,0196 га, з кадастровим номером 0722881800:01:001:1478 у                            с. Забороль  Луцького району Волинської області.</w:t>
      </w:r>
    </w:p>
    <w:p>
      <w:pPr>
        <w:pStyle w:val="Normal"/>
        <w:tabs>
          <w:tab w:val="clear" w:pos="708"/>
          <w:tab w:val="left" w:pos="247" w:leader="none"/>
        </w:tabs>
        <w:suppressAutoHyphens w:val="true"/>
        <w:ind w:left="0" w:right="0" w:firstLine="567"/>
        <w:jc w:val="both"/>
        <w:rPr>
          <w:b w:val="false"/>
          <w:b w:val="false"/>
          <w:bCs w:val="false"/>
          <w:color w:val="000000"/>
          <w:spacing w:val="0"/>
          <w:szCs w:val="28"/>
          <w:lang w:val="uk-UA"/>
        </w:rPr>
      </w:pPr>
      <w:r>
        <w:rPr>
          <w:b w:val="false"/>
          <w:bCs w:val="false"/>
          <w:color w:val="000000"/>
          <w:spacing w:val="0"/>
          <w:szCs w:val="28"/>
          <w:lang w:val="uk-UA"/>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rFonts w:ascii="Times New Roman" w:hAnsi="Times New Roman"/>
          <w:sz w:val="28"/>
          <w:szCs w:val="28"/>
          <w:lang w:val="uk-UA"/>
        </w:rPr>
      </w:pPr>
      <w:r>
        <w:rPr>
          <w:sz w:val="28"/>
          <w:szCs w:val="28"/>
          <w:lang w:val="uk-UA"/>
        </w:rPr>
      </w:r>
    </w:p>
    <w:p>
      <w:pPr>
        <w:pStyle w:val="Normal"/>
        <w:widowControl w:val="false"/>
        <w:ind w:firstLine="763"/>
        <w:jc w:val="both"/>
        <w:rPr>
          <w:rFonts w:ascii="Times New Roman" w:hAnsi="Times New Roman"/>
          <w:sz w:val="28"/>
          <w:szCs w:val="28"/>
          <w:lang w:val="uk-UA"/>
        </w:rPr>
      </w:pPr>
      <w:r>
        <w:rPr>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Cs w:val="28"/>
          <w:lang w:val="uk-UA"/>
        </w:rPr>
      </w:pPr>
      <w:r>
        <w:rPr>
          <w:szCs w:val="28"/>
          <w:lang w:val="uk-UA"/>
        </w:rPr>
      </w:r>
    </w:p>
    <w:p>
      <w:pPr>
        <w:pStyle w:val="Normal"/>
        <w:widowControl w:val="false"/>
        <w:rPr>
          <w:i w:val="false"/>
          <w:i w:val="false"/>
          <w:iCs w:val="false"/>
        </w:rPr>
      </w:pPr>
      <w:r>
        <w:rPr>
          <w:i w:val="false"/>
          <w:iCs w:val="false"/>
          <w:sz w:val="24"/>
          <w:lang w:val="uk-UA"/>
        </w:rPr>
        <w:t>Туз 777 863</w:t>
      </w:r>
    </w:p>
    <w:sectPr>
      <w:type w:val="nextPage"/>
      <w:pgSz w:w="11906" w:h="16838"/>
      <w:pgMar w:left="1744" w:right="567" w:header="0" w:top="735" w:footer="0" w:bottom="195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hyphenationZone w:val="360"/>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jc w:val="center"/>
      <w:outlineLvl w:val="0"/>
    </w:pPr>
    <w:rPr>
      <w:b/>
      <w:bCs/>
      <w:sz w:val="32"/>
      <w:lang w:val="uk-UA"/>
    </w:rPr>
  </w:style>
  <w:style w:type="paragraph" w:styleId="2">
    <w:name w:val="Heading 2"/>
    <w:basedOn w:val="Normal"/>
    <w:next w:val="Normal"/>
    <w:link w:val="Heading2Char"/>
    <w:uiPriority w:val="99"/>
    <w:qFormat/>
    <w:rsid w:val="001e153a"/>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0b2231"/>
    <w:rPr>
      <w:rFonts w:cs="Times New Roman"/>
      <w:sz w:val="24"/>
      <w:szCs w:val="24"/>
      <w:lang w:val="ru-RU" w:eastAsia="zh-CN"/>
    </w:rPr>
  </w:style>
  <w:style w:type="paragraph" w:styleId="Style12" w:customStyle="1">
    <w:name w:val="Заголовок"/>
    <w:basedOn w:val="Normal"/>
    <w:next w:val="Style13"/>
    <w:uiPriority w:val="99"/>
    <w:qFormat/>
    <w:rsid w:val="001e153a"/>
    <w:pPr>
      <w:keepNext w:val="true"/>
      <w:spacing w:before="240" w:after="120"/>
    </w:pPr>
    <w:rPr>
      <w:rFonts w:eastAsia="Arial Unicode MS" w:cs="Mangal"/>
      <w:szCs w:val="28"/>
    </w:rPr>
  </w:style>
  <w:style w:type="paragraph" w:styleId="Style13">
    <w:name w:val="Body Text"/>
    <w:basedOn w:val="Normal"/>
    <w:link w:val="BodyTextChar"/>
    <w:uiPriority w:val="99"/>
    <w:rsid w:val="001e153a"/>
    <w:pPr>
      <w:spacing w:lineRule="auto" w:line="288" w:before="0" w:after="140"/>
    </w:pPr>
    <w:rPr/>
  </w:style>
  <w:style w:type="paragraph" w:styleId="Style14">
    <w:name w:val="List"/>
    <w:basedOn w:val="Style13"/>
    <w:uiPriority w:val="99"/>
    <w:rsid w:val="001e153a"/>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e153a"/>
    <w:pPr>
      <w:suppressLineNumbers/>
    </w:pPr>
    <w:rPr>
      <w:rFonts w:cs="FreeSans"/>
    </w:rPr>
  </w:style>
  <w:style w:type="paragraph" w:styleId="Caption">
    <w:name w:val="caption"/>
    <w:basedOn w:val="Normal"/>
    <w:qFormat/>
    <w:pPr>
      <w:suppressLineNumbers/>
      <w:spacing w:before="120" w:after="120"/>
    </w:pPr>
    <w:rPr>
      <w:rFonts w:cs="Arial"/>
      <w:i/>
      <w:iCs/>
      <w:sz w:val="24"/>
      <w:szCs w:val="24"/>
    </w:rPr>
  </w:style>
  <w:style w:type="paragraph" w:styleId="Caption1">
    <w:name w:val="caption1"/>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7">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Style18" w:default="1">
    <w:name w:val="Без маркерів"/>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Normal_Wordconv</Template>
  <TotalTime>1917</TotalTime>
  <Application>LibreOffice/7.1.2.2$Windows_X86_64 LibreOffice_project/8a45595d069ef5570103caea1b71cc9d82b2aae4</Application>
  <AppVersion>15.0000</AppVersion>
  <Pages>3</Pages>
  <Words>740</Words>
  <Characters>4974</Characters>
  <CharactersWithSpaces>5912</CharactersWithSpaces>
  <Paragraphs>21</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dc:description/>
  <dc:language>uk-UA</dc:language>
  <cp:lastModifiedBy/>
  <cp:lastPrinted>2025-07-24T09:36:54Z</cp:lastPrinted>
  <dcterms:modified xsi:type="dcterms:W3CDTF">2025-08-04T12:19:31Z</dcterms:modified>
  <cp:revision>433</cp:revision>
  <dc:subject/>
  <dc:title> </dc:title>
</cp:coreProperties>
</file>

<file path=docProps/custom.xml><?xml version="1.0" encoding="utf-8"?>
<Properties xmlns="http://schemas.openxmlformats.org/officeDocument/2006/custom-properties" xmlns:vt="http://schemas.openxmlformats.org/officeDocument/2006/docPropsVTypes"/>
</file>