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18" w:rsidRDefault="002647CC">
      <w:pPr>
        <w:spacing w:after="0" w:line="240" w:lineRule="auto"/>
        <w:jc w:val="center"/>
      </w:pPr>
      <w:r>
        <w:rPr>
          <w:rFonts w:ascii="Times New Roman" w:hAnsi="Times New Roman" w:cs="Times New Roman"/>
          <w:b/>
          <w:caps/>
          <w:sz w:val="28"/>
          <w:szCs w:val="28"/>
        </w:rPr>
        <w:t>інформація про виконання Програми</w:t>
      </w:r>
    </w:p>
    <w:p w:rsidR="00334318" w:rsidRDefault="002647CC">
      <w:pPr>
        <w:spacing w:after="0" w:line="240" w:lineRule="auto"/>
        <w:jc w:val="center"/>
      </w:pPr>
      <w:r>
        <w:rPr>
          <w:rFonts w:ascii="Times New Roman" w:hAnsi="Times New Roman" w:cs="Times New Roman"/>
          <w:b/>
          <w:caps/>
          <w:sz w:val="28"/>
          <w:szCs w:val="28"/>
        </w:rPr>
        <w:t>економічного, соціального та культурного розвитку Луцької міської територіальної громади</w:t>
      </w:r>
    </w:p>
    <w:p w:rsidR="00334318" w:rsidRDefault="002647CC">
      <w:pPr>
        <w:spacing w:after="0" w:line="240" w:lineRule="auto"/>
        <w:jc w:val="center"/>
      </w:pPr>
      <w:r>
        <w:rPr>
          <w:rFonts w:ascii="Times New Roman" w:hAnsi="Times New Roman" w:cs="Times New Roman"/>
          <w:b/>
          <w:caps/>
          <w:sz w:val="28"/>
          <w:szCs w:val="28"/>
        </w:rPr>
        <w:t>на 2025 рік за І півріччя 2025 року</w:t>
      </w:r>
    </w:p>
    <w:p w:rsidR="00334318" w:rsidRDefault="00334318">
      <w:pPr>
        <w:spacing w:after="0" w:line="240" w:lineRule="auto"/>
        <w:jc w:val="center"/>
        <w:rPr>
          <w:rFonts w:ascii="Times New Roman" w:hAnsi="Times New Roman" w:cs="Times New Roman"/>
          <w:sz w:val="28"/>
          <w:szCs w:val="28"/>
        </w:rPr>
      </w:pPr>
    </w:p>
    <w:p w:rsidR="00334318" w:rsidRDefault="002647CC">
      <w:pPr>
        <w:pStyle w:val="af0"/>
        <w:spacing w:after="0" w:line="240" w:lineRule="auto"/>
        <w:ind w:left="0"/>
        <w:jc w:val="center"/>
      </w:pPr>
      <w:r>
        <w:rPr>
          <w:rFonts w:ascii="Times New Roman" w:hAnsi="Times New Roman" w:cs="Times New Roman"/>
          <w:b/>
          <w:caps/>
          <w:sz w:val="28"/>
          <w:szCs w:val="28"/>
        </w:rPr>
        <w:t>І. Короткі підсумки економічного, соціального та культурного розвитку Луцької міської територіальної громади за І півріччя 2025 року</w:t>
      </w:r>
    </w:p>
    <w:p w:rsidR="00334318" w:rsidRDefault="00334318">
      <w:pPr>
        <w:spacing w:after="0" w:line="240" w:lineRule="auto"/>
        <w:ind w:firstLine="567"/>
        <w:jc w:val="center"/>
        <w:rPr>
          <w:rFonts w:cs="Times New Roman"/>
          <w:b/>
          <w:caps/>
        </w:rPr>
      </w:pPr>
    </w:p>
    <w:p w:rsidR="00334318" w:rsidRDefault="002647CC">
      <w:pPr>
        <w:spacing w:after="0" w:line="240" w:lineRule="auto"/>
        <w:ind w:firstLine="567"/>
        <w:jc w:val="both"/>
      </w:pPr>
      <w:r>
        <w:rPr>
          <w:rFonts w:ascii="Times New Roman" w:eastAsia="Times New Roman" w:hAnsi="Times New Roman" w:cs="Times New Roman"/>
          <w:sz w:val="28"/>
          <w:szCs w:val="28"/>
          <w:lang w:eastAsia="uk-UA"/>
        </w:rPr>
        <w:t>Інформація про виконання Програми економічного, соціального та культурного розвитку Луцької міської територіальної громади на 2025 рік (далі ‒ Програма) за І півріччя 2025 року підготовлена департаментом економічної політики на основі інформаційних матеріалів, наданих структурними підрозділами Луцької міської ради, комунальними підприємствами, старостами старостинських округів, громадськими організаціями та іншими суб’єктами Програми.</w:t>
      </w:r>
    </w:p>
    <w:p w:rsidR="00334318" w:rsidRDefault="00E37B0B">
      <w:pPr>
        <w:pStyle w:val="Standard"/>
        <w:ind w:firstLine="567"/>
        <w:jc w:val="both"/>
      </w:pPr>
      <w:r>
        <w:rPr>
          <w:rFonts w:ascii="Times New Roman" w:eastAsia="Times New Roman" w:hAnsi="Times New Roman" w:cs="Times New Roman"/>
          <w:sz w:val="28"/>
          <w:szCs w:val="28"/>
          <w:lang w:eastAsia="uk-UA"/>
        </w:rPr>
        <w:t xml:space="preserve">В умовах збройної агресії </w:t>
      </w:r>
      <w:proofErr w:type="spellStart"/>
      <w:r>
        <w:rPr>
          <w:rFonts w:ascii="Times New Roman" w:eastAsia="Times New Roman" w:hAnsi="Times New Roman" w:cs="Times New Roman"/>
          <w:sz w:val="28"/>
          <w:szCs w:val="28"/>
          <w:lang w:eastAsia="uk-UA"/>
        </w:rPr>
        <w:t>росії</w:t>
      </w:r>
      <w:proofErr w:type="spellEnd"/>
      <w:r w:rsidR="002647CC">
        <w:rPr>
          <w:rFonts w:ascii="Times New Roman" w:eastAsia="Times New Roman" w:hAnsi="Times New Roman" w:cs="Times New Roman"/>
          <w:sz w:val="28"/>
          <w:szCs w:val="28"/>
          <w:lang w:eastAsia="uk-UA"/>
        </w:rPr>
        <w:t xml:space="preserve">, протягом звітного періоду Луцька громада продовжувала демонструвати приклад стійкості, адаптивності та мобілізації внутрішніх ресурсів: впроваджувались сучасні технологічні рішення, реалізовувались </w:t>
      </w:r>
      <w:r w:rsidR="002647CC">
        <w:rPr>
          <w:rFonts w:ascii="Times New Roman" w:eastAsia="Times New Roman" w:hAnsi="Times New Roman" w:cs="Times New Roman"/>
          <w:color w:val="auto"/>
          <w:sz w:val="28"/>
          <w:szCs w:val="28"/>
          <w:lang w:eastAsia="uk-UA"/>
        </w:rPr>
        <w:t>ключові інфраструктурні проєкти,</w:t>
      </w:r>
      <w:r w:rsidR="002647CC">
        <w:rPr>
          <w:rFonts w:ascii="Times New Roman" w:eastAsia="Times New Roman" w:hAnsi="Times New Roman" w:cs="Times New Roman"/>
          <w:sz w:val="28"/>
          <w:szCs w:val="28"/>
          <w:lang w:eastAsia="uk-UA"/>
        </w:rPr>
        <w:t xml:space="preserve"> здійснювалась адресна допомога вразливим категоріям населення, створювались можливості для розвитку молоді, підприємництва, а також захист навколишнього природного середовища.</w:t>
      </w:r>
      <w:r w:rsidR="002647CC">
        <w:rPr>
          <w:rFonts w:ascii="Times New Roman" w:eastAsia="Times New Roman" w:hAnsi="Times New Roman" w:cs="Times New Roman"/>
          <w:i/>
          <w:sz w:val="28"/>
          <w:szCs w:val="28"/>
          <w:lang w:eastAsia="uk-UA"/>
        </w:rPr>
        <w:t xml:space="preserve"> </w:t>
      </w:r>
      <w:r w:rsidR="002647CC">
        <w:rPr>
          <w:rFonts w:ascii="Times New Roman" w:eastAsia="Times New Roman" w:hAnsi="Times New Roman" w:cs="Times New Roman"/>
          <w:sz w:val="28"/>
          <w:szCs w:val="28"/>
          <w:lang w:eastAsia="uk-UA"/>
        </w:rPr>
        <w:t xml:space="preserve">Водночас, Луцька міська рада активно співпрацювала з міжнародними партнерами, реалізуючи спільні ініціативи </w:t>
      </w:r>
      <w:r w:rsidR="002647CC">
        <w:rPr>
          <w:rFonts w:ascii="Times New Roman" w:eastAsia="Times New Roman" w:hAnsi="Times New Roman" w:cs="Times New Roman"/>
          <w:color w:val="auto"/>
          <w:sz w:val="28"/>
          <w:szCs w:val="28"/>
          <w:lang w:eastAsia="uk-UA"/>
        </w:rPr>
        <w:t xml:space="preserve">у сферах транспорту, </w:t>
      </w:r>
      <w:r w:rsidR="002647CC">
        <w:rPr>
          <w:rFonts w:ascii="Times New Roman" w:eastAsia="Times New Roman" w:hAnsi="Times New Roman" w:cs="Times New Roman"/>
          <w:sz w:val="28"/>
          <w:szCs w:val="28"/>
          <w:lang w:eastAsia="uk-UA"/>
        </w:rPr>
        <w:t>відновлення та енергоефективності, водо- та теплозабезпечення, поводження із ТПВ, охорони навколишнього середовища тощо. Проте, в обставинах воєнного стану,</w:t>
      </w:r>
      <w:r w:rsidR="002647CC">
        <w:rPr>
          <w:rFonts w:ascii="Times New Roman" w:eastAsia="Times New Roman" w:hAnsi="Times New Roman" w:cs="Times New Roman"/>
          <w:i/>
          <w:sz w:val="28"/>
          <w:szCs w:val="28"/>
          <w:lang w:eastAsia="uk-UA"/>
        </w:rPr>
        <w:t xml:space="preserve"> </w:t>
      </w:r>
      <w:r w:rsidR="002647CC">
        <w:rPr>
          <w:rFonts w:ascii="Times New Roman" w:eastAsia="Times New Roman" w:hAnsi="Times New Roman" w:cs="Times New Roman"/>
          <w:sz w:val="28"/>
          <w:szCs w:val="28"/>
          <w:lang w:eastAsia="uk-UA"/>
        </w:rPr>
        <w:t xml:space="preserve">ключовими у роботі міської ради залишаються завдання із гарантування безпеки мешканців громади, зміцнення соціальної сфери, в тому числі надання адресної допомоги вразливим категоріям населення, підтримки Збройних сил України, забезпечення належного функціонування об’єктів критичної інфраструктури. На </w:t>
      </w:r>
      <w:r w:rsidR="002647CC">
        <w:rPr>
          <w:rFonts w:ascii="Times New Roman" w:hAnsi="Times New Roman" w:cs="Times New Roman"/>
          <w:sz w:val="28"/>
          <w:szCs w:val="28"/>
        </w:rPr>
        <w:t xml:space="preserve">покращення матеріально-технічного забезпечення військових частин, підтримки збройних формувань, забезпечення особистої безпеки громадян та належних умов виконання службових обов’язків правоохоронних органів, а також реалізації проєктів Бюджету участі, спрямованих на підтримку сил безпеки та оборони, </w:t>
      </w:r>
      <w:r w:rsidR="002647CC">
        <w:rPr>
          <w:rFonts w:ascii="Times New Roman" w:hAnsi="Times New Roman" w:cs="Times New Roman"/>
          <w:color w:val="auto"/>
          <w:sz w:val="28"/>
          <w:szCs w:val="28"/>
        </w:rPr>
        <w:t>у І півріччі 2025 року було профінансовано із бюджету громади</w:t>
      </w:r>
      <w:r w:rsidR="002647CC">
        <w:rPr>
          <w:rFonts w:ascii="Times New Roman" w:hAnsi="Times New Roman" w:cs="Times New Roman"/>
          <w:sz w:val="28"/>
          <w:szCs w:val="28"/>
        </w:rPr>
        <w:t xml:space="preserve"> 130 434,9 тис. грн.</w:t>
      </w:r>
    </w:p>
    <w:p w:rsidR="00334318" w:rsidRDefault="002647CC">
      <w:pPr>
        <w:pStyle w:val="Standard"/>
        <w:shd w:val="clear" w:color="auto" w:fill="FFFFFF"/>
        <w:ind w:firstLine="567"/>
        <w:jc w:val="both"/>
      </w:pPr>
      <w:r>
        <w:rPr>
          <w:rFonts w:ascii="Times New Roman" w:hAnsi="Times New Roman" w:cs="Times New Roman"/>
          <w:color w:val="auto"/>
          <w:sz w:val="28"/>
          <w:szCs w:val="28"/>
        </w:rPr>
        <w:t xml:space="preserve">Задля покращення умов для максимальної реалізації потенціалу кожного жителя громади, сприяння інтелектуальному розвитку дітей та молоді, розвитку громадських просторів та інфраструктури, досягнення високого ступеня </w:t>
      </w:r>
      <w:proofErr w:type="spellStart"/>
      <w:r>
        <w:rPr>
          <w:rFonts w:ascii="Times New Roman" w:hAnsi="Times New Roman" w:cs="Times New Roman"/>
          <w:color w:val="auto"/>
          <w:sz w:val="28"/>
          <w:szCs w:val="28"/>
        </w:rPr>
        <w:t>безбар’єрності</w:t>
      </w:r>
      <w:proofErr w:type="spellEnd"/>
      <w:r>
        <w:rPr>
          <w:rFonts w:ascii="Times New Roman" w:hAnsi="Times New Roman" w:cs="Times New Roman"/>
          <w:color w:val="auto"/>
          <w:sz w:val="28"/>
          <w:szCs w:val="28"/>
        </w:rPr>
        <w:t xml:space="preserve">/інклюзивності, реалізації ефективної ветеранської політики та соціального захисту, </w:t>
      </w:r>
      <w:r>
        <w:rPr>
          <w:rFonts w:ascii="Times New Roman" w:eastAsia="Times New Roman" w:hAnsi="Times New Roman" w:cs="Times New Roman"/>
          <w:sz w:val="28"/>
          <w:szCs w:val="28"/>
          <w:lang w:eastAsia="uk-UA"/>
        </w:rPr>
        <w:t>діяльність Луцької міської ради здійснювалася в межах визначених Програмою пріоритетів, зокрема, у звітному півріччі:</w:t>
      </w:r>
    </w:p>
    <w:p w:rsidR="00334318" w:rsidRDefault="002647CC">
      <w:pPr>
        <w:pStyle w:val="Standard"/>
        <w:numPr>
          <w:ilvl w:val="0"/>
          <w:numId w:val="1"/>
        </w:numPr>
        <w:ind w:left="0" w:firstLine="567"/>
        <w:jc w:val="both"/>
      </w:pPr>
      <w:r>
        <w:rPr>
          <w:rFonts w:ascii="Times New Roman" w:hAnsi="Times New Roman" w:cs="Times New Roman"/>
          <w:bCs/>
          <w:kern w:val="0"/>
          <w:sz w:val="28"/>
          <w:szCs w:val="28"/>
        </w:rPr>
        <w:t xml:space="preserve"> на продовження реалізації Проєкту модернізації системи </w:t>
      </w:r>
      <w:r>
        <w:rPr>
          <w:rFonts w:ascii="Times New Roman" w:hAnsi="Times New Roman" w:cs="Times New Roman"/>
          <w:bCs/>
          <w:kern w:val="0"/>
          <w:sz w:val="28"/>
          <w:szCs w:val="28"/>
        </w:rPr>
        <w:lastRenderedPageBreak/>
        <w:t>централізованого теплопостачання міста Луцька з ЄБРР укладено нові кредитну та грантову угоди. Фінансування другої фази проєкту модернізації централізованого теплопостачання м. Луцька становитиме 15,7 млн євро: 10,5 млн євро кредиту, 4,2 млн євро інвестиційного гранту від Інвестиційної платформи сусідства ЄС та 1,0 млн євро – співфінансування бюджету громади;</w:t>
      </w:r>
    </w:p>
    <w:p w:rsidR="00334318" w:rsidRDefault="002647CC">
      <w:pPr>
        <w:pStyle w:val="af0"/>
        <w:numPr>
          <w:ilvl w:val="0"/>
          <w:numId w:val="1"/>
        </w:numPr>
        <w:snapToGrid w:val="0"/>
        <w:spacing w:after="0" w:line="240" w:lineRule="auto"/>
        <w:ind w:left="0" w:firstLine="567"/>
        <w:jc w:val="both"/>
      </w:pPr>
      <w:r>
        <w:rPr>
          <w:rFonts w:ascii="Times New Roman" w:hAnsi="Times New Roman" w:cs="Times New Roman"/>
          <w:sz w:val="28"/>
          <w:szCs w:val="28"/>
        </w:rPr>
        <w:t> </w:t>
      </w:r>
      <w:proofErr w:type="spellStart"/>
      <w:r w:rsidR="00DC2B46">
        <w:rPr>
          <w:rFonts w:ascii="Times New Roman" w:hAnsi="Times New Roman" w:cs="Times New Roman"/>
          <w:sz w:val="28"/>
          <w:szCs w:val="28"/>
        </w:rPr>
        <w:t>фіналізовано</w:t>
      </w:r>
      <w:proofErr w:type="spellEnd"/>
      <w:r>
        <w:rPr>
          <w:rFonts w:ascii="Times New Roman" w:hAnsi="Times New Roman" w:cs="Times New Roman"/>
          <w:sz w:val="28"/>
          <w:szCs w:val="28"/>
        </w:rPr>
        <w:t xml:space="preserve"> роботи з реставрації приміщення колишнього кінотеатру «Батьківщина» на вул. П’ятницька Гірка, 2 (оздоблювальні роботи всередині приміщень, облаштування офісних та </w:t>
      </w:r>
      <w:proofErr w:type="spellStart"/>
      <w:r>
        <w:rPr>
          <w:rFonts w:ascii="Times New Roman" w:hAnsi="Times New Roman" w:cs="Times New Roman"/>
          <w:sz w:val="28"/>
          <w:szCs w:val="28"/>
        </w:rPr>
        <w:t>коворкінгових</w:t>
      </w:r>
      <w:proofErr w:type="spellEnd"/>
      <w:r>
        <w:rPr>
          <w:rFonts w:ascii="Times New Roman" w:hAnsi="Times New Roman" w:cs="Times New Roman"/>
          <w:sz w:val="28"/>
          <w:szCs w:val="28"/>
        </w:rPr>
        <w:t xml:space="preserve"> просторів та інше). Для реалізації проєкту залучено грантове фінансування у розмірі 900 159,4 </w:t>
      </w:r>
      <w:proofErr w:type="spellStart"/>
      <w:r>
        <w:rPr>
          <w:rFonts w:ascii="Times New Roman" w:hAnsi="Times New Roman" w:cs="Times New Roman"/>
          <w:sz w:val="28"/>
          <w:szCs w:val="28"/>
        </w:rPr>
        <w:t>дол</w:t>
      </w:r>
      <w:proofErr w:type="spellEnd"/>
      <w:r>
        <w:rPr>
          <w:rFonts w:ascii="Times New Roman" w:hAnsi="Times New Roman" w:cs="Times New Roman"/>
          <w:sz w:val="28"/>
          <w:szCs w:val="28"/>
        </w:rPr>
        <w:t xml:space="preserve">. США; </w:t>
      </w:r>
    </w:p>
    <w:p w:rsidR="00334318" w:rsidRDefault="002647CC">
      <w:pPr>
        <w:pStyle w:val="af0"/>
        <w:numPr>
          <w:ilvl w:val="0"/>
          <w:numId w:val="1"/>
        </w:numPr>
        <w:spacing w:after="0" w:line="240" w:lineRule="auto"/>
        <w:ind w:left="0" w:firstLine="567"/>
        <w:jc w:val="both"/>
      </w:pPr>
      <w:r>
        <w:rPr>
          <w:rFonts w:ascii="Times New Roman" w:hAnsi="Times New Roman" w:cs="Times New Roman"/>
          <w:sz w:val="28"/>
          <w:szCs w:val="28"/>
        </w:rPr>
        <w:t> в межах реалізації проєкту «Підвищення потенціалу громад для забезпечення інтегрованих соціальних послуг вразливим дітям у Львівській, Волинській і Закарпатській областях», за фінансування Дитячого Фонду ООН (ЮНІСЕФ), у травні завершено реконструкцію приміщення Центру підтримки сім’ї вул. Кравчука, 19 г;</w:t>
      </w:r>
    </w:p>
    <w:p w:rsidR="00334318" w:rsidRDefault="002647CC">
      <w:pPr>
        <w:pStyle w:val="af0"/>
        <w:numPr>
          <w:ilvl w:val="0"/>
          <w:numId w:val="1"/>
        </w:numPr>
        <w:snapToGrid w:val="0"/>
        <w:spacing w:after="0" w:line="240" w:lineRule="auto"/>
        <w:ind w:left="0" w:firstLine="567"/>
        <w:jc w:val="both"/>
      </w:pPr>
      <w:r>
        <w:rPr>
          <w:rFonts w:ascii="Times New Roman" w:hAnsi="Times New Roman" w:cs="Times New Roman"/>
          <w:sz w:val="28"/>
          <w:szCs w:val="28"/>
        </w:rPr>
        <w:t xml:space="preserve"> проведено п’ять Луцьких ярмарків ветеранського бізнесу: «Я зміг – і ти зможеш!» у Луцьку та виїзний ярмарок у місті </w:t>
      </w:r>
      <w:proofErr w:type="spellStart"/>
      <w:r>
        <w:rPr>
          <w:rFonts w:ascii="Times New Roman" w:hAnsi="Times New Roman" w:cs="Times New Roman"/>
          <w:sz w:val="28"/>
          <w:szCs w:val="28"/>
        </w:rPr>
        <w:t>Олика</w:t>
      </w:r>
      <w:proofErr w:type="spellEnd"/>
      <w:r>
        <w:rPr>
          <w:rFonts w:ascii="Times New Roman" w:hAnsi="Times New Roman" w:cs="Times New Roman"/>
          <w:sz w:val="28"/>
          <w:szCs w:val="28"/>
        </w:rPr>
        <w:t>, у яких загалом взяли участь 73 ветеранські бізнеси з 7 областей України;</w:t>
      </w:r>
    </w:p>
    <w:p w:rsidR="00334318" w:rsidRDefault="002647CC">
      <w:pPr>
        <w:pStyle w:val="af0"/>
        <w:numPr>
          <w:ilvl w:val="0"/>
          <w:numId w:val="1"/>
        </w:numPr>
        <w:spacing w:after="0" w:line="240" w:lineRule="auto"/>
        <w:ind w:left="0" w:firstLine="567"/>
        <w:jc w:val="both"/>
      </w:pPr>
      <w:r>
        <w:rPr>
          <w:rFonts w:ascii="Times New Roman" w:hAnsi="Times New Roman" w:cs="Times New Roman"/>
          <w:sz w:val="28"/>
          <w:szCs w:val="28"/>
        </w:rPr>
        <w:t> за результатами проведеного Конкурсу проєктів соціального спрямування, розроблених інститутами громадянського суспільства, розпочато реалізацію чотирьох проєктів-переможців: «</w:t>
      </w:r>
      <w:proofErr w:type="spellStart"/>
      <w:r>
        <w:rPr>
          <w:rFonts w:ascii="Times New Roman" w:hAnsi="Times New Roman" w:cs="Times New Roman"/>
          <w:sz w:val="28"/>
          <w:szCs w:val="28"/>
        </w:rPr>
        <w:t>Іпотерапія</w:t>
      </w:r>
      <w:proofErr w:type="spellEnd"/>
      <w:r>
        <w:rPr>
          <w:rFonts w:ascii="Times New Roman" w:hAnsi="Times New Roman" w:cs="Times New Roman"/>
          <w:sz w:val="28"/>
          <w:szCs w:val="28"/>
        </w:rPr>
        <w:t>: крок до гармонії, крок до себе» ГО «Волинська обласна організація “</w:t>
      </w:r>
      <w:proofErr w:type="spellStart"/>
      <w:r>
        <w:rPr>
          <w:rFonts w:ascii="Times New Roman" w:hAnsi="Times New Roman" w:cs="Times New Roman"/>
          <w:sz w:val="28"/>
          <w:szCs w:val="28"/>
        </w:rPr>
        <w:t>Антарес</w:t>
      </w:r>
      <w:proofErr w:type="spellEnd"/>
      <w:r>
        <w:rPr>
          <w:rFonts w:ascii="Times New Roman" w:hAnsi="Times New Roman" w:cs="Times New Roman"/>
          <w:sz w:val="28"/>
          <w:szCs w:val="28"/>
        </w:rPr>
        <w:t>”», «Форум-театр “Крок у завтра”» БО «Творчість заради життя», «Жити на рівних: формування толерантного середовища для дітей з інвалідністю» ГО «Інсулін» та «За руку з героєм» БО «Благодійний фонд “Вулик”»;</w:t>
      </w:r>
    </w:p>
    <w:p w:rsidR="00334318" w:rsidRDefault="002647CC">
      <w:pPr>
        <w:pStyle w:val="af0"/>
        <w:numPr>
          <w:ilvl w:val="0"/>
          <w:numId w:val="1"/>
        </w:numPr>
        <w:ind w:left="0" w:firstLine="567"/>
        <w:jc w:val="both"/>
      </w:pPr>
      <w:r>
        <w:rPr>
          <w:rFonts w:ascii="Times New Roman" w:hAnsi="Times New Roman" w:cs="Times New Roman"/>
          <w:sz w:val="28"/>
          <w:szCs w:val="28"/>
        </w:rPr>
        <w:t xml:space="preserve"> проведено відкрите тренування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xml:space="preserve"> за участі представників французької гуманітарної організації ТSPT; відкрите тренування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xml:space="preserve"> в рамках проєкту «Ліга Дужих»; змагання з футболу серед військовослужбовців «ТУРНІР ЗАХИСНИКІВ»; всеукраїнський спортивний захід «Звитяга нескорених»;</w:t>
      </w:r>
    </w:p>
    <w:p w:rsidR="00334318" w:rsidRDefault="002647CC">
      <w:pPr>
        <w:pStyle w:val="af0"/>
        <w:numPr>
          <w:ilvl w:val="0"/>
          <w:numId w:val="1"/>
        </w:numPr>
        <w:snapToGrid w:val="0"/>
        <w:spacing w:after="0" w:line="240" w:lineRule="auto"/>
        <w:ind w:left="0" w:firstLine="567"/>
        <w:jc w:val="both"/>
      </w:pPr>
      <w:r>
        <w:rPr>
          <w:rFonts w:ascii="Times New Roman" w:hAnsi="Times New Roman" w:cs="Times New Roman"/>
          <w:color w:val="000000"/>
          <w:sz w:val="28"/>
          <w:szCs w:val="28"/>
        </w:rPr>
        <w:t xml:space="preserve"> проведено конкурс «Бюджет участі 4.5.0» Луцької міської територіальної громади, переможцями якого стали 16 проєктів, спрямовані на: комплектування військових підрозділів технічними засобами, реабілітацію військовослужбовців, соціально-психологічну підтримку внутрішньо переміщених осіб, заходи з національно-патріотичного виховання молоді, а також на покращення фізичної доступності освітніх закладів для </w:t>
      </w:r>
      <w:proofErr w:type="spellStart"/>
      <w:r>
        <w:rPr>
          <w:rFonts w:ascii="Times New Roman" w:hAnsi="Times New Roman" w:cs="Times New Roman"/>
          <w:color w:val="000000"/>
          <w:sz w:val="28"/>
          <w:szCs w:val="28"/>
        </w:rPr>
        <w:t>маломобільних</w:t>
      </w:r>
      <w:proofErr w:type="spellEnd"/>
      <w:r>
        <w:rPr>
          <w:rFonts w:ascii="Times New Roman" w:hAnsi="Times New Roman" w:cs="Times New Roman"/>
          <w:color w:val="000000"/>
          <w:sz w:val="28"/>
          <w:szCs w:val="28"/>
        </w:rPr>
        <w:t xml:space="preserve"> груп населення;</w:t>
      </w:r>
    </w:p>
    <w:p w:rsidR="00334318" w:rsidRDefault="002647CC">
      <w:pPr>
        <w:pStyle w:val="af0"/>
        <w:numPr>
          <w:ilvl w:val="0"/>
          <w:numId w:val="1"/>
        </w:numPr>
        <w:spacing w:after="0" w:line="240" w:lineRule="auto"/>
        <w:ind w:left="0" w:firstLine="567"/>
        <w:jc w:val="both"/>
      </w:pPr>
      <w:r>
        <w:rPr>
          <w:rFonts w:ascii="Times New Roman" w:hAnsi="Times New Roman" w:cs="Times New Roman"/>
          <w:sz w:val="28"/>
          <w:szCs w:val="28"/>
        </w:rPr>
        <w:t> за ініціативи ВОГО «Перспективи Волині» у партнерстві з Луцькою міською радою за підтримки ПРООН в Україні та фінансування уряду Швеції реалізовано проєкт «Бібліотека для всіх: створення та облаштування інклюзивного громадського простору на базі публічної бібліотеки Луцької міської територіальної громади»;</w:t>
      </w:r>
    </w:p>
    <w:p w:rsidR="00334318" w:rsidRDefault="002647CC">
      <w:pPr>
        <w:pStyle w:val="af0"/>
        <w:numPr>
          <w:ilvl w:val="0"/>
          <w:numId w:val="1"/>
        </w:numPr>
        <w:spacing w:after="0" w:line="240" w:lineRule="auto"/>
        <w:ind w:left="0" w:firstLine="567"/>
        <w:jc w:val="both"/>
      </w:pPr>
      <w:r>
        <w:rPr>
          <w:rFonts w:ascii="Times New Roman" w:hAnsi="Times New Roman" w:cs="Times New Roman"/>
          <w:sz w:val="28"/>
          <w:szCs w:val="28"/>
        </w:rPr>
        <w:lastRenderedPageBreak/>
        <w:t> затверджено до співфінансування з коштів Уряду Федеративної Республіки Німеччина проєкт «</w:t>
      </w:r>
      <w:proofErr w:type="spellStart"/>
      <w:r>
        <w:rPr>
          <w:rFonts w:ascii="Times New Roman" w:hAnsi="Times New Roman" w:cs="Times New Roman"/>
          <w:sz w:val="28"/>
          <w:szCs w:val="28"/>
        </w:rPr>
        <w:t>Енергомодернізація</w:t>
      </w:r>
      <w:proofErr w:type="spellEnd"/>
      <w:r>
        <w:rPr>
          <w:rFonts w:ascii="Times New Roman" w:hAnsi="Times New Roman" w:cs="Times New Roman"/>
          <w:sz w:val="28"/>
          <w:szCs w:val="28"/>
        </w:rPr>
        <w:t xml:space="preserve"> нового центру STEM-освіти в Луцьку: популяризація кліматичних заходів» в межах Програми «Сталий муніципальний розвиток через партнерські проєкти (NAKOPA 2025)»;</w:t>
      </w:r>
    </w:p>
    <w:p w:rsidR="00334318" w:rsidRDefault="002647CC">
      <w:pPr>
        <w:pStyle w:val="Standard"/>
        <w:numPr>
          <w:ilvl w:val="0"/>
          <w:numId w:val="1"/>
        </w:numPr>
        <w:ind w:left="0" w:firstLine="567"/>
        <w:jc w:val="both"/>
      </w:pPr>
      <w:r>
        <w:rPr>
          <w:rFonts w:ascii="Times New Roman" w:hAnsi="Times New Roman" w:cs="Times New Roman"/>
          <w:color w:val="auto"/>
          <w:sz w:val="28"/>
          <w:szCs w:val="28"/>
        </w:rPr>
        <w:t xml:space="preserve"> з метою розвитку </w:t>
      </w:r>
      <w:proofErr w:type="spellStart"/>
      <w:r>
        <w:rPr>
          <w:rFonts w:ascii="Times New Roman" w:hAnsi="Times New Roman" w:cs="Times New Roman"/>
          <w:color w:val="auto"/>
          <w:sz w:val="28"/>
          <w:szCs w:val="28"/>
        </w:rPr>
        <w:t>болотно</w:t>
      </w:r>
      <w:proofErr w:type="spellEnd"/>
      <w:r>
        <w:rPr>
          <w:rFonts w:ascii="Times New Roman" w:hAnsi="Times New Roman" w:cs="Times New Roman"/>
          <w:color w:val="auto"/>
          <w:sz w:val="28"/>
          <w:szCs w:val="28"/>
        </w:rPr>
        <w:t>-водних ландшафтів, зеленого туризму та популяризації екологічних туристичних маршрутів у місті розроблена та презентована громадськості концепція рекреаційної зони «</w:t>
      </w:r>
      <w:proofErr w:type="spellStart"/>
      <w:r>
        <w:rPr>
          <w:rFonts w:ascii="Times New Roman" w:hAnsi="Times New Roman" w:cs="Times New Roman"/>
          <w:color w:val="auto"/>
          <w:sz w:val="28"/>
          <w:szCs w:val="28"/>
        </w:rPr>
        <w:t>Гнідавське</w:t>
      </w:r>
      <w:proofErr w:type="spellEnd"/>
      <w:r>
        <w:rPr>
          <w:rFonts w:ascii="Times New Roman" w:hAnsi="Times New Roman" w:cs="Times New Roman"/>
          <w:color w:val="auto"/>
          <w:sz w:val="28"/>
          <w:szCs w:val="28"/>
        </w:rPr>
        <w:t xml:space="preserve"> болото» Луцької міської територіальної громади.</w:t>
      </w:r>
    </w:p>
    <w:p w:rsidR="00334318" w:rsidRDefault="002647CC">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Всього, на впровадження заходів цільових п</w:t>
      </w:r>
      <w:r>
        <w:rPr>
          <w:rFonts w:ascii="Times New Roman" w:eastAsia="Times New Roman" w:hAnsi="Times New Roman" w:cs="Times New Roman"/>
          <w:sz w:val="28"/>
          <w:szCs w:val="28"/>
          <w:lang w:eastAsia="uk-UA"/>
        </w:rPr>
        <w:t>рограм у</w:t>
      </w:r>
      <w:r>
        <w:rPr>
          <w:rFonts w:ascii="Times New Roman" w:hAnsi="Times New Roman" w:cs="Times New Roman"/>
          <w:sz w:val="28"/>
          <w:szCs w:val="28"/>
        </w:rPr>
        <w:t xml:space="preserve"> І півріччі 2025 року було використано 786 323,8 тис. грн, в тому числі: 772 686,7 тис. грн коштів бюджету громади та 13 637,1 тис. грн інших коштів </w:t>
      </w:r>
      <w:r>
        <w:rPr>
          <w:rFonts w:ascii="Times New Roman" w:hAnsi="Times New Roman" w:cs="Times New Roman"/>
          <w:bCs/>
          <w:kern w:val="0"/>
          <w:sz w:val="28"/>
          <w:szCs w:val="28"/>
          <w:lang w:bidi="ar-SA"/>
        </w:rPr>
        <w:t>(додаток 1).</w:t>
      </w:r>
    </w:p>
    <w:p w:rsidR="00334318" w:rsidRDefault="00334318">
      <w:pPr>
        <w:spacing w:after="0" w:line="240" w:lineRule="auto"/>
        <w:ind w:firstLine="567"/>
        <w:jc w:val="both"/>
        <w:rPr>
          <w:rFonts w:ascii="Times New Roman" w:eastAsia="Times New Roman" w:hAnsi="Times New Roman" w:cs="Times New Roman"/>
          <w:b/>
          <w:sz w:val="28"/>
          <w:szCs w:val="28"/>
          <w:lang w:eastAsia="uk-UA"/>
        </w:rPr>
      </w:pPr>
    </w:p>
    <w:p w:rsidR="00334318" w:rsidRDefault="002647CC">
      <w:pPr>
        <w:spacing w:after="0" w:line="240" w:lineRule="auto"/>
        <w:ind w:firstLine="567"/>
        <w:jc w:val="both"/>
      </w:pPr>
      <w:r>
        <w:rPr>
          <w:rFonts w:ascii="Times New Roman" w:eastAsia="Times New Roman" w:hAnsi="Times New Roman" w:cs="Times New Roman"/>
          <w:b/>
          <w:i/>
          <w:sz w:val="28"/>
          <w:szCs w:val="28"/>
          <w:lang w:eastAsia="uk-UA"/>
        </w:rPr>
        <w:t>Економічний розвиток</w:t>
      </w:r>
    </w:p>
    <w:p w:rsidR="00334318" w:rsidRDefault="002647C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даними аналітичної платформи clarity-project.info на території Луцької громади станом на 01.07.2025 було зареєстровано 23 294 суб’єктів господарської діяльності, в тому числі: 9 894 – юридичних осіб та 13 400 – фізичних-осіб підприємців.</w:t>
      </w:r>
    </w:p>
    <w:p w:rsidR="00334318" w:rsidRDefault="00334318">
      <w:pPr>
        <w:spacing w:after="0" w:line="240" w:lineRule="auto"/>
        <w:ind w:firstLine="567"/>
        <w:jc w:val="both"/>
        <w:rPr>
          <w:rFonts w:ascii="Times New Roman" w:eastAsia="Times New Roman" w:hAnsi="Times New Roman" w:cs="Times New Roman"/>
          <w:lang w:eastAsia="uk-UA"/>
        </w:rPr>
      </w:pPr>
    </w:p>
    <w:p w:rsidR="00334318" w:rsidRDefault="002647CC">
      <w:pPr>
        <w:suppressAutoHyphens w:val="0"/>
        <w:spacing w:beforeAutospacing="1" w:afterAutospacing="1" w:line="240" w:lineRule="auto"/>
        <w:jc w:val="both"/>
      </w:pPr>
      <w:r>
        <w:rPr>
          <w:noProof/>
          <w:lang w:eastAsia="uk-UA"/>
        </w:rPr>
        <w:drawing>
          <wp:inline distT="0" distB="0" distL="0" distR="0">
            <wp:extent cx="6057900" cy="2981325"/>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4318" w:rsidRDefault="002647CC">
      <w:pPr>
        <w:spacing w:after="0" w:line="240" w:lineRule="auto"/>
        <w:ind w:firstLine="567"/>
        <w:jc w:val="both"/>
      </w:pPr>
      <w:r>
        <w:rPr>
          <w:rFonts w:ascii="Times New Roman" w:hAnsi="Times New Roman" w:cs="Times New Roman"/>
          <w:color w:val="000000"/>
          <w:kern w:val="2"/>
          <w:sz w:val="28"/>
          <w:szCs w:val="28"/>
          <w:lang w:eastAsia="zh-CN" w:bidi="hi-IN"/>
        </w:rPr>
        <w:t xml:space="preserve">Основними видами діяльності </w:t>
      </w:r>
      <w:r>
        <w:rPr>
          <w:rFonts w:ascii="Times New Roman" w:hAnsi="Times New Roman" w:cs="Times New Roman"/>
          <w:b/>
          <w:color w:val="000000"/>
          <w:kern w:val="2"/>
          <w:sz w:val="28"/>
          <w:szCs w:val="28"/>
          <w:lang w:eastAsia="zh-CN" w:bidi="hi-IN"/>
        </w:rPr>
        <w:t>юридичних осіб</w:t>
      </w:r>
      <w:r>
        <w:rPr>
          <w:rFonts w:ascii="Times New Roman" w:hAnsi="Times New Roman" w:cs="Times New Roman"/>
          <w:color w:val="000000"/>
          <w:kern w:val="2"/>
          <w:sz w:val="28"/>
          <w:szCs w:val="28"/>
          <w:lang w:eastAsia="zh-CN" w:bidi="hi-IN"/>
        </w:rPr>
        <w:t xml:space="preserve"> є: оптова та роздрібна торгівля, ремонт автотранспортних засобів та мотоциклів; діяльність у сфері адміністративного та допоміжного обслуговування; переробна промисловість; операції із нерухомим майном; транспорт, складське господарство, поштова та кур’єрська діяльність; професійна наукова та технічна діяльність; будівництво.</w:t>
      </w:r>
    </w:p>
    <w:p w:rsidR="00334318" w:rsidRDefault="002647CC">
      <w:pPr>
        <w:spacing w:after="0" w:line="240" w:lineRule="auto"/>
        <w:ind w:firstLine="567"/>
        <w:jc w:val="both"/>
      </w:pPr>
      <w:r>
        <w:rPr>
          <w:rFonts w:ascii="Times New Roman" w:hAnsi="Times New Roman" w:cs="Times New Roman"/>
          <w:color w:val="000000"/>
          <w:kern w:val="2"/>
          <w:sz w:val="28"/>
          <w:szCs w:val="28"/>
          <w:lang w:eastAsia="zh-CN" w:bidi="hi-IN"/>
        </w:rPr>
        <w:t xml:space="preserve">Найбільше </w:t>
      </w:r>
      <w:r>
        <w:rPr>
          <w:rFonts w:ascii="Times New Roman" w:hAnsi="Times New Roman" w:cs="Times New Roman"/>
          <w:b/>
          <w:color w:val="000000"/>
          <w:kern w:val="2"/>
          <w:sz w:val="28"/>
          <w:szCs w:val="28"/>
          <w:lang w:eastAsia="zh-CN" w:bidi="hi-IN"/>
        </w:rPr>
        <w:t>фізичних осіб-підприємців</w:t>
      </w:r>
      <w:r>
        <w:rPr>
          <w:rFonts w:ascii="Times New Roman" w:hAnsi="Times New Roman" w:cs="Times New Roman"/>
          <w:color w:val="000000"/>
          <w:kern w:val="2"/>
          <w:sz w:val="28"/>
          <w:szCs w:val="28"/>
          <w:lang w:eastAsia="zh-CN" w:bidi="hi-IN"/>
        </w:rPr>
        <w:t xml:space="preserve"> зареєстровані та здійснюють діяльність за такими видами: оптова та роздрібна торгівля, ремонт автотранспортних засобів та мотоциклів; інформація та телекомунікації; професійна наукова та технічна діяльність; транспорт, складське </w:t>
      </w:r>
      <w:r>
        <w:rPr>
          <w:rFonts w:ascii="Times New Roman" w:hAnsi="Times New Roman" w:cs="Times New Roman"/>
          <w:color w:val="000000"/>
          <w:kern w:val="2"/>
          <w:sz w:val="28"/>
          <w:szCs w:val="28"/>
          <w:lang w:eastAsia="zh-CN" w:bidi="hi-IN"/>
        </w:rPr>
        <w:lastRenderedPageBreak/>
        <w:t>господарство, поштова та кур’єрська діяльність;  тимчасове розміщення та організація харчування; переробна промисловість; операції із нерухомим майном.</w:t>
      </w:r>
    </w:p>
    <w:p w:rsidR="00334318" w:rsidRDefault="00334318">
      <w:pPr>
        <w:spacing w:after="0" w:line="240" w:lineRule="auto"/>
        <w:ind w:firstLine="567"/>
        <w:jc w:val="both"/>
        <w:rPr>
          <w:rFonts w:ascii="Times New Roman" w:hAnsi="Times New Roman" w:cs="Times New Roman"/>
          <w:color w:val="000000"/>
          <w:kern w:val="2"/>
          <w:sz w:val="12"/>
          <w:szCs w:val="12"/>
          <w:lang w:eastAsia="zh-CN" w:bidi="hi-IN"/>
        </w:rPr>
      </w:pPr>
    </w:p>
    <w:p w:rsidR="00334318" w:rsidRDefault="002647CC">
      <w:pPr>
        <w:suppressAutoHyphens w:val="0"/>
        <w:spacing w:beforeAutospacing="1" w:afterAutospacing="1" w:line="240" w:lineRule="auto"/>
        <w:jc w:val="both"/>
      </w:pPr>
      <w:r>
        <w:rPr>
          <w:noProof/>
          <w:lang w:eastAsia="uk-UA"/>
        </w:rPr>
        <w:drawing>
          <wp:inline distT="0" distB="0" distL="0" distR="0">
            <wp:extent cx="5940425" cy="3609975"/>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4318" w:rsidRDefault="002647CC">
      <w:pPr>
        <w:spacing w:after="0" w:line="240" w:lineRule="auto"/>
        <w:jc w:val="both"/>
      </w:pPr>
      <w:r>
        <w:rPr>
          <w:noProof/>
          <w:lang w:eastAsia="uk-UA"/>
        </w:rPr>
        <w:drawing>
          <wp:inline distT="0" distB="0" distL="0" distR="0">
            <wp:extent cx="5972175" cy="345313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4318" w:rsidRDefault="00334318">
      <w:pPr>
        <w:spacing w:after="0" w:line="240" w:lineRule="auto"/>
        <w:ind w:firstLine="567"/>
        <w:jc w:val="both"/>
        <w:rPr>
          <w:rFonts w:ascii="Times New Roman" w:eastAsia="Times New Roman" w:hAnsi="Times New Roman" w:cs="Times New Roman"/>
          <w:sz w:val="12"/>
          <w:szCs w:val="12"/>
          <w:lang w:eastAsia="uk-UA"/>
        </w:rPr>
      </w:pPr>
    </w:p>
    <w:p w:rsidR="0087455B" w:rsidRDefault="0087455B">
      <w:pPr>
        <w:pStyle w:val="Standard"/>
        <w:ind w:firstLine="567"/>
        <w:jc w:val="both"/>
        <w:rPr>
          <w:rFonts w:ascii="Times New Roman" w:eastAsia="Times New Roman" w:hAnsi="Times New Roman" w:cs="Times New Roman"/>
          <w:sz w:val="28"/>
          <w:szCs w:val="28"/>
          <w:lang w:eastAsia="uk-UA"/>
        </w:rPr>
      </w:pPr>
    </w:p>
    <w:p w:rsidR="0087455B" w:rsidRDefault="0087455B">
      <w:pPr>
        <w:pStyle w:val="Standard"/>
        <w:ind w:firstLine="567"/>
        <w:jc w:val="both"/>
        <w:rPr>
          <w:rFonts w:ascii="Times New Roman" w:eastAsia="Times New Roman" w:hAnsi="Times New Roman" w:cs="Times New Roman"/>
          <w:sz w:val="28"/>
          <w:szCs w:val="28"/>
          <w:lang w:eastAsia="uk-UA"/>
        </w:rPr>
      </w:pPr>
    </w:p>
    <w:p w:rsidR="0087455B" w:rsidRDefault="0087455B">
      <w:pPr>
        <w:pStyle w:val="Standard"/>
        <w:ind w:firstLine="567"/>
        <w:jc w:val="both"/>
        <w:rPr>
          <w:rFonts w:ascii="Times New Roman" w:eastAsia="Times New Roman" w:hAnsi="Times New Roman" w:cs="Times New Roman"/>
          <w:sz w:val="28"/>
          <w:szCs w:val="28"/>
          <w:lang w:eastAsia="uk-UA"/>
        </w:rPr>
      </w:pPr>
    </w:p>
    <w:p w:rsidR="0087455B" w:rsidRDefault="0087455B">
      <w:pPr>
        <w:pStyle w:val="Standard"/>
        <w:ind w:firstLine="567"/>
        <w:jc w:val="both"/>
        <w:rPr>
          <w:rFonts w:ascii="Times New Roman" w:eastAsia="Times New Roman" w:hAnsi="Times New Roman" w:cs="Times New Roman"/>
          <w:sz w:val="28"/>
          <w:szCs w:val="28"/>
          <w:lang w:eastAsia="uk-UA"/>
        </w:rPr>
      </w:pPr>
    </w:p>
    <w:p w:rsidR="0087455B" w:rsidRDefault="0087455B">
      <w:pPr>
        <w:pStyle w:val="Standard"/>
        <w:ind w:firstLine="567"/>
        <w:jc w:val="both"/>
        <w:rPr>
          <w:rFonts w:ascii="Times New Roman" w:eastAsia="Times New Roman" w:hAnsi="Times New Roman" w:cs="Times New Roman"/>
          <w:sz w:val="28"/>
          <w:szCs w:val="28"/>
          <w:lang w:eastAsia="uk-UA"/>
        </w:rPr>
      </w:pPr>
    </w:p>
    <w:p w:rsidR="00334318" w:rsidRDefault="002647CC">
      <w:pPr>
        <w:pStyle w:val="Standard"/>
        <w:ind w:firstLine="567"/>
        <w:jc w:val="both"/>
      </w:pPr>
      <w:r>
        <w:rPr>
          <w:rFonts w:ascii="Times New Roman" w:eastAsia="Times New Roman" w:hAnsi="Times New Roman" w:cs="Times New Roman"/>
          <w:sz w:val="28"/>
          <w:szCs w:val="28"/>
          <w:lang w:eastAsia="uk-UA"/>
        </w:rPr>
        <w:lastRenderedPageBreak/>
        <w:t xml:space="preserve">Позитивна динаміка кількості припинених та зареєстрованих суб’єктів господарської діяльності (юридичних осіб і фізичних осіб-підприємців) протягом І півріччя 2025 року </w:t>
      </w:r>
      <w:r>
        <w:rPr>
          <w:rFonts w:ascii="Times New Roman" w:eastAsia="Times New Roman" w:hAnsi="Times New Roman" w:cs="Times New Roman"/>
          <w:color w:val="auto"/>
          <w:sz w:val="28"/>
          <w:szCs w:val="28"/>
          <w:lang w:eastAsia="uk-UA"/>
        </w:rPr>
        <w:t>демонструє сприятливий інвестиційно-економічний клімат у громаді, збільшення робочих місць та надходжень до бюджету.</w:t>
      </w:r>
    </w:p>
    <w:p w:rsidR="00334318" w:rsidRDefault="002647CC">
      <w:pPr>
        <w:widowControl w:val="0"/>
        <w:spacing w:after="0" w:line="240" w:lineRule="auto"/>
        <w:ind w:firstLine="567"/>
        <w:jc w:val="both"/>
      </w:pPr>
      <w:r>
        <w:rPr>
          <w:rFonts w:ascii="Times New Roman" w:eastAsia="Times New Roman" w:hAnsi="Times New Roman" w:cs="Times New Roman"/>
          <w:sz w:val="28"/>
          <w:szCs w:val="28"/>
          <w:lang w:eastAsia="uk-UA"/>
        </w:rPr>
        <w:t>Всього, протягом звітного періоду д</w:t>
      </w:r>
      <w:r>
        <w:rPr>
          <w:rFonts w:ascii="Times New Roman" w:hAnsi="Times New Roman" w:cs="Times New Roman"/>
          <w:sz w:val="28"/>
          <w:szCs w:val="28"/>
        </w:rPr>
        <w:t xml:space="preserve">о загального фонду бюджету громади надійшло 2 252,5 млн грн доходів. Податок на доходи фізичних осіб в обсязі доходів загального фонду склав 64,0 % </w:t>
      </w:r>
      <w:r>
        <w:rPr>
          <w:rFonts w:ascii="Times New Roman" w:eastAsia="Times New Roman" w:hAnsi="Times New Roman" w:cs="Times New Roman"/>
          <w:sz w:val="28"/>
          <w:szCs w:val="28"/>
        </w:rPr>
        <w:t>–</w:t>
      </w:r>
      <w:r>
        <w:rPr>
          <w:rFonts w:ascii="Times New Roman" w:hAnsi="Times New Roman" w:cs="Times New Roman"/>
          <w:sz w:val="28"/>
          <w:szCs w:val="28"/>
        </w:rPr>
        <w:t xml:space="preserve"> 1 139,6 млн грн. До спеціального фонду бюджету надійшло 77,9 млн грн, у тому числі до бюджету розвитку – 19,1 млн грн.</w:t>
      </w:r>
      <w:r>
        <w:rPr>
          <w:rFonts w:ascii="Times New Roman" w:hAnsi="Times New Roman" w:cs="Times New Roman"/>
          <w:spacing w:val="-2"/>
          <w:w w:val="105"/>
          <w:sz w:val="28"/>
          <w:szCs w:val="28"/>
        </w:rPr>
        <w:t xml:space="preserve"> Н</w:t>
      </w:r>
      <w:r>
        <w:rPr>
          <w:rFonts w:ascii="Times New Roman" w:hAnsi="Times New Roman" w:cs="Times New Roman"/>
          <w:bCs/>
          <w:spacing w:val="-2"/>
          <w:w w:val="105"/>
          <w:sz w:val="28"/>
          <w:szCs w:val="28"/>
        </w:rPr>
        <w:t xml:space="preserve">айбільшими платниками податку з доходів фізичних осіб до бюджету громади у звітному півріччі були: </w:t>
      </w:r>
      <w:r>
        <w:rPr>
          <w:rFonts w:ascii="Times New Roman" w:hAnsi="Times New Roman" w:cs="Times New Roman"/>
          <w:spacing w:val="-2"/>
          <w:w w:val="105"/>
          <w:sz w:val="28"/>
          <w:szCs w:val="28"/>
        </w:rPr>
        <w:t xml:space="preserve">ТОВ «Луцький ремонтний завод “МОТОР”», ПрАТ «СКФ Україна», КП «Волинська обласна клінічна лікарня» Волинської обласної ради, </w:t>
      </w:r>
      <w:r>
        <w:rPr>
          <w:rFonts w:ascii="Times New Roman" w:hAnsi="Times New Roman" w:cs="Times New Roman"/>
          <w:color w:val="000000"/>
          <w:sz w:val="28"/>
          <w:szCs w:val="28"/>
          <w:shd w:val="clear" w:color="auto" w:fill="FFFFFF"/>
        </w:rPr>
        <w:t>ТОВ «ДАЛІС АУТОМОТІВ ГРУП»,</w:t>
      </w:r>
      <w:r>
        <w:rPr>
          <w:rFonts w:ascii="Times New Roman" w:hAnsi="Times New Roman" w:cs="Arial"/>
          <w:color w:val="000000"/>
          <w:sz w:val="28"/>
          <w:szCs w:val="28"/>
          <w:shd w:val="clear" w:color="auto" w:fill="FFFFFF"/>
        </w:rPr>
        <w:t xml:space="preserve"> </w:t>
      </w:r>
      <w:r>
        <w:rPr>
          <w:rFonts w:ascii="Times New Roman" w:hAnsi="Times New Roman" w:cs="Times New Roman"/>
          <w:spacing w:val="-2"/>
          <w:w w:val="105"/>
          <w:sz w:val="28"/>
          <w:szCs w:val="28"/>
        </w:rPr>
        <w:t>КП «Медичне об’єднання Луцької міської територіальної громади», департамент освіти Луцької міської ради, ПАТ «ВГП», ПАТ «</w:t>
      </w:r>
      <w:proofErr w:type="spellStart"/>
      <w:r>
        <w:rPr>
          <w:rFonts w:ascii="Times New Roman" w:hAnsi="Times New Roman" w:cs="Times New Roman"/>
          <w:spacing w:val="-2"/>
          <w:w w:val="105"/>
          <w:sz w:val="28"/>
          <w:szCs w:val="28"/>
        </w:rPr>
        <w:t>Волиньобленерго</w:t>
      </w:r>
      <w:proofErr w:type="spellEnd"/>
      <w:r>
        <w:rPr>
          <w:rFonts w:ascii="Times New Roman" w:hAnsi="Times New Roman" w:cs="Times New Roman"/>
          <w:spacing w:val="-2"/>
          <w:w w:val="105"/>
          <w:sz w:val="28"/>
          <w:szCs w:val="28"/>
        </w:rPr>
        <w:t>», ТОВ «</w:t>
      </w:r>
      <w:proofErr w:type="spellStart"/>
      <w:r>
        <w:rPr>
          <w:rFonts w:ascii="Times New Roman" w:hAnsi="Times New Roman" w:cs="Times New Roman"/>
          <w:spacing w:val="-2"/>
          <w:w w:val="105"/>
          <w:sz w:val="28"/>
          <w:szCs w:val="28"/>
        </w:rPr>
        <w:t>Клевер</w:t>
      </w:r>
      <w:proofErr w:type="spellEnd"/>
      <w:r>
        <w:rPr>
          <w:rFonts w:ascii="Times New Roman" w:hAnsi="Times New Roman" w:cs="Times New Roman"/>
          <w:spacing w:val="-2"/>
          <w:w w:val="105"/>
          <w:sz w:val="28"/>
          <w:szCs w:val="28"/>
        </w:rPr>
        <w:t xml:space="preserve"> </w:t>
      </w:r>
      <w:proofErr w:type="spellStart"/>
      <w:r>
        <w:rPr>
          <w:rFonts w:ascii="Times New Roman" w:hAnsi="Times New Roman" w:cs="Times New Roman"/>
          <w:spacing w:val="-2"/>
          <w:w w:val="105"/>
          <w:sz w:val="28"/>
          <w:szCs w:val="28"/>
        </w:rPr>
        <w:t>Сторс</w:t>
      </w:r>
      <w:proofErr w:type="spellEnd"/>
      <w:r>
        <w:rPr>
          <w:rFonts w:ascii="Times New Roman" w:hAnsi="Times New Roman" w:cs="Times New Roman"/>
          <w:spacing w:val="-2"/>
          <w:w w:val="105"/>
          <w:sz w:val="28"/>
          <w:szCs w:val="28"/>
        </w:rPr>
        <w:t>» та ТОВ «</w:t>
      </w:r>
      <w:r>
        <w:rPr>
          <w:rFonts w:ascii="Times New Roman" w:hAnsi="Times New Roman" w:cs="Times New Roman"/>
          <w:color w:val="000000"/>
          <w:sz w:val="28"/>
          <w:szCs w:val="28"/>
          <w:shd w:val="clear" w:color="auto" w:fill="FFFFFF"/>
        </w:rPr>
        <w:t>КРОМБЕРГ ЕНД ШУБЕРТ УКРАЇНА ЛУ</w:t>
      </w:r>
      <w:r>
        <w:rPr>
          <w:rFonts w:ascii="Times New Roman" w:hAnsi="Times New Roman" w:cs="Times New Roman"/>
          <w:sz w:val="28"/>
          <w:szCs w:val="28"/>
          <w:shd w:val="clear" w:color="auto" w:fill="FFFFFF"/>
        </w:rPr>
        <w:t>»</w:t>
      </w:r>
      <w:r>
        <w:rPr>
          <w:rFonts w:ascii="Times New Roman" w:hAnsi="Times New Roman" w:cs="Times New Roman"/>
          <w:spacing w:val="-2"/>
          <w:w w:val="105"/>
          <w:sz w:val="28"/>
          <w:szCs w:val="28"/>
        </w:rPr>
        <w:t>.</w:t>
      </w:r>
    </w:p>
    <w:p w:rsidR="00334318" w:rsidRDefault="00334318">
      <w:pPr>
        <w:spacing w:after="0" w:line="240" w:lineRule="auto"/>
        <w:ind w:firstLine="567"/>
        <w:jc w:val="both"/>
        <w:rPr>
          <w:rFonts w:ascii="Times New Roman" w:hAnsi="Times New Roman" w:cs="Times New Roman"/>
          <w:kern w:val="2"/>
          <w:sz w:val="28"/>
          <w:szCs w:val="28"/>
          <w:lang w:eastAsia="zh-CN" w:bidi="hi-IN"/>
        </w:rPr>
      </w:pPr>
    </w:p>
    <w:p w:rsidR="00334318" w:rsidRDefault="002647CC">
      <w:pPr>
        <w:pStyle w:val="af1"/>
        <w:shd w:val="clear" w:color="auto" w:fill="FFFFFF"/>
        <w:spacing w:beforeAutospacing="0" w:after="0" w:afterAutospacing="0"/>
        <w:ind w:firstLine="567"/>
        <w:jc w:val="both"/>
        <w:rPr>
          <w:i/>
          <w:iCs/>
        </w:rPr>
      </w:pPr>
      <w:r>
        <w:rPr>
          <w:b/>
          <w:i/>
          <w:iCs/>
          <w:color w:val="000000"/>
          <w:sz w:val="28"/>
          <w:szCs w:val="28"/>
        </w:rPr>
        <w:t>Зайнятість населення</w:t>
      </w:r>
    </w:p>
    <w:p w:rsidR="00334318" w:rsidRDefault="002647CC">
      <w:pPr>
        <w:pStyle w:val="af1"/>
        <w:shd w:val="clear" w:color="auto" w:fill="FFFFFF"/>
        <w:spacing w:beforeAutospacing="0" w:after="0" w:afterAutospacing="0"/>
        <w:ind w:firstLine="567"/>
        <w:jc w:val="both"/>
        <w:rPr>
          <w:i/>
          <w:iCs/>
        </w:rPr>
      </w:pPr>
      <w:r>
        <w:rPr>
          <w:b/>
          <w:i/>
          <w:iCs/>
          <w:color w:val="000000"/>
          <w:sz w:val="28"/>
          <w:szCs w:val="28"/>
        </w:rPr>
        <w:t>Тенденції ринку праці та рівень середньої заробітної плати*</w:t>
      </w:r>
    </w:p>
    <w:p w:rsidR="00334318" w:rsidRDefault="002647CC">
      <w:pPr>
        <w:spacing w:after="0" w:line="240" w:lineRule="auto"/>
        <w:ind w:firstLine="567"/>
        <w:jc w:val="both"/>
      </w:pPr>
      <w:r>
        <w:rPr>
          <w:rFonts w:ascii="Times New Roman" w:hAnsi="Times New Roman" w:cs="Times New Roman"/>
          <w:sz w:val="28"/>
          <w:szCs w:val="28"/>
        </w:rPr>
        <w:t xml:space="preserve">Упродовж І півріччя 2025 року послугами служби зайнятості в місті скористалися 2 175 незайнятих громадян. Завдяки реалізації активних програм зайнятості було працевлаштовано 827 осіб, з них – 461 безробітний. До участі у громадських та інших роботах тимчасового характеру залучено 57 пошукачів роботи; до суспільно корисних робіт в умовах воєнного стану залучено 217 незайнятих громадян. Послугами </w:t>
      </w:r>
      <w:proofErr w:type="spellStart"/>
      <w:r>
        <w:rPr>
          <w:rFonts w:ascii="Times New Roman" w:hAnsi="Times New Roman" w:cs="Times New Roman"/>
          <w:sz w:val="28"/>
          <w:szCs w:val="28"/>
        </w:rPr>
        <w:t>рекрутингу</w:t>
      </w:r>
      <w:proofErr w:type="spellEnd"/>
      <w:r>
        <w:rPr>
          <w:rFonts w:ascii="Times New Roman" w:hAnsi="Times New Roman" w:cs="Times New Roman"/>
          <w:sz w:val="28"/>
          <w:szCs w:val="28"/>
        </w:rPr>
        <w:t xml:space="preserve"> у звітному періоді скористалися 724 роботодавці, укомплектовано 237 вакансій.</w:t>
      </w:r>
    </w:p>
    <w:p w:rsidR="00334318" w:rsidRDefault="002647CC">
      <w:pPr>
        <w:tabs>
          <w:tab w:val="left" w:pos="851"/>
          <w:tab w:val="left" w:pos="993"/>
        </w:tabs>
        <w:spacing w:after="0" w:line="240" w:lineRule="auto"/>
        <w:ind w:firstLine="567"/>
        <w:jc w:val="both"/>
      </w:pPr>
      <w:r>
        <w:rPr>
          <w:rFonts w:ascii="Times New Roman" w:hAnsi="Times New Roman" w:cs="Times New Roman"/>
          <w:bCs/>
          <w:sz w:val="28"/>
          <w:szCs w:val="28"/>
        </w:rPr>
        <w:t xml:space="preserve">Послугами служби зайнятості скористалися 218 осіб з інвалідністю (працевлаштовані 63 особи, 15 осіб проходили професійне навчання, 5 осіб взяли участь у роботах тимчасового характеру, 33 </w:t>
      </w:r>
      <w:r>
        <w:rPr>
          <w:rFonts w:ascii="Times New Roman" w:eastAsia="Times New Roman" w:hAnsi="Times New Roman" w:cs="Times New Roman"/>
          <w:bCs/>
          <w:sz w:val="28"/>
          <w:szCs w:val="28"/>
        </w:rPr>
        <w:t>–</w:t>
      </w:r>
      <w:r>
        <w:rPr>
          <w:rFonts w:ascii="Times New Roman" w:hAnsi="Times New Roman" w:cs="Times New Roman"/>
          <w:bCs/>
          <w:sz w:val="28"/>
          <w:szCs w:val="28"/>
        </w:rPr>
        <w:t xml:space="preserve"> у суспільно корисних роботах) та</w:t>
      </w:r>
      <w:r>
        <w:rPr>
          <w:rFonts w:ascii="Times New Roman" w:hAnsi="Times New Roman" w:cs="Times New Roman"/>
          <w:sz w:val="28"/>
          <w:szCs w:val="28"/>
        </w:rPr>
        <w:t xml:space="preserve"> 95 осіб з числа учасників бойових дій (працевлаштовано 13 ветеранів).</w:t>
      </w:r>
    </w:p>
    <w:p w:rsidR="00334318" w:rsidRDefault="002647CC">
      <w:pPr>
        <w:spacing w:after="0" w:line="240" w:lineRule="auto"/>
        <w:ind w:firstLine="567"/>
        <w:jc w:val="both"/>
      </w:pPr>
      <w:r>
        <w:rPr>
          <w:rFonts w:ascii="Times New Roman" w:hAnsi="Times New Roman" w:cs="Times New Roman"/>
          <w:sz w:val="28"/>
          <w:szCs w:val="28"/>
        </w:rPr>
        <w:t>На кінець червня 2025 року актуальними були 1 169 вакансій, з яких: для робітників – 50 %, для службовців – 36 %, для осіб, які не потребують спеціальної підготовки – 14 %. В той же час на обліку перебувало 517 безробітних, з яких 43 % – робітники, 44 % – службовці, 13 % – особи без професії. За рівнем заробітної плати пропозиції роботи поділялися на: мінімальна – 18 %, від мінімальної до середньої заробітної плати – 43 %, від середньої заробітної плати і вище – 39 %.</w:t>
      </w:r>
    </w:p>
    <w:p w:rsidR="00334318" w:rsidRDefault="002647CC">
      <w:pPr>
        <w:pStyle w:val="af1"/>
        <w:shd w:val="clear" w:color="auto" w:fill="FFFFFF"/>
        <w:spacing w:beforeAutospacing="0" w:after="0" w:afterAutospacing="0"/>
        <w:ind w:firstLine="567"/>
        <w:jc w:val="both"/>
      </w:pPr>
      <w:r>
        <w:rPr>
          <w:rStyle w:val="a5"/>
          <w:b w:val="0"/>
          <w:sz w:val="28"/>
          <w:szCs w:val="28"/>
        </w:rPr>
        <w:t xml:space="preserve">Середня заробітна плата </w:t>
      </w:r>
      <w:r>
        <w:rPr>
          <w:sz w:val="28"/>
          <w:szCs w:val="28"/>
        </w:rPr>
        <w:t>в м. Луцьку у червні 2025 року досягла 21 500 грн, що на 23,0 % більше, ніж торік. Хоча динаміка зростання в регіоні не найвища, це свідчить про певну стабілізацію ситуації на місцевому ринку праці (с</w:t>
      </w:r>
      <w:r>
        <w:rPr>
          <w:color w:val="000000"/>
          <w:sz w:val="28"/>
          <w:szCs w:val="28"/>
        </w:rPr>
        <w:t xml:space="preserve">ередня зарплата в Україні складала 25 000 грн, м. Львів – 26 300 грн, м. Рівне – 22 500 грн, м .Житомир – 20 000 грн, м. Тернопіль – 22 500 грн, м. Вінниця – 22 000 грн, м. Дніпро – 24 000 грн, дистанційно – 32 500 грн). </w:t>
      </w:r>
      <w:r>
        <w:rPr>
          <w:sz w:val="28"/>
          <w:szCs w:val="28"/>
        </w:rPr>
        <w:lastRenderedPageBreak/>
        <w:t xml:space="preserve">Найвищі середньомісячні заробітні плати зафіксовано у галузях: інформація та телекомунікації – 65 579 грн, авіаційний транспорт – 52 561 грн, фінансова та страхова діяльність – 50 289 грн. Найнижчий рівень середньої заробітної плати у сферах: охорона здоров’я та надання </w:t>
      </w:r>
      <w:proofErr w:type="spellStart"/>
      <w:r>
        <w:rPr>
          <w:sz w:val="28"/>
          <w:szCs w:val="28"/>
        </w:rPr>
        <w:t>соцдопомоги</w:t>
      </w:r>
      <w:proofErr w:type="spellEnd"/>
      <w:r>
        <w:rPr>
          <w:sz w:val="28"/>
          <w:szCs w:val="28"/>
        </w:rPr>
        <w:t xml:space="preserve"> – 17 070 грн, мистецтво, спорт, розваги та відпочинок – 16 101 грн та освіта – 14 307 грн.</w:t>
      </w:r>
    </w:p>
    <w:p w:rsidR="00334318" w:rsidRDefault="00334318">
      <w:pPr>
        <w:spacing w:after="0" w:line="240" w:lineRule="auto"/>
        <w:rPr>
          <w:rFonts w:ascii="Times New Roman" w:hAnsi="Times New Roman"/>
          <w:sz w:val="28"/>
          <w:szCs w:val="28"/>
        </w:rPr>
      </w:pPr>
    </w:p>
    <w:p w:rsidR="00334318" w:rsidRDefault="002647CC">
      <w:pPr>
        <w:spacing w:after="0" w:line="240" w:lineRule="auto"/>
        <w:rPr>
          <w:rFonts w:ascii="Times New Roman" w:hAnsi="Times New Roman" w:cs="Times New Roman"/>
          <w:sz w:val="24"/>
          <w:szCs w:val="24"/>
        </w:rPr>
        <w:sectPr w:rsidR="00334318">
          <w:pgSz w:w="11906" w:h="16838"/>
          <w:pgMar w:top="1134" w:right="567" w:bottom="1134" w:left="1984" w:header="0" w:footer="0" w:gutter="0"/>
          <w:pgNumType w:start="36"/>
          <w:cols w:space="720"/>
          <w:formProt w:val="0"/>
          <w:docGrid w:linePitch="299" w:charSpace="24576"/>
        </w:sectPr>
      </w:pPr>
      <w:r>
        <w:rPr>
          <w:rFonts w:ascii="Times New Roman" w:hAnsi="Times New Roman" w:cs="Times New Roman"/>
          <w:sz w:val="24"/>
          <w:szCs w:val="24"/>
        </w:rPr>
        <w:t xml:space="preserve">*Джерела інформації: Державна служба статистики, </w:t>
      </w:r>
      <w:hyperlink r:id="rId9">
        <w:r>
          <w:rPr>
            <w:rFonts w:ascii="Times New Roman" w:hAnsi="Times New Roman" w:cs="Times New Roman"/>
            <w:sz w:val="24"/>
            <w:szCs w:val="24"/>
          </w:rPr>
          <w:t>www.work.ua</w:t>
        </w:r>
      </w:hyperlink>
      <w:r>
        <w:rPr>
          <w:rFonts w:ascii="Times New Roman" w:hAnsi="Times New Roman" w:cs="Times New Roman"/>
          <w:sz w:val="24"/>
          <w:szCs w:val="24"/>
        </w:rPr>
        <w:t>.</w:t>
      </w:r>
    </w:p>
    <w:p w:rsidR="00334318" w:rsidRDefault="002647CC">
      <w:pPr>
        <w:spacing w:after="0" w:line="240" w:lineRule="auto"/>
        <w:jc w:val="center"/>
      </w:pPr>
      <w:r>
        <w:rPr>
          <w:rFonts w:ascii="Times New Roman" w:hAnsi="Times New Roman" w:cs="Times New Roman"/>
          <w:b/>
          <w:kern w:val="2"/>
          <w:sz w:val="28"/>
          <w:szCs w:val="28"/>
          <w:lang w:eastAsia="zh-CN" w:bidi="hi-IN"/>
        </w:rPr>
        <w:lastRenderedPageBreak/>
        <w:t xml:space="preserve">ІІ. РЕАЛІЗАЦІЯ ПРІОРИТЕТНИХ ЗАВДАНЬ ТА </w:t>
      </w:r>
      <w:r>
        <w:rPr>
          <w:rFonts w:ascii="Times New Roman" w:hAnsi="Times New Roman" w:cs="Times New Roman"/>
          <w:b/>
          <w:caps/>
          <w:sz w:val="28"/>
          <w:szCs w:val="28"/>
        </w:rPr>
        <w:t>виконання основних заходів</w:t>
      </w:r>
    </w:p>
    <w:p w:rsidR="00334318" w:rsidRDefault="00334318">
      <w:pPr>
        <w:pStyle w:val="af0"/>
        <w:spacing w:after="0" w:line="240" w:lineRule="auto"/>
        <w:ind w:left="0" w:firstLine="567"/>
        <w:rPr>
          <w:rFonts w:ascii="Times New Roman" w:hAnsi="Times New Roman" w:cs="Times New Roman"/>
          <w:b/>
          <w:caps/>
          <w:sz w:val="28"/>
          <w:szCs w:val="28"/>
        </w:rPr>
      </w:pPr>
    </w:p>
    <w:p w:rsidR="00334318" w:rsidRPr="0082253E" w:rsidRDefault="002647CC">
      <w:pPr>
        <w:shd w:val="clear" w:color="auto" w:fill="FFFFFF"/>
        <w:spacing w:after="0" w:line="240" w:lineRule="auto"/>
        <w:ind w:hanging="426"/>
        <w:jc w:val="both"/>
        <w:rPr>
          <w:b/>
          <w:i/>
        </w:rPr>
      </w:pPr>
      <w:r w:rsidRPr="0082253E">
        <w:rPr>
          <w:rFonts w:ascii="Times New Roman" w:hAnsi="Times New Roman" w:cs="Times New Roman"/>
          <w:b/>
          <w:i/>
          <w:kern w:val="2"/>
          <w:sz w:val="28"/>
          <w:szCs w:val="28"/>
          <w:lang w:eastAsia="zh-CN" w:bidi="hi-IN"/>
        </w:rPr>
        <w:t>І ПРІОРИТЕТ «Безпека. Збереження життя»</w:t>
      </w:r>
    </w:p>
    <w:p w:rsidR="00334318" w:rsidRDefault="00334318">
      <w:pPr>
        <w:shd w:val="clear" w:color="auto" w:fill="FFFFFF"/>
        <w:spacing w:after="0" w:line="240" w:lineRule="auto"/>
        <w:jc w:val="both"/>
        <w:rPr>
          <w:rFonts w:ascii="Times New Roman" w:hAnsi="Times New Roman" w:cs="Times New Roman"/>
          <w:kern w:val="2"/>
          <w:sz w:val="10"/>
          <w:szCs w:val="10"/>
          <w:lang w:eastAsia="zh-CN" w:bidi="hi-IN"/>
        </w:rPr>
      </w:pPr>
    </w:p>
    <w:p w:rsidR="00334318" w:rsidRDefault="002647CC">
      <w:pPr>
        <w:pStyle w:val="Standard"/>
        <w:ind w:hanging="426"/>
      </w:pPr>
      <w:r>
        <w:rPr>
          <w:rFonts w:ascii="Times New Roman" w:hAnsi="Times New Roman" w:cs="Times New Roman"/>
          <w:b/>
          <w:bCs/>
          <w:caps/>
          <w:sz w:val="28"/>
          <w:szCs w:val="28"/>
        </w:rPr>
        <w:t>Соціальний захист та ветеранська політика</w:t>
      </w:r>
    </w:p>
    <w:p w:rsidR="00334318" w:rsidRDefault="00334318">
      <w:pPr>
        <w:spacing w:after="0" w:line="240" w:lineRule="auto"/>
        <w:jc w:val="center"/>
        <w:rPr>
          <w:rFonts w:ascii="Times New Roman" w:hAnsi="Times New Roman" w:cs="Times New Roman"/>
          <w:b/>
          <w:sz w:val="28"/>
          <w:szCs w:val="28"/>
        </w:rPr>
      </w:pPr>
    </w:p>
    <w:p w:rsidR="00334318" w:rsidRDefault="00334318">
      <w:pPr>
        <w:spacing w:after="0" w:line="240" w:lineRule="auto"/>
        <w:jc w:val="center"/>
        <w:rPr>
          <w:rFonts w:ascii="Times New Roman" w:hAnsi="Times New Roman"/>
          <w:b/>
          <w:sz w:val="10"/>
          <w:szCs w:val="10"/>
        </w:rPr>
      </w:pPr>
    </w:p>
    <w:tbl>
      <w:tblPr>
        <w:tblStyle w:val="af8"/>
        <w:tblW w:w="15735" w:type="dxa"/>
        <w:tblInd w:w="-318" w:type="dxa"/>
        <w:tblLayout w:type="fixed"/>
        <w:tblLook w:val="04A0" w:firstRow="1" w:lastRow="0" w:firstColumn="1" w:lastColumn="0" w:noHBand="0" w:noVBand="1"/>
      </w:tblPr>
      <w:tblGrid>
        <w:gridCol w:w="5790"/>
        <w:gridCol w:w="9945"/>
      </w:tblGrid>
      <w:tr w:rsidR="00334318">
        <w:tc>
          <w:tcPr>
            <w:tcW w:w="5790" w:type="dxa"/>
          </w:tcPr>
          <w:p w:rsidR="00334318" w:rsidRDefault="002647CC">
            <w:pPr>
              <w:widowControl w:val="0"/>
              <w:spacing w:after="0" w:line="240" w:lineRule="auto"/>
              <w:jc w:val="center"/>
            </w:pPr>
            <w:r>
              <w:rPr>
                <w:rFonts w:ascii="Times New Roman" w:hAnsi="Times New Roman" w:cs="Times New Roman"/>
                <w:b/>
                <w:i/>
                <w:color w:val="000000"/>
                <w:sz w:val="28"/>
                <w:szCs w:val="28"/>
              </w:rPr>
              <w:t>Назва заходу</w:t>
            </w:r>
          </w:p>
        </w:tc>
        <w:tc>
          <w:tcPr>
            <w:tcW w:w="9944" w:type="dxa"/>
          </w:tcPr>
          <w:p w:rsidR="00334318" w:rsidRDefault="002647CC">
            <w:pPr>
              <w:widowControl w:val="0"/>
              <w:spacing w:after="0" w:line="240" w:lineRule="auto"/>
              <w:jc w:val="center"/>
            </w:pPr>
            <w:r>
              <w:rPr>
                <w:rFonts w:ascii="Times New Roman" w:hAnsi="Times New Roman" w:cs="Times New Roman"/>
                <w:b/>
                <w:i/>
                <w:color w:val="000000"/>
                <w:sz w:val="28"/>
                <w:szCs w:val="28"/>
              </w:rPr>
              <w:t>Стан виконання</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Надання адресної матеріальної підтримки соціально вразливим групам населення Луцької міської територіальної громади.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З метою здійснення адресної підтримки окремих вразливих груп населення протягом звітного періоду проведені виплати: одноразової грошової допомоги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суму 4 267,0 тис. грн; особам з інвалідністю з пересадженими органами (в т. ч. дітям) на суму 88,0 тис. грн; сім’ям, які виховують двох дітей з інвалідністю на суму 136,0 тис. грн; хворим громадянам пільгових категорій населення на придбання ліків за пільговими рецептами на суму 522,2 тис. грн; допомоги на поховання деяких категорій осіб, виконавцю волевиявлення померлого або особі, яка зобов’язалась поховати померлого, в сумі 458,7 тис. грн тощо.</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 xml:space="preserve">Надання комплексних медичних, психологічних та соціальних послуг ветеранам війни та членам їх сімей, членам сімей загиблих (померлих) ветеранів, членам сімей зниклих безвісти військовослужбовців та членам сімей військовополонених, військовослужбовців, які уклали контракт про проходження військової служби, бійців-добровольців антитерористичної операції, постраждалих учасників масових акцій </w:t>
            </w:r>
            <w:r>
              <w:rPr>
                <w:rFonts w:ascii="Times New Roman" w:hAnsi="Times New Roman" w:cs="Times New Roman"/>
                <w:sz w:val="28"/>
                <w:szCs w:val="28"/>
              </w:rPr>
              <w:lastRenderedPageBreak/>
              <w:t>громадського протесту.</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lastRenderedPageBreak/>
              <w:t>Проведено виплату одноразової матеріальної допомоги з бюджету громади 78 військовослужбовцям, що уклали контракт із ЗСУ на суму  1 170,0 тис. грн (15,0 тис. грн на одну особу).</w:t>
            </w:r>
          </w:p>
          <w:p w:rsidR="00334318" w:rsidRDefault="002647CC">
            <w:pPr>
              <w:widowControl w:val="0"/>
              <w:spacing w:after="0" w:line="240" w:lineRule="auto"/>
              <w:ind w:firstLine="312"/>
              <w:jc w:val="both"/>
            </w:pPr>
            <w:r>
              <w:rPr>
                <w:rFonts w:ascii="Times New Roman" w:hAnsi="Times New Roman" w:cs="Times New Roman"/>
                <w:sz w:val="28"/>
                <w:szCs w:val="28"/>
              </w:rPr>
              <w:t>Надано адресну грошову допомогу на оплату житлово-комунальних послуг 692 членам сімей загиблих, 327 членам сімей зниклих безвісти та сім’ям 13 бійців-добровольців антитерористичної операції на суму 2 349,6 тис. грн; забезпечено виплату двом особам, які мають особливі заслуги перед Батьківщиною, з числа учасників бойових дій (ветеранів війни), компенсації витрат на автомобільне паливо у розрахунку 50 літрів на місяць.</w:t>
            </w:r>
          </w:p>
          <w:p w:rsidR="00334318" w:rsidRDefault="002647CC">
            <w:pPr>
              <w:widowControl w:val="0"/>
              <w:spacing w:after="0" w:line="240" w:lineRule="auto"/>
              <w:ind w:firstLine="312"/>
              <w:jc w:val="both"/>
            </w:pPr>
            <w:r>
              <w:rPr>
                <w:rFonts w:ascii="Times New Roman" w:hAnsi="Times New Roman" w:cs="Times New Roman"/>
                <w:sz w:val="28"/>
                <w:szCs w:val="28"/>
              </w:rPr>
              <w:t xml:space="preserve">Завдяки співпраці департаменту з питань ветеранської політики та </w:t>
            </w:r>
            <w:r>
              <w:rPr>
                <w:rFonts w:ascii="Times New Roman" w:hAnsi="Times New Roman" w:cs="Times New Roman"/>
                <w:sz w:val="28"/>
                <w:szCs w:val="28"/>
              </w:rPr>
              <w:lastRenderedPageBreak/>
              <w:t>департаменту економічної політики з організаціями, підприємствами та небайдужими підприємцями, які долучилися до благодійної ініціативи, вдалось наповнити 410 святкових великодніх кошиків для членів сімей загиблих (померлих) ветеранів війни.</w:t>
            </w:r>
          </w:p>
          <w:p w:rsidR="00334318" w:rsidRDefault="002647CC">
            <w:pPr>
              <w:widowControl w:val="0"/>
              <w:spacing w:after="0" w:line="240" w:lineRule="auto"/>
              <w:ind w:firstLine="312"/>
              <w:jc w:val="both"/>
            </w:pPr>
            <w:r>
              <w:rPr>
                <w:rFonts w:ascii="Times New Roman" w:hAnsi="Times New Roman" w:cs="Times New Roman"/>
                <w:sz w:val="28"/>
                <w:szCs w:val="28"/>
              </w:rPr>
              <w:t xml:space="preserve">79 дітей військовослужбовців відвідали </w:t>
            </w:r>
            <w:proofErr w:type="spellStart"/>
            <w:r>
              <w:rPr>
                <w:rFonts w:ascii="Times New Roman" w:hAnsi="Times New Roman" w:cs="Times New Roman"/>
                <w:sz w:val="28"/>
                <w:szCs w:val="28"/>
              </w:rPr>
              <w:t>імерсивну</w:t>
            </w:r>
            <w:proofErr w:type="spellEnd"/>
            <w:r>
              <w:rPr>
                <w:rFonts w:ascii="Times New Roman" w:hAnsi="Times New Roman" w:cs="Times New Roman"/>
                <w:sz w:val="28"/>
                <w:szCs w:val="28"/>
              </w:rPr>
              <w:t xml:space="preserve"> виставу «Зоряні колисанки» та інші казкові вистави Волинського академічного обласного театру ляльок, 50 ветеранів та членів їх сімей відвідали виставу «Останній гречкосій» у Волинському академічному обласному українському музично-драматичному театрі імені Тараса Шевченка.</w:t>
            </w:r>
          </w:p>
          <w:p w:rsidR="00334318" w:rsidRDefault="002647CC">
            <w:pPr>
              <w:widowControl w:val="0"/>
              <w:spacing w:after="0" w:line="240" w:lineRule="auto"/>
              <w:ind w:firstLine="312"/>
              <w:jc w:val="both"/>
            </w:pPr>
            <w:r>
              <w:rPr>
                <w:rFonts w:ascii="Times New Roman" w:hAnsi="Times New Roman" w:cs="Times New Roman"/>
                <w:sz w:val="28"/>
                <w:szCs w:val="28"/>
              </w:rPr>
              <w:t xml:space="preserve">Проведено п’ять Луцьких ярмарків ветеранського бізнесу: «Я зміг – і ти зможеш!» у Луцьку та виїзний ярмарок у місті </w:t>
            </w:r>
            <w:proofErr w:type="spellStart"/>
            <w:r>
              <w:rPr>
                <w:rFonts w:ascii="Times New Roman" w:hAnsi="Times New Roman" w:cs="Times New Roman"/>
                <w:sz w:val="28"/>
                <w:szCs w:val="28"/>
              </w:rPr>
              <w:t>Олика</w:t>
            </w:r>
            <w:proofErr w:type="spellEnd"/>
            <w:r>
              <w:rPr>
                <w:rFonts w:ascii="Times New Roman" w:hAnsi="Times New Roman" w:cs="Times New Roman"/>
                <w:sz w:val="28"/>
                <w:szCs w:val="28"/>
              </w:rPr>
              <w:t xml:space="preserve">, у яких загалом взяли участь 73 ветеранські бізнеси з 7 областей України; День українського добровольця, в частині організації панельної дискусії «Нація добровольців – непереможна»; «Свято родинної надії» з нагоди Дня сім'ї у селі </w:t>
            </w: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перший турнір з футболу «Турнір Захисників»; «Кар'єрний день» для ветеранів та військовослужбовців, які проходять адаптацію, а також для роботодавців, зацікавлених у </w:t>
            </w:r>
            <w:proofErr w:type="spellStart"/>
            <w:r>
              <w:rPr>
                <w:rFonts w:ascii="Times New Roman" w:hAnsi="Times New Roman" w:cs="Times New Roman"/>
                <w:sz w:val="28"/>
                <w:szCs w:val="28"/>
              </w:rPr>
              <w:t>наймі</w:t>
            </w:r>
            <w:proofErr w:type="spellEnd"/>
            <w:r>
              <w:rPr>
                <w:rFonts w:ascii="Times New Roman" w:hAnsi="Times New Roman" w:cs="Times New Roman"/>
                <w:sz w:val="28"/>
                <w:szCs w:val="28"/>
              </w:rPr>
              <w:t xml:space="preserve"> мотивованих та надійних працівників.</w:t>
            </w:r>
          </w:p>
          <w:p w:rsidR="00334318" w:rsidRDefault="002647CC">
            <w:pPr>
              <w:widowControl w:val="0"/>
              <w:spacing w:after="0" w:line="240" w:lineRule="auto"/>
              <w:ind w:firstLine="312"/>
              <w:jc w:val="both"/>
            </w:pPr>
            <w:r>
              <w:rPr>
                <w:rFonts w:ascii="Times New Roman" w:hAnsi="Times New Roman" w:cs="Times New Roman"/>
                <w:sz w:val="28"/>
                <w:szCs w:val="28"/>
              </w:rPr>
              <w:t>В рамках фестивалю здорового способу життя, усвідомленості та відпочинку «БЛАГО FEST» влаштовано зустріч учасників благодійного пішого маршу Місія «Київ» з ветеранами/</w:t>
            </w:r>
            <w:proofErr w:type="spellStart"/>
            <w:r>
              <w:rPr>
                <w:rFonts w:ascii="Times New Roman" w:hAnsi="Times New Roman" w:cs="Times New Roman"/>
                <w:sz w:val="28"/>
                <w:szCs w:val="28"/>
              </w:rPr>
              <w:t>ветеранками</w:t>
            </w:r>
            <w:proofErr w:type="spellEnd"/>
            <w:r>
              <w:rPr>
                <w:rFonts w:ascii="Times New Roman" w:hAnsi="Times New Roman" w:cs="Times New Roman"/>
                <w:sz w:val="28"/>
                <w:szCs w:val="28"/>
              </w:rPr>
              <w:t xml:space="preserve"> громади та представниками медіа.</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lastRenderedPageBreak/>
              <w:t>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До Центру підтримки сімей військовополонених і військовослужбовців, які вважаються зниклими безвісти, за консультаціями звернулося троє осіб.</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Вирішення проблем забезпечення, поліпшення житлових умов учасників бойових дій, осіб з інвалідністю, бійців-</w:t>
            </w:r>
            <w:r>
              <w:rPr>
                <w:rFonts w:ascii="Times New Roman" w:hAnsi="Times New Roman" w:cs="Times New Roman"/>
                <w:sz w:val="28"/>
                <w:szCs w:val="28"/>
              </w:rPr>
              <w:lastRenderedPageBreak/>
              <w:t>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lastRenderedPageBreak/>
              <w:t xml:space="preserve">Проведено три засідання комісії щодо розгляду питань співфінансування для придбання житла, на яких прийнято рішення про визначення нормативної площі житла та розміру співфінансування для шести учасників Програми на загальну </w:t>
            </w:r>
            <w:r>
              <w:rPr>
                <w:rFonts w:ascii="Times New Roman" w:hAnsi="Times New Roman" w:cs="Times New Roman"/>
                <w:sz w:val="28"/>
                <w:szCs w:val="28"/>
              </w:rPr>
              <w:lastRenderedPageBreak/>
              <w:t>суму 7 328,3 тис. грн.</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lastRenderedPageBreak/>
              <w:t>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tc>
        <w:tc>
          <w:tcPr>
            <w:tcW w:w="9944" w:type="dxa"/>
          </w:tcPr>
          <w:p w:rsidR="00334318" w:rsidRDefault="002647CC">
            <w:pPr>
              <w:widowControl w:val="0"/>
              <w:spacing w:after="0" w:line="240" w:lineRule="auto"/>
              <w:ind w:firstLine="312"/>
              <w:jc w:val="both"/>
            </w:pP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щомісячну грошову допомогу на 498 дітей з 366 сімей загиблих (померлих) на загальну суму 8 594,9 тис. грн.</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lang w:eastAsia="ru-RU"/>
              </w:rPr>
              <w:t>Організація належної роботи КУ «ХАБ ВЕТЕРАН» із: надання ветеранам війни послуг психологічної реабілітації, професійної та соціальної адаптації, підтримання їх належного морально-психологічного стану; поліпшення ефективності взаємодії місцевої влади з громадськими організаціями у сфері підтримки ветеранів війни та членів їх родин.</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В КУ «ХАБ ВЕТЕРАН» працюють штатний психолог, фахівець соціальної роботи та фахівці супроводу ветеранів війни та демобілізованих осіб. Установою налагоджено співпрацю із ГО «Луцький міський молодіжний центр», Луцьким міським Центром науково-технічної творчості учнівської молоді, Медичним центром реабілітації учасників бойових дій ЛМТГ «</w:t>
            </w:r>
            <w:proofErr w:type="spellStart"/>
            <w:r>
              <w:rPr>
                <w:rFonts w:ascii="Times New Roman" w:hAnsi="Times New Roman" w:cs="Times New Roman"/>
                <w:sz w:val="28"/>
                <w:szCs w:val="28"/>
              </w:rPr>
              <w:t>Advance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center</w:t>
            </w:r>
            <w:proofErr w:type="spellEnd"/>
            <w:r>
              <w:rPr>
                <w:rFonts w:ascii="Times New Roman" w:hAnsi="Times New Roman" w:cs="Times New Roman"/>
                <w:sz w:val="28"/>
                <w:szCs w:val="28"/>
              </w:rPr>
              <w:t xml:space="preserve">», ВОНА </w:t>
            </w:r>
            <w:proofErr w:type="spellStart"/>
            <w:r>
              <w:rPr>
                <w:rFonts w:ascii="Times New Roman" w:hAnsi="Times New Roman" w:cs="Times New Roman"/>
                <w:sz w:val="28"/>
                <w:szCs w:val="28"/>
              </w:rPr>
              <w:t>хаб</w:t>
            </w:r>
            <w:proofErr w:type="spellEnd"/>
            <w:r>
              <w:rPr>
                <w:rFonts w:ascii="Times New Roman" w:hAnsi="Times New Roman" w:cs="Times New Roman"/>
                <w:sz w:val="28"/>
                <w:szCs w:val="28"/>
              </w:rPr>
              <w:t>. Луцьк, БФ Світ Жінок «</w:t>
            </w:r>
            <w:proofErr w:type="spellStart"/>
            <w:r>
              <w:rPr>
                <w:rFonts w:ascii="Times New Roman" w:hAnsi="Times New Roman" w:cs="Times New Roman"/>
                <w:sz w:val="28"/>
                <w:szCs w:val="28"/>
              </w:rPr>
              <w:t>Women's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Charitable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Foundation</w:t>
            </w:r>
            <w:proofErr w:type="spellEnd"/>
            <w:r>
              <w:rPr>
                <w:rFonts w:ascii="Times New Roman" w:hAnsi="Times New Roman" w:cs="Times New Roman"/>
                <w:sz w:val="28"/>
                <w:szCs w:val="28"/>
              </w:rPr>
              <w:t>», БФ «Робимо добро дітям», БФ Ігоря Палиці «Тільки разом», ГО «Центр розвитку дитини "Сходинка"», ГО «</w:t>
            </w:r>
            <w:proofErr w:type="spellStart"/>
            <w:r>
              <w:rPr>
                <w:rFonts w:ascii="Times New Roman" w:hAnsi="Times New Roman" w:cs="Times New Roman"/>
                <w:sz w:val="28"/>
                <w:szCs w:val="28"/>
              </w:rPr>
              <w:t>Ми+Світ</w:t>
            </w:r>
            <w:proofErr w:type="spellEnd"/>
            <w:r>
              <w:rPr>
                <w:rFonts w:ascii="Times New Roman" w:hAnsi="Times New Roman" w:cs="Times New Roman"/>
                <w:sz w:val="28"/>
                <w:szCs w:val="28"/>
              </w:rPr>
              <w:t>», ГО «PRO WOMEN UA» та ін.</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Організація оздоровлення та відпочинку пільгових категорій громадян.</w:t>
            </w:r>
          </w:p>
          <w:p w:rsidR="00334318" w:rsidRDefault="00334318">
            <w:pPr>
              <w:pStyle w:val="Standard"/>
              <w:ind w:firstLine="567"/>
              <w:jc w:val="both"/>
              <w:rPr>
                <w:rFonts w:ascii="Times New Roman" w:hAnsi="Times New Roman"/>
                <w:sz w:val="28"/>
                <w:szCs w:val="28"/>
              </w:rPr>
            </w:pP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Прийнято три заяви про виплату грошової компенсації вартості відпочинку ветеранів/</w:t>
            </w:r>
            <w:proofErr w:type="spellStart"/>
            <w:r>
              <w:rPr>
                <w:rFonts w:ascii="Times New Roman" w:hAnsi="Times New Roman" w:cs="Times New Roman"/>
                <w:sz w:val="28"/>
                <w:szCs w:val="28"/>
              </w:rPr>
              <w:t>ветеранок</w:t>
            </w:r>
            <w:proofErr w:type="spellEnd"/>
            <w:r>
              <w:rPr>
                <w:rFonts w:ascii="Times New Roman" w:hAnsi="Times New Roman" w:cs="Times New Roman"/>
                <w:sz w:val="28"/>
                <w:szCs w:val="28"/>
              </w:rPr>
              <w:t xml:space="preserve"> та членів їх сімей на загальну суму 44,8 тис. грн; 16 заяв на забезпечення відпочинком членів сімей загиблих/померлих ветеранів/</w:t>
            </w:r>
            <w:proofErr w:type="spellStart"/>
            <w:r>
              <w:rPr>
                <w:rFonts w:ascii="Times New Roman" w:hAnsi="Times New Roman" w:cs="Times New Roman"/>
                <w:sz w:val="28"/>
                <w:szCs w:val="28"/>
              </w:rPr>
              <w:t>ветеранок</w:t>
            </w:r>
            <w:proofErr w:type="spellEnd"/>
            <w:r>
              <w:rPr>
                <w:rFonts w:ascii="Times New Roman" w:hAnsi="Times New Roman" w:cs="Times New Roman"/>
                <w:sz w:val="28"/>
                <w:szCs w:val="28"/>
              </w:rPr>
              <w:t xml:space="preserve"> війни на суму 224,0 тис грн.</w:t>
            </w:r>
          </w:p>
          <w:p w:rsidR="00334318" w:rsidRDefault="002647CC" w:rsidP="00DC2B46">
            <w:pPr>
              <w:widowControl w:val="0"/>
              <w:spacing w:after="0" w:line="240" w:lineRule="auto"/>
              <w:ind w:firstLine="312"/>
              <w:jc w:val="both"/>
            </w:pPr>
            <w:r>
              <w:rPr>
                <w:rFonts w:ascii="Times New Roman" w:hAnsi="Times New Roman" w:cs="Times New Roman"/>
                <w:sz w:val="28"/>
                <w:szCs w:val="28"/>
              </w:rPr>
              <w:t xml:space="preserve">Організовано відпочинок та реабілітацію дітей </w:t>
            </w:r>
            <w:r w:rsidR="00E37B0B">
              <w:rPr>
                <w:rFonts w:ascii="Times New Roman" w:hAnsi="Times New Roman" w:cs="Times New Roman"/>
                <w:sz w:val="28"/>
                <w:szCs w:val="28"/>
              </w:rPr>
              <w:t xml:space="preserve">у місті Кент (штат Вашингтон, </w:t>
            </w:r>
            <w:r w:rsidR="00E37B0B">
              <w:rPr>
                <w:rFonts w:ascii="Times New Roman" w:hAnsi="Times New Roman" w:cs="Times New Roman"/>
                <w:sz w:val="28"/>
                <w:szCs w:val="28"/>
              </w:rPr>
              <w:lastRenderedPageBreak/>
              <w:t>США,)</w:t>
            </w:r>
            <w:r>
              <w:rPr>
                <w:rFonts w:ascii="Times New Roman" w:hAnsi="Times New Roman" w:cs="Times New Roman"/>
                <w:sz w:val="28"/>
                <w:szCs w:val="28"/>
              </w:rPr>
              <w:t xml:space="preserve">, батьки яких загинули виконуючи бойове завдання чи вважаються безвісті зниклими або перебувають у полоні. Поїздку організовано відповідно до </w:t>
            </w:r>
            <w:r w:rsidR="00BF542C">
              <w:rPr>
                <w:rFonts w:ascii="Times New Roman" w:hAnsi="Times New Roman" w:cs="Times New Roman"/>
                <w:sz w:val="28"/>
                <w:szCs w:val="28"/>
              </w:rPr>
              <w:t>укладеного Протоколу намірів про співпр</w:t>
            </w:r>
            <w:r w:rsidR="00DC2B46">
              <w:rPr>
                <w:rFonts w:ascii="Times New Roman" w:hAnsi="Times New Roman" w:cs="Times New Roman"/>
                <w:sz w:val="28"/>
                <w:szCs w:val="28"/>
              </w:rPr>
              <w:t>а</w:t>
            </w:r>
            <w:r w:rsidR="00BF542C">
              <w:rPr>
                <w:rFonts w:ascii="Times New Roman" w:hAnsi="Times New Roman" w:cs="Times New Roman"/>
                <w:sz w:val="28"/>
                <w:szCs w:val="28"/>
              </w:rPr>
              <w:t>цю</w:t>
            </w:r>
            <w:r>
              <w:rPr>
                <w:rFonts w:ascii="Times New Roman" w:hAnsi="Times New Roman" w:cs="Times New Roman"/>
                <w:sz w:val="28"/>
                <w:szCs w:val="28"/>
              </w:rPr>
              <w:t xml:space="preserve"> між Луцької міською радою та NGO «</w:t>
            </w:r>
            <w:proofErr w:type="spellStart"/>
            <w:r>
              <w:rPr>
                <w:rFonts w:ascii="Times New Roman" w:hAnsi="Times New Roman" w:cs="Times New Roman"/>
                <w:sz w:val="28"/>
                <w:szCs w:val="28"/>
              </w:rPr>
              <w:t>Together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Ministry</w:t>
            </w:r>
            <w:proofErr w:type="spellEnd"/>
            <w:r>
              <w:rPr>
                <w:rFonts w:ascii="Times New Roman" w:hAnsi="Times New Roman" w:cs="Times New Roman"/>
                <w:sz w:val="28"/>
                <w:szCs w:val="28"/>
              </w:rPr>
              <w:t>».</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lastRenderedPageBreak/>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На підтримку діяльності громадських об’єднань протягом звітного півріччя було профінансовано 1 203,7 тис. грн, із яких: 173,0 тис. грн – фінансова підтримка статутної діяльності громадських організацій ветеранів, осіб з інвалідністю та жертв нацистських переслідувань; 528,8 тис. грн – фінансова підтримка діяльності громадських об'єднань, які надають соціальні послуги; 145,0 тис. грн – для забезпечення діяльності інклюзивного центру розвитку ««</w:t>
            </w:r>
            <w:proofErr w:type="spellStart"/>
            <w:r>
              <w:rPr>
                <w:rFonts w:ascii="Times New Roman" w:hAnsi="Times New Roman" w:cs="Times New Roman"/>
                <w:sz w:val="28"/>
                <w:szCs w:val="28"/>
              </w:rPr>
              <w:t>Fox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house</w:t>
            </w:r>
            <w:proofErr w:type="spellEnd"/>
            <w:r>
              <w:rPr>
                <w:rFonts w:ascii="Times New Roman" w:hAnsi="Times New Roman" w:cs="Times New Roman"/>
                <w:sz w:val="28"/>
                <w:szCs w:val="28"/>
              </w:rPr>
              <w:t>». Центр Життєстійкості»; 356,9 тис. грн – підтримка громадських організацій (оплати за комунальні послуги).</w:t>
            </w:r>
            <w:r w:rsidR="00BF542C">
              <w:rPr>
                <w:rFonts w:ascii="Times New Roman" w:hAnsi="Times New Roman" w:cs="Times New Roman"/>
                <w:sz w:val="28"/>
                <w:szCs w:val="28"/>
              </w:rPr>
              <w:t xml:space="preserve"> </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tc>
        <w:tc>
          <w:tcPr>
            <w:tcW w:w="9944" w:type="dxa"/>
          </w:tcPr>
          <w:p w:rsidR="00334318" w:rsidRDefault="002647CC">
            <w:pPr>
              <w:widowControl w:val="0"/>
              <w:spacing w:after="0" w:line="240" w:lineRule="auto"/>
              <w:ind w:firstLine="317"/>
              <w:jc w:val="both"/>
            </w:pPr>
            <w:r>
              <w:rPr>
                <w:rFonts w:ascii="Times New Roman" w:hAnsi="Times New Roman" w:cs="Times New Roman"/>
                <w:sz w:val="28"/>
                <w:szCs w:val="28"/>
              </w:rPr>
              <w:t>Протягом звітного періоду в їдальні територіального центру забезпечено безкоштовним гарячим харчуванням малозабезпечених мешканців громади на суму 360,2 тис. грн; забезпечено діяльність стаціонарного пункту обігріву при територіальному центрі (в холодну пору року) на суму 3,8 тис. грн; в межах заходу «Розширення та запровадження надання соціальних послуг мешканцям громади, які перебувають в складних життєвих обставинах» закуплено комп’ютерну техніку на суму 36,0 тис. грн; забезпечено надання послуг з перевезення спеціалізованим автомобілем осіб з фізичними порушеннями та громадян похилого віку, які обслуговуються структурними підрозділами територіального центру на суму 9,0 тис. грн. Також територіальним центром надано допомогу 3 100 громадянам, які є вимушено переміщеними особами.</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 xml:space="preserve">Здійснення заходів для осіб з інвалідністю, ветеранів війни, громадян старшого покоління з нагоди державних свят, їх відзначення та привітання з визначними </w:t>
            </w:r>
            <w:r>
              <w:rPr>
                <w:rFonts w:ascii="Times New Roman" w:hAnsi="Times New Roman" w:cs="Times New Roman"/>
                <w:sz w:val="28"/>
                <w:szCs w:val="28"/>
              </w:rPr>
              <w:lastRenderedPageBreak/>
              <w:t>подіями в їхньому житті, а також вшанування пам’яті загиблих (померлих) ветеранів війни.</w:t>
            </w:r>
          </w:p>
        </w:tc>
        <w:tc>
          <w:tcPr>
            <w:tcW w:w="9944" w:type="dxa"/>
          </w:tcPr>
          <w:p w:rsidR="00334318" w:rsidRDefault="002647CC">
            <w:pPr>
              <w:widowControl w:val="0"/>
              <w:spacing w:after="0" w:line="240" w:lineRule="auto"/>
              <w:ind w:firstLine="317"/>
              <w:jc w:val="both"/>
            </w:pPr>
            <w:r>
              <w:rPr>
                <w:rFonts w:ascii="Times New Roman" w:hAnsi="Times New Roman" w:cs="Times New Roman"/>
                <w:sz w:val="28"/>
                <w:szCs w:val="28"/>
              </w:rPr>
              <w:lastRenderedPageBreak/>
              <w:t xml:space="preserve">У І півріччі 2025 року було здійснено виплату: одноразової допомоги громадянам Луцької міської територіальної громади з нагоди державних і релігійних свят, визначних та пам’ятних дат на суму 113,0 тис. грн; грошової допомоги керівникам та активістам громадських організацій з нагоди ювілейних </w:t>
            </w:r>
            <w:r>
              <w:rPr>
                <w:rFonts w:ascii="Times New Roman" w:hAnsi="Times New Roman" w:cs="Times New Roman"/>
                <w:sz w:val="28"/>
                <w:szCs w:val="28"/>
              </w:rPr>
              <w:lastRenderedPageBreak/>
              <w:t xml:space="preserve">дат та річниць, а також мешканцям громади, яким виповнилось 100 і більше років на суму 31,0 тис. грн; на придбання квітів з нагоди визначних та пам’ятних дат вшанування осіб пільгових категорій профінансовано 13,1 тис. грн. Організовано привітання із врученням продуктових наборів для громадян, які обслуговуються територіальним центром на суму 99,0 тис. грн. </w:t>
            </w:r>
            <w:proofErr w:type="spellStart"/>
            <w:r>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одноразову адресну грошову допомогу до Дня матері на суму 1 263,0 тис. грн (3,0 тис. грн на одну особу); надано матеріальну допомогу 7 членам сімей загиблих ветеранів війни на встановлення пам’ятників на могилах загиблих на суму 635,4 тис. грн.</w:t>
            </w:r>
          </w:p>
          <w:p w:rsidR="00334318" w:rsidRDefault="002647CC">
            <w:pPr>
              <w:widowControl w:val="0"/>
              <w:spacing w:after="0" w:line="240" w:lineRule="auto"/>
              <w:ind w:firstLine="317"/>
              <w:jc w:val="both"/>
            </w:pPr>
            <w:r>
              <w:rPr>
                <w:rFonts w:ascii="Times New Roman" w:hAnsi="Times New Roman" w:cs="Times New Roman"/>
                <w:sz w:val="28"/>
                <w:szCs w:val="28"/>
              </w:rPr>
              <w:t>З метою вшанування світлої пам’яті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внаслідок збройної агресії російської федерації проти України, прийнято рішення вик</w:t>
            </w:r>
            <w:r w:rsidR="00E37B0B">
              <w:rPr>
                <w:rFonts w:ascii="Times New Roman" w:hAnsi="Times New Roman" w:cs="Times New Roman"/>
                <w:sz w:val="28"/>
                <w:szCs w:val="28"/>
              </w:rPr>
              <w:t>онавчого комітету міської ради «</w:t>
            </w:r>
            <w:r>
              <w:rPr>
                <w:rFonts w:ascii="Times New Roman" w:hAnsi="Times New Roman" w:cs="Times New Roman"/>
                <w:sz w:val="28"/>
                <w:szCs w:val="28"/>
              </w:rPr>
              <w:t>Про проведення загаль</w:t>
            </w:r>
            <w:r w:rsidR="00E37B0B">
              <w:rPr>
                <w:rFonts w:ascii="Times New Roman" w:hAnsi="Times New Roman" w:cs="Times New Roman"/>
                <w:sz w:val="28"/>
                <w:szCs w:val="28"/>
              </w:rPr>
              <w:t>нонаціональної хвилини мовчання»</w:t>
            </w:r>
            <w:r>
              <w:rPr>
                <w:rFonts w:ascii="Times New Roman" w:hAnsi="Times New Roman" w:cs="Times New Roman"/>
                <w:sz w:val="28"/>
                <w:szCs w:val="28"/>
              </w:rPr>
              <w:t>. У пам’ять про загиблих захисників України, жителів нашої громади, було висаджено алею дубів «Ліс Героїв».</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lastRenderedPageBreak/>
              <w:t>Проведення інформаційно-роз’яснювальної роботи та виявлення соціально незахищених мешканців громади.</w:t>
            </w:r>
          </w:p>
        </w:tc>
        <w:tc>
          <w:tcPr>
            <w:tcW w:w="9944" w:type="dxa"/>
          </w:tcPr>
          <w:p w:rsidR="00334318" w:rsidRDefault="002647CC">
            <w:pPr>
              <w:widowControl w:val="0"/>
              <w:spacing w:after="0" w:line="240" w:lineRule="auto"/>
              <w:ind w:firstLine="317"/>
              <w:jc w:val="both"/>
            </w:pPr>
            <w:r>
              <w:rPr>
                <w:rFonts w:ascii="Times New Roman" w:hAnsi="Times New Roman" w:cs="Times New Roman"/>
                <w:sz w:val="28"/>
                <w:szCs w:val="28"/>
              </w:rPr>
              <w:t>Протягом звітного періоду було виявлено 260 осіб, які опинились в складних життєвих обставинах. У місцевих медіа здійснено висвітлення важливої інформації щодо надання соціальних послуг у громаді на суму 9,7 тис. грн, зокрема: у газеті «Луцький замок», на телеканалі «Аверс» (в програмі «Тема дня»), на офіційному сайті міської ради, департаменту соціальної політики та на сторінці департаменту в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t xml:space="preserve">Формування толерантного ставлення населення громади та представників бізнесу до </w:t>
            </w:r>
            <w:proofErr w:type="spellStart"/>
            <w:r>
              <w:rPr>
                <w:rFonts w:ascii="Times New Roman" w:hAnsi="Times New Roman" w:cs="Times New Roman"/>
                <w:sz w:val="28"/>
                <w:szCs w:val="28"/>
              </w:rPr>
              <w:t>маломобільних</w:t>
            </w:r>
            <w:proofErr w:type="spellEnd"/>
            <w:r>
              <w:rPr>
                <w:rFonts w:ascii="Times New Roman" w:hAnsi="Times New Roman" w:cs="Times New Roman"/>
                <w:sz w:val="28"/>
                <w:szCs w:val="28"/>
              </w:rPr>
              <w:t xml:space="preserve"> груп населення, в тому числі людей з інвалідністю, поваги до їх прав, особистості, гідності та недопущення дискримінації.</w:t>
            </w:r>
          </w:p>
        </w:tc>
        <w:tc>
          <w:tcPr>
            <w:tcW w:w="9944" w:type="dxa"/>
          </w:tcPr>
          <w:p w:rsidR="00334318" w:rsidRDefault="002647CC" w:rsidP="002647CC">
            <w:pPr>
              <w:widowControl w:val="0"/>
              <w:spacing w:after="0" w:line="240" w:lineRule="auto"/>
              <w:ind w:firstLine="312"/>
              <w:jc w:val="both"/>
            </w:pPr>
            <w:r>
              <w:rPr>
                <w:rFonts w:ascii="Times New Roman" w:hAnsi="Times New Roman" w:cs="Times New Roman"/>
                <w:sz w:val="28"/>
                <w:szCs w:val="28"/>
              </w:rPr>
              <w:t xml:space="preserve">На виконання заходів програми «Громада без бар’єрів» департаментом соціальної політики </w:t>
            </w:r>
            <w:r w:rsidRPr="002647CC">
              <w:rPr>
                <w:rFonts w:ascii="Times New Roman" w:hAnsi="Times New Roman" w:cs="Times New Roman"/>
                <w:sz w:val="28"/>
                <w:szCs w:val="28"/>
              </w:rPr>
              <w:t>на своєму сайті та на сторінці у соціальній мережі «</w:t>
            </w:r>
            <w:proofErr w:type="spellStart"/>
            <w:r w:rsidRPr="002647CC">
              <w:rPr>
                <w:rFonts w:ascii="Times New Roman" w:hAnsi="Times New Roman" w:cs="Times New Roman"/>
                <w:sz w:val="28"/>
                <w:szCs w:val="28"/>
              </w:rPr>
              <w:t>Фейсбук</w:t>
            </w:r>
            <w:proofErr w:type="spellEnd"/>
            <w:r w:rsidRPr="002647CC">
              <w:rPr>
                <w:rFonts w:ascii="Times New Roman" w:hAnsi="Times New Roman" w:cs="Times New Roman"/>
                <w:sz w:val="28"/>
                <w:szCs w:val="28"/>
              </w:rPr>
              <w:t>»</w:t>
            </w:r>
            <w:r>
              <w:rPr>
                <w:rFonts w:ascii="Times New Roman" w:hAnsi="Times New Roman" w:cs="Times New Roman"/>
                <w:sz w:val="28"/>
                <w:szCs w:val="28"/>
              </w:rPr>
              <w:t xml:space="preserve"> проводиться інформування жителів громади щодо недискримінації та поваги до прав людини (за віком, щодо наявності інвалідності, за ґендерним принципом, за ознакою сексуальної орієнтації, національної, расової чи релігійної приналежності тощо). Територіальним центром соціального </w:t>
            </w:r>
            <w:r>
              <w:rPr>
                <w:rFonts w:ascii="Times New Roman" w:hAnsi="Times New Roman" w:cs="Times New Roman"/>
                <w:sz w:val="28"/>
                <w:szCs w:val="28"/>
              </w:rPr>
              <w:lastRenderedPageBreak/>
              <w:t xml:space="preserve">обслуговування проводяться інформаційно-просвітницькі заходи з питань подолання проявів </w:t>
            </w:r>
            <w:proofErr w:type="spellStart"/>
            <w:r>
              <w:rPr>
                <w:rFonts w:ascii="Times New Roman" w:hAnsi="Times New Roman" w:cs="Times New Roman"/>
                <w:sz w:val="28"/>
                <w:szCs w:val="28"/>
              </w:rPr>
              <w:t>ейджизму</w:t>
            </w:r>
            <w:proofErr w:type="spellEnd"/>
            <w:r>
              <w:rPr>
                <w:rFonts w:ascii="Times New Roman" w:hAnsi="Times New Roman" w:cs="Times New Roman"/>
                <w:sz w:val="28"/>
                <w:szCs w:val="28"/>
              </w:rPr>
              <w:t xml:space="preserve">, формування шанобливого ставлення до людей старшого віку, інклюзії, толерантного ставлення до людей з інвалідністю та їх потреб, попередження бездомності. Для впровадження формування компетенцій працівників щодо політики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та недискримінації у департаменті соціальної політики було проведено внутрішнє навчання на тему: «Доступність, як її досягти?».</w:t>
            </w:r>
          </w:p>
        </w:tc>
      </w:tr>
      <w:tr w:rsidR="00334318">
        <w:tc>
          <w:tcPr>
            <w:tcW w:w="5790" w:type="dxa"/>
          </w:tcPr>
          <w:p w:rsidR="00334318" w:rsidRDefault="002647CC">
            <w:pPr>
              <w:pStyle w:val="Standard"/>
              <w:ind w:firstLine="567"/>
              <w:jc w:val="both"/>
            </w:pPr>
            <w:r>
              <w:rPr>
                <w:rFonts w:ascii="Times New Roman" w:hAnsi="Times New Roman" w:cs="Times New Roman"/>
                <w:sz w:val="28"/>
                <w:szCs w:val="28"/>
              </w:rPr>
              <w:lastRenderedPageBreak/>
              <w:t xml:space="preserve">Сприяння облаштуванню об’єктів інфраструктури, рекомендованих громадськими об’єднаннями та особами з інвалідністю, засобами безперешкодного доступу для </w:t>
            </w:r>
            <w:proofErr w:type="spellStart"/>
            <w:r>
              <w:rPr>
                <w:rFonts w:ascii="Times New Roman" w:hAnsi="Times New Roman" w:cs="Times New Roman"/>
                <w:sz w:val="28"/>
                <w:szCs w:val="28"/>
              </w:rPr>
              <w:t>маломобільних</w:t>
            </w:r>
            <w:proofErr w:type="spellEnd"/>
            <w:r>
              <w:rPr>
                <w:rFonts w:ascii="Times New Roman" w:hAnsi="Times New Roman" w:cs="Times New Roman"/>
                <w:sz w:val="28"/>
                <w:szCs w:val="28"/>
              </w:rPr>
              <w:t xml:space="preserve"> верств населення.</w:t>
            </w:r>
          </w:p>
        </w:tc>
        <w:tc>
          <w:tcPr>
            <w:tcW w:w="9944" w:type="dxa"/>
          </w:tcPr>
          <w:p w:rsidR="00334318" w:rsidRDefault="002647CC">
            <w:pPr>
              <w:widowControl w:val="0"/>
              <w:spacing w:after="0" w:line="240" w:lineRule="auto"/>
              <w:ind w:firstLine="317"/>
              <w:jc w:val="both"/>
            </w:pPr>
            <w:r>
              <w:rPr>
                <w:rFonts w:ascii="Times New Roman" w:hAnsi="Times New Roman" w:cs="Times New Roman"/>
                <w:sz w:val="28"/>
                <w:szCs w:val="28"/>
              </w:rPr>
              <w:t xml:space="preserve">Створено Раду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при Луцькому міському голові, одним із основних завдань якої є сприяння створенню </w:t>
            </w:r>
            <w:proofErr w:type="spellStart"/>
            <w:r>
              <w:rPr>
                <w:rFonts w:ascii="Times New Roman" w:hAnsi="Times New Roman" w:cs="Times New Roman"/>
                <w:sz w:val="28"/>
                <w:szCs w:val="28"/>
              </w:rPr>
              <w:t>безбар’єрного</w:t>
            </w:r>
            <w:proofErr w:type="spellEnd"/>
            <w:r>
              <w:rPr>
                <w:rFonts w:ascii="Times New Roman" w:hAnsi="Times New Roman" w:cs="Times New Roman"/>
                <w:sz w:val="28"/>
                <w:szCs w:val="28"/>
              </w:rPr>
              <w:t xml:space="preserve"> простору в громаді у шести напрямах: економічному, освітньому, цифровому, інформаційному, фізичному та суспільно-громадянському.</w:t>
            </w:r>
          </w:p>
          <w:p w:rsidR="00334318" w:rsidRDefault="002647CC">
            <w:pPr>
              <w:widowControl w:val="0"/>
              <w:spacing w:after="0" w:line="240" w:lineRule="auto"/>
              <w:ind w:firstLine="317"/>
              <w:jc w:val="both"/>
            </w:pPr>
            <w:r>
              <w:rPr>
                <w:rFonts w:ascii="Times New Roman" w:hAnsi="Times New Roman" w:cs="Times New Roman"/>
                <w:sz w:val="28"/>
                <w:szCs w:val="28"/>
              </w:rPr>
              <w:t xml:space="preserve">За ініціативи ГО «Зруш скелю» було проведено моніторинг стану фізичної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в магазинах торговельної мережі «Сім23» та </w:t>
            </w:r>
            <w:proofErr w:type="spellStart"/>
            <w:r>
              <w:rPr>
                <w:rFonts w:ascii="Times New Roman" w:hAnsi="Times New Roman" w:cs="Times New Roman"/>
                <w:sz w:val="28"/>
                <w:szCs w:val="28"/>
              </w:rPr>
              <w:t>мультимаркетах</w:t>
            </w:r>
            <w:proofErr w:type="spellEnd"/>
            <w:r>
              <w:rPr>
                <w:rFonts w:ascii="Times New Roman" w:hAnsi="Times New Roman" w:cs="Times New Roman"/>
                <w:sz w:val="28"/>
                <w:szCs w:val="28"/>
              </w:rPr>
              <w:t xml:space="preserve"> «Аврора».</w:t>
            </w:r>
          </w:p>
        </w:tc>
      </w:tr>
      <w:tr w:rsidR="00334318">
        <w:tc>
          <w:tcPr>
            <w:tcW w:w="15734" w:type="dxa"/>
            <w:gridSpan w:val="2"/>
          </w:tcPr>
          <w:p w:rsidR="00334318" w:rsidRDefault="002647CC">
            <w:pPr>
              <w:pStyle w:val="Standard"/>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«Комплексної програми соціальної підтримки ветеранів війни та членів їх сімей на 2021-2026 роки», «Програми соціального захисту населення Луцької міської територіальної громади на 2023-2025 роки», «Програми соціальної адаптації осіб з інвалідністю Луцької міської територіальної громади на 2024-2026 роки», «Програми «Громада без бар’єрів» на 2024-2026 роки», «Програми забезпечення житлом на умовах співфінансування учасників АТО/ООС та членів їх сімей на 2021-2025 роки» та «</w:t>
            </w:r>
            <w:r>
              <w:rPr>
                <w:rFonts w:ascii="Times New Roman" w:hAnsi="Times New Roman"/>
                <w:sz w:val="28"/>
                <w:szCs w:val="28"/>
              </w:rPr>
              <w:t>Програми забезпечення функціонування КУ «ХАБ ВЕТЕРАН» Луцької міської територіальної громади на 2024-2027 роки» (додаток 1).</w:t>
            </w:r>
          </w:p>
        </w:tc>
      </w:tr>
    </w:tbl>
    <w:p w:rsidR="00334318" w:rsidRDefault="00334318">
      <w:pPr>
        <w:shd w:val="clear" w:color="auto" w:fill="FFFFFF"/>
        <w:spacing w:after="0" w:line="240" w:lineRule="auto"/>
        <w:jc w:val="both"/>
        <w:rPr>
          <w:rFonts w:ascii="Times New Roman" w:hAnsi="Times New Roman" w:cs="Times New Roman"/>
          <w:kern w:val="2"/>
          <w:sz w:val="28"/>
          <w:szCs w:val="28"/>
          <w:lang w:eastAsia="zh-CN" w:bidi="hi-IN"/>
        </w:rPr>
      </w:pPr>
    </w:p>
    <w:p w:rsidR="00334318" w:rsidRPr="0082253E" w:rsidRDefault="002647CC">
      <w:pPr>
        <w:shd w:val="clear" w:color="auto" w:fill="FFFFFF"/>
        <w:spacing w:after="0" w:line="240" w:lineRule="auto"/>
        <w:ind w:hanging="426"/>
        <w:jc w:val="both"/>
        <w:rPr>
          <w:rFonts w:ascii="Times New Roman" w:hAnsi="Times New Roman" w:cs="Times New Roman"/>
          <w:b/>
          <w:i/>
          <w:kern w:val="2"/>
          <w:sz w:val="28"/>
          <w:szCs w:val="28"/>
          <w:lang w:eastAsia="zh-CN" w:bidi="hi-IN"/>
        </w:rPr>
      </w:pPr>
      <w:r w:rsidRPr="0082253E">
        <w:rPr>
          <w:rFonts w:ascii="Times New Roman" w:hAnsi="Times New Roman" w:cs="Times New Roman"/>
          <w:b/>
          <w:i/>
          <w:kern w:val="2"/>
          <w:sz w:val="28"/>
          <w:szCs w:val="28"/>
          <w:lang w:eastAsia="zh-CN" w:bidi="hi-IN"/>
        </w:rPr>
        <w:t>І ПРІОРИТЕТ «Безпека. Збереження життя»</w:t>
      </w:r>
    </w:p>
    <w:p w:rsidR="00334318" w:rsidRDefault="00334318">
      <w:pPr>
        <w:shd w:val="clear" w:color="auto" w:fill="FFFFFF"/>
        <w:spacing w:after="0" w:line="240" w:lineRule="auto"/>
        <w:jc w:val="both"/>
        <w:rPr>
          <w:rFonts w:ascii="Times New Roman" w:hAnsi="Times New Roman" w:cs="Times New Roman"/>
          <w:kern w:val="2"/>
          <w:sz w:val="10"/>
          <w:szCs w:val="10"/>
          <w:lang w:eastAsia="zh-CN" w:bidi="hi-IN"/>
        </w:rPr>
      </w:pPr>
    </w:p>
    <w:p w:rsidR="00334318" w:rsidRDefault="002647CC">
      <w:pPr>
        <w:pStyle w:val="Standard"/>
        <w:ind w:hanging="426"/>
      </w:pPr>
      <w:r>
        <w:rPr>
          <w:rFonts w:ascii="Times New Roman" w:hAnsi="Times New Roman" w:cs="Times New Roman"/>
          <w:b/>
          <w:bCs/>
          <w:caps/>
          <w:sz w:val="28"/>
          <w:szCs w:val="28"/>
        </w:rPr>
        <w:t>Охорона здоров’я</w:t>
      </w:r>
    </w:p>
    <w:p w:rsidR="00334318" w:rsidRDefault="00334318">
      <w:pPr>
        <w:pStyle w:val="Standard"/>
        <w:jc w:val="center"/>
        <w:rPr>
          <w:rFonts w:ascii="Times New Roman" w:hAnsi="Times New Roman" w:cs="Times New Roman"/>
          <w:b/>
          <w:bCs/>
          <w:sz w:val="28"/>
          <w:szCs w:val="28"/>
        </w:rPr>
      </w:pPr>
    </w:p>
    <w:tbl>
      <w:tblPr>
        <w:tblStyle w:val="af8"/>
        <w:tblW w:w="15735" w:type="dxa"/>
        <w:tblInd w:w="-318" w:type="dxa"/>
        <w:tblLayout w:type="fixed"/>
        <w:tblLook w:val="04A0" w:firstRow="1" w:lastRow="0" w:firstColumn="1" w:lastColumn="0" w:noHBand="0" w:noVBand="1"/>
      </w:tblPr>
      <w:tblGrid>
        <w:gridCol w:w="5790"/>
        <w:gridCol w:w="9945"/>
      </w:tblGrid>
      <w:tr w:rsidR="00334318">
        <w:tc>
          <w:tcPr>
            <w:tcW w:w="5790" w:type="dxa"/>
          </w:tcPr>
          <w:p w:rsidR="00334318" w:rsidRDefault="002647CC">
            <w:pPr>
              <w:widowControl w:val="0"/>
              <w:spacing w:after="0" w:line="240" w:lineRule="auto"/>
              <w:jc w:val="center"/>
            </w:pPr>
            <w:r>
              <w:rPr>
                <w:rFonts w:ascii="Times New Roman" w:hAnsi="Times New Roman" w:cs="Times New Roman"/>
                <w:b/>
                <w:i/>
                <w:color w:val="000000"/>
                <w:sz w:val="28"/>
                <w:szCs w:val="28"/>
              </w:rPr>
              <w:t>Назва заходу</w:t>
            </w:r>
          </w:p>
        </w:tc>
        <w:tc>
          <w:tcPr>
            <w:tcW w:w="9944" w:type="dxa"/>
          </w:tcPr>
          <w:p w:rsidR="00334318" w:rsidRDefault="002647CC">
            <w:pPr>
              <w:widowControl w:val="0"/>
              <w:spacing w:after="0" w:line="240" w:lineRule="auto"/>
              <w:jc w:val="center"/>
            </w:pPr>
            <w:r>
              <w:rPr>
                <w:rFonts w:ascii="Times New Roman" w:hAnsi="Times New Roman" w:cs="Times New Roman"/>
                <w:b/>
                <w:i/>
                <w:color w:val="000000"/>
                <w:sz w:val="28"/>
                <w:szCs w:val="28"/>
              </w:rPr>
              <w:t>Стан виконання</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Укладення договор</w:t>
            </w:r>
            <w:r>
              <w:rPr>
                <w:rFonts w:ascii="Times New Roman" w:hAnsi="Times New Roman" w:cs="Times New Roman"/>
                <w:color w:val="000000"/>
                <w:sz w:val="28"/>
                <w:szCs w:val="28"/>
              </w:rPr>
              <w:t xml:space="preserve">ів на пакети надання медичних послуг комунальними підприємствами охорони здоров’я Луцької </w:t>
            </w:r>
            <w:r>
              <w:rPr>
                <w:rFonts w:ascii="Times New Roman" w:hAnsi="Times New Roman" w:cs="Times New Roman"/>
                <w:color w:val="000000"/>
                <w:sz w:val="28"/>
                <w:szCs w:val="28"/>
              </w:rPr>
              <w:lastRenderedPageBreak/>
              <w:t>міської територіальної громади з Національною службою здоров’я за програмою державних медичних гарантій на 2025 рік.</w:t>
            </w:r>
          </w:p>
        </w:tc>
        <w:tc>
          <w:tcPr>
            <w:tcW w:w="9944" w:type="dxa"/>
          </w:tcPr>
          <w:p w:rsidR="00334318" w:rsidRDefault="002647CC">
            <w:pPr>
              <w:pStyle w:val="Standard"/>
              <w:ind w:firstLine="312"/>
              <w:jc w:val="both"/>
            </w:pPr>
            <w:r>
              <w:rPr>
                <w:rFonts w:ascii="Times New Roman" w:hAnsi="Times New Roman" w:cs="Times New Roman"/>
                <w:sz w:val="28"/>
                <w:szCs w:val="28"/>
              </w:rPr>
              <w:lastRenderedPageBreak/>
              <w:t xml:space="preserve">Із Національною службою здоров’я України на надання медичних послуг відповідно до програми медичних гарантій для забезпечення мешканців громади безоплатною медичною допомогою підприємствами охорони здоров’я укладено </w:t>
            </w:r>
            <w:r>
              <w:rPr>
                <w:rFonts w:ascii="Times New Roman" w:hAnsi="Times New Roman" w:cs="Times New Roman"/>
                <w:sz w:val="28"/>
                <w:szCs w:val="28"/>
              </w:rPr>
              <w:lastRenderedPageBreak/>
              <w:t>договорів на загальну суму 915,6 млн грн.</w:t>
            </w:r>
          </w:p>
          <w:p w:rsidR="00334318" w:rsidRDefault="002647CC">
            <w:pPr>
              <w:pStyle w:val="Standard"/>
              <w:ind w:firstLine="312"/>
              <w:jc w:val="both"/>
            </w:pPr>
            <w:r>
              <w:rPr>
                <w:rFonts w:ascii="Times New Roman" w:hAnsi="Times New Roman" w:cs="Times New Roman"/>
                <w:sz w:val="28"/>
                <w:szCs w:val="28"/>
              </w:rPr>
              <w:t>КП «Луцька міська клінічна стоматологічна поліклініка» заключений договір із Національною службою здоров’я України щодо надання медичних послуг за напрямком «Зубопротезування окремих категорії осіб, які захищали незалежність, суверенітет і територіальну цілісність України», який вперше заклад підписав у червні 2024 року.</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Виконання соціальних гарантій для</w:t>
            </w:r>
            <w:r>
              <w:rPr>
                <w:rFonts w:ascii="Times New Roman" w:hAnsi="Times New Roman" w:cs="Times New Roman"/>
                <w:color w:val="FF0000"/>
                <w:sz w:val="28"/>
                <w:szCs w:val="28"/>
              </w:rPr>
              <w:t xml:space="preserve"> </w:t>
            </w:r>
            <w:r>
              <w:rPr>
                <w:rFonts w:ascii="Times New Roman" w:hAnsi="Times New Roman" w:cs="Times New Roman"/>
                <w:sz w:val="28"/>
                <w:szCs w:val="28"/>
              </w:rPr>
              <w:t>пільгових категорій мешканців громади в частині безоплатного та пільгового відпуску лікарських засобів, препаратів за життєво необхідними показами та певними категоріями захворювань.</w:t>
            </w:r>
          </w:p>
        </w:tc>
        <w:tc>
          <w:tcPr>
            <w:tcW w:w="9944" w:type="dxa"/>
          </w:tcPr>
          <w:p w:rsidR="00334318" w:rsidRDefault="002647CC" w:rsidP="002647CC">
            <w:pPr>
              <w:pStyle w:val="Standard"/>
              <w:ind w:firstLine="312"/>
              <w:jc w:val="both"/>
            </w:pPr>
            <w:r>
              <w:rPr>
                <w:rFonts w:ascii="Times New Roman" w:hAnsi="Times New Roman" w:cs="Times New Roman"/>
                <w:sz w:val="28"/>
                <w:szCs w:val="28"/>
              </w:rPr>
              <w:t xml:space="preserve">З метою забезпечення пільгових категорій громадян, які потребують постійного дороговартісного лікування та замісної терапії за життєвими показами, безоплатними лікарськими засобами на 2025 рік бюджетом громади виділено для КП «Луцька міська дитяча поліклініка», КП «Медичне об’єднання Луцької міської територіальної громади» на: забезпечення безоплатними лікарськими засобами, препаратами та виробами медичного призначення – 19 586,5 тис. грн; забезпечення осіб з інвалідністю </w:t>
            </w:r>
            <w:proofErr w:type="spellStart"/>
            <w:r>
              <w:rPr>
                <w:rFonts w:ascii="Times New Roman" w:hAnsi="Times New Roman" w:cs="Times New Roman"/>
                <w:sz w:val="28"/>
                <w:szCs w:val="28"/>
              </w:rPr>
              <w:t>памперсами</w:t>
            </w:r>
            <w:proofErr w:type="spellEnd"/>
            <w:r>
              <w:rPr>
                <w:rFonts w:ascii="Times New Roman" w:hAnsi="Times New Roman" w:cs="Times New Roman"/>
                <w:sz w:val="28"/>
                <w:szCs w:val="28"/>
              </w:rPr>
              <w:t xml:space="preserve"> – 1 044,9 тис. грн (214 пацієнтів); забезпечення </w:t>
            </w:r>
            <w:proofErr w:type="spellStart"/>
            <w:r>
              <w:rPr>
                <w:rFonts w:ascii="Times New Roman" w:hAnsi="Times New Roman" w:cs="Times New Roman"/>
                <w:sz w:val="28"/>
                <w:szCs w:val="28"/>
              </w:rPr>
              <w:t>стомованих</w:t>
            </w:r>
            <w:proofErr w:type="spellEnd"/>
            <w:r>
              <w:rPr>
                <w:rFonts w:ascii="Times New Roman" w:hAnsi="Times New Roman" w:cs="Times New Roman"/>
                <w:sz w:val="28"/>
                <w:szCs w:val="28"/>
              </w:rPr>
              <w:t xml:space="preserve"> хворих виробами медичного призначення – 1 419,5 тис. грн (139 пацієнтів). Всього за звітний період профінансовано 8 573,6 тис. грн.</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Покращення матеріально-технічної бази лікарень та амбулаторій сімейної медицини.</w:t>
            </w:r>
          </w:p>
        </w:tc>
        <w:tc>
          <w:tcPr>
            <w:tcW w:w="9944" w:type="dxa"/>
          </w:tcPr>
          <w:p w:rsidR="00334318" w:rsidRDefault="002647CC">
            <w:pPr>
              <w:pStyle w:val="Standard"/>
              <w:ind w:firstLine="312"/>
              <w:jc w:val="both"/>
            </w:pPr>
            <w:r>
              <w:rPr>
                <w:rFonts w:ascii="Times New Roman" w:hAnsi="Times New Roman" w:cs="Times New Roman"/>
                <w:sz w:val="28"/>
                <w:szCs w:val="28"/>
              </w:rPr>
              <w:t xml:space="preserve">Із бюджету громади для КП «Луцька міська дитяча поліклініка» на закупівлю рентгенапарату з </w:t>
            </w:r>
            <w:proofErr w:type="spellStart"/>
            <w:r>
              <w:rPr>
                <w:rFonts w:ascii="Times New Roman" w:hAnsi="Times New Roman" w:cs="Times New Roman"/>
                <w:sz w:val="28"/>
                <w:szCs w:val="28"/>
              </w:rPr>
              <w:t>флюрографом</w:t>
            </w:r>
            <w:proofErr w:type="spellEnd"/>
            <w:r>
              <w:rPr>
                <w:rFonts w:ascii="Times New Roman" w:hAnsi="Times New Roman" w:cs="Times New Roman"/>
                <w:sz w:val="28"/>
                <w:szCs w:val="28"/>
              </w:rPr>
              <w:t xml:space="preserve"> виділено 3 400,0 тис. грн; для КП «Медичне об'єднання Луцької міської територіальної громади» на співфінансування (придбання обладнання) до гранту програми транскордонного співробітництва </w:t>
            </w:r>
            <w:proofErr w:type="spellStart"/>
            <w:r>
              <w:rPr>
                <w:rFonts w:ascii="Times New Roman" w:hAnsi="Times New Roman" w:cs="Times New Roman"/>
                <w:sz w:val="28"/>
                <w:szCs w:val="28"/>
              </w:rPr>
              <w:t>Interreg</w:t>
            </w:r>
            <w:proofErr w:type="spellEnd"/>
            <w:r>
              <w:rPr>
                <w:rFonts w:ascii="Times New Roman" w:hAnsi="Times New Roman" w:cs="Times New Roman"/>
                <w:sz w:val="28"/>
                <w:szCs w:val="28"/>
              </w:rPr>
              <w:t xml:space="preserve"> NEXT Польща-Україна для реалізації проєкту «Мета </w:t>
            </w:r>
            <w:r>
              <w:rPr>
                <w:rFonts w:ascii="Times New Roman" w:eastAsia="Times New Roman" w:hAnsi="Times New Roman" w:cs="Times New Roman"/>
                <w:sz w:val="28"/>
                <w:szCs w:val="28"/>
              </w:rPr>
              <w:t>–</w:t>
            </w:r>
            <w:r>
              <w:rPr>
                <w:rFonts w:ascii="Times New Roman" w:hAnsi="Times New Roman" w:cs="Times New Roman"/>
                <w:sz w:val="28"/>
                <w:szCs w:val="28"/>
              </w:rPr>
              <w:t xml:space="preserve"> здорові людські двигуни у Луцьку та </w:t>
            </w:r>
            <w:proofErr w:type="spellStart"/>
            <w:r>
              <w:rPr>
                <w:rFonts w:ascii="Times New Roman" w:hAnsi="Times New Roman" w:cs="Times New Roman"/>
                <w:sz w:val="28"/>
                <w:szCs w:val="28"/>
              </w:rPr>
              <w:t>Пулавах</w:t>
            </w:r>
            <w:proofErr w:type="spellEnd"/>
            <w:r>
              <w:rPr>
                <w:rFonts w:ascii="Times New Roman" w:hAnsi="Times New Roman" w:cs="Times New Roman"/>
                <w:sz w:val="28"/>
                <w:szCs w:val="28"/>
              </w:rPr>
              <w:t xml:space="preserve">: покращення допомоги людям з інфарктами та інсультами у Луцькій громаді та </w:t>
            </w:r>
            <w:proofErr w:type="spellStart"/>
            <w:r>
              <w:rPr>
                <w:rFonts w:ascii="Times New Roman" w:hAnsi="Times New Roman" w:cs="Times New Roman"/>
                <w:sz w:val="28"/>
                <w:szCs w:val="28"/>
              </w:rPr>
              <w:t>Пулавах</w:t>
            </w:r>
            <w:proofErr w:type="spellEnd"/>
            <w:r>
              <w:rPr>
                <w:rFonts w:ascii="Times New Roman" w:hAnsi="Times New Roman" w:cs="Times New Roman"/>
                <w:sz w:val="28"/>
                <w:szCs w:val="28"/>
              </w:rPr>
              <w:t xml:space="preserve">» ‒ 9 000,0 тис. грн; для КП «Медичний центр реабілітації учасників бойових дій Луцької міської територіальної громади» ‒ на співфінансування (придбання обладнання) для участі у грантових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у програмі </w:t>
            </w:r>
            <w:proofErr w:type="spellStart"/>
            <w:r>
              <w:rPr>
                <w:rFonts w:ascii="Times New Roman" w:hAnsi="Times New Roman" w:cs="Times New Roman"/>
                <w:sz w:val="28"/>
                <w:szCs w:val="28"/>
              </w:rPr>
              <w:t>Interreg</w:t>
            </w:r>
            <w:proofErr w:type="spellEnd"/>
            <w:r>
              <w:rPr>
                <w:rFonts w:ascii="Times New Roman" w:hAnsi="Times New Roman" w:cs="Times New Roman"/>
                <w:sz w:val="28"/>
                <w:szCs w:val="28"/>
              </w:rPr>
              <w:t xml:space="preserve"> NEXT Польща-Україна 2021-2027 – 12 606,5 тис. грн.</w:t>
            </w:r>
          </w:p>
          <w:p w:rsidR="00334318" w:rsidRDefault="002647CC">
            <w:pPr>
              <w:pStyle w:val="Standard"/>
              <w:ind w:firstLine="312"/>
              <w:jc w:val="both"/>
            </w:pPr>
            <w:r>
              <w:rPr>
                <w:rFonts w:ascii="Times New Roman" w:hAnsi="Times New Roman" w:cs="Times New Roman"/>
                <w:sz w:val="28"/>
                <w:szCs w:val="28"/>
              </w:rPr>
              <w:t xml:space="preserve">Протягом звітного півріччя профінансовано та закуплено </w:t>
            </w:r>
            <w:proofErr w:type="spellStart"/>
            <w:r>
              <w:rPr>
                <w:rFonts w:ascii="Times New Roman" w:hAnsi="Times New Roman" w:cs="Times New Roman"/>
                <w:sz w:val="28"/>
                <w:szCs w:val="28"/>
              </w:rPr>
              <w:t>рентгенапарат</w:t>
            </w:r>
            <w:proofErr w:type="spellEnd"/>
            <w:r>
              <w:rPr>
                <w:rFonts w:ascii="Times New Roman" w:hAnsi="Times New Roman" w:cs="Times New Roman"/>
                <w:sz w:val="28"/>
                <w:szCs w:val="28"/>
              </w:rPr>
              <w:t xml:space="preserve"> для </w:t>
            </w:r>
            <w:r>
              <w:rPr>
                <w:rFonts w:ascii="Times New Roman" w:hAnsi="Times New Roman" w:cs="Times New Roman"/>
                <w:sz w:val="28"/>
                <w:szCs w:val="28"/>
              </w:rPr>
              <w:lastRenderedPageBreak/>
              <w:t>КП «Луцька міська дитяча поліклініка» на суму 3 400,0 тис. грн.</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 xml:space="preserve">Зміцнення репродуктивного здоров’я жіночого населення громади як важливої складової загального здоров’я, впливу на демографічну ситуацію, запровадження превентивних заходів у боротьбі з </w:t>
            </w:r>
            <w:proofErr w:type="spellStart"/>
            <w:r>
              <w:rPr>
                <w:rFonts w:ascii="Times New Roman" w:hAnsi="Times New Roman" w:cs="Times New Roman"/>
                <w:sz w:val="28"/>
                <w:szCs w:val="28"/>
              </w:rPr>
              <w:t>онкопатологіями</w:t>
            </w:r>
            <w:proofErr w:type="spellEnd"/>
            <w:r>
              <w:rPr>
                <w:rFonts w:ascii="Times New Roman" w:hAnsi="Times New Roman" w:cs="Times New Roman"/>
                <w:sz w:val="28"/>
                <w:szCs w:val="28"/>
              </w:rPr>
              <w:t xml:space="preserve"> та зменшення рівня захворюваності на рак шийки матки.</w:t>
            </w:r>
          </w:p>
        </w:tc>
        <w:tc>
          <w:tcPr>
            <w:tcW w:w="9944" w:type="dxa"/>
          </w:tcPr>
          <w:p w:rsidR="00334318" w:rsidRDefault="002647CC">
            <w:pPr>
              <w:pStyle w:val="Standard"/>
              <w:ind w:firstLine="342"/>
              <w:jc w:val="both"/>
            </w:pPr>
            <w:r>
              <w:rPr>
                <w:rFonts w:ascii="Times New Roman" w:hAnsi="Times New Roman" w:cs="Times New Roman"/>
                <w:sz w:val="28"/>
                <w:szCs w:val="28"/>
              </w:rPr>
              <w:t>Для КП «Луцька міська дитяча поліклініка» бюджетом громади виділено 1 000,0 тис. грн для закупівлі вакцини «</w:t>
            </w:r>
            <w:proofErr w:type="spellStart"/>
            <w:r>
              <w:rPr>
                <w:rFonts w:ascii="Times New Roman" w:hAnsi="Times New Roman" w:cs="Times New Roman"/>
                <w:sz w:val="28"/>
                <w:szCs w:val="28"/>
              </w:rPr>
              <w:t>Гардасил</w:t>
            </w:r>
            <w:proofErr w:type="spellEnd"/>
            <w:r>
              <w:rPr>
                <w:rFonts w:ascii="Times New Roman" w:hAnsi="Times New Roman" w:cs="Times New Roman"/>
                <w:sz w:val="28"/>
                <w:szCs w:val="28"/>
              </w:rPr>
              <w:t>» (всього закуплено 216 доз). Станом на 10.06.2025 використано 111 доз.</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чіткої послідовності «маршрут пацієнта»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tc>
        <w:tc>
          <w:tcPr>
            <w:tcW w:w="9944" w:type="dxa"/>
          </w:tcPr>
          <w:p w:rsidR="00334318" w:rsidRDefault="002647CC">
            <w:pPr>
              <w:pStyle w:val="Standard"/>
              <w:ind w:firstLine="312"/>
              <w:jc w:val="both"/>
            </w:pPr>
            <w:r>
              <w:rPr>
                <w:rFonts w:ascii="Times New Roman" w:hAnsi="Times New Roman" w:cs="Times New Roman"/>
                <w:sz w:val="28"/>
                <w:szCs w:val="28"/>
              </w:rPr>
              <w:t>В комунальних підприємствах охорони здоров’я розроблені «маршрути пацієнтів» з метою забезпечення чіткої послідовності в наданні якісної і доступної медичної допомоги жителям Луцької міської територіальної громади та підвищення юридичної відповідальності за організацію і наданням медичної допомоги.</w:t>
            </w:r>
          </w:p>
        </w:tc>
      </w:tr>
      <w:tr w:rsidR="00334318">
        <w:tc>
          <w:tcPr>
            <w:tcW w:w="5790" w:type="dxa"/>
          </w:tcPr>
          <w:p w:rsidR="00334318" w:rsidRDefault="002647CC">
            <w:pPr>
              <w:pStyle w:val="Standard"/>
              <w:ind w:firstLine="567"/>
            </w:pPr>
            <w:r>
              <w:rPr>
                <w:rFonts w:ascii="Times New Roman" w:hAnsi="Times New Roman" w:cs="Times New Roman"/>
                <w:sz w:val="28"/>
                <w:szCs w:val="28"/>
              </w:rPr>
              <w:t>Подальше впровадження сучасних медичних технологій.</w:t>
            </w:r>
          </w:p>
        </w:tc>
        <w:tc>
          <w:tcPr>
            <w:tcW w:w="9944" w:type="dxa"/>
          </w:tcPr>
          <w:p w:rsidR="00334318" w:rsidRDefault="002647CC">
            <w:pPr>
              <w:pStyle w:val="Standard"/>
              <w:ind w:firstLine="312"/>
              <w:jc w:val="both"/>
            </w:pPr>
            <w:r>
              <w:rPr>
                <w:rFonts w:ascii="Times New Roman" w:hAnsi="Times New Roman" w:cs="Times New Roman"/>
                <w:sz w:val="28"/>
                <w:szCs w:val="28"/>
              </w:rPr>
              <w:t xml:space="preserve">Протягом звітного півріччя у КП «Медичне об’єднання Луцької міської територіальної громади» удосконалювалися методики ендокринної хірургії (на щитовидній залозі та </w:t>
            </w:r>
            <w:proofErr w:type="spellStart"/>
            <w:r>
              <w:rPr>
                <w:rFonts w:ascii="Times New Roman" w:hAnsi="Times New Roman" w:cs="Times New Roman"/>
                <w:sz w:val="28"/>
                <w:szCs w:val="28"/>
              </w:rPr>
              <w:t>наднирках</w:t>
            </w:r>
            <w:proofErr w:type="spellEnd"/>
            <w:r>
              <w:rPr>
                <w:rFonts w:ascii="Times New Roman" w:hAnsi="Times New Roman" w:cs="Times New Roman"/>
                <w:sz w:val="28"/>
                <w:szCs w:val="28"/>
              </w:rPr>
              <w:t xml:space="preserve">), судинної хірургії (різні методики шунтування), </w:t>
            </w:r>
            <w:proofErr w:type="spellStart"/>
            <w:r>
              <w:rPr>
                <w:rFonts w:ascii="Times New Roman" w:hAnsi="Times New Roman" w:cs="Times New Roman"/>
                <w:sz w:val="28"/>
                <w:szCs w:val="28"/>
              </w:rPr>
              <w:t>баріатричної</w:t>
            </w:r>
            <w:proofErr w:type="spellEnd"/>
            <w:r>
              <w:rPr>
                <w:rFonts w:ascii="Times New Roman" w:hAnsi="Times New Roman" w:cs="Times New Roman"/>
                <w:sz w:val="28"/>
                <w:szCs w:val="28"/>
              </w:rPr>
              <w:t xml:space="preserve"> хірургії. Продовжує удосконалюватися інтервенційна кардіологія: діагностична (</w:t>
            </w:r>
            <w:proofErr w:type="spellStart"/>
            <w:r>
              <w:rPr>
                <w:rFonts w:ascii="Times New Roman" w:hAnsi="Times New Roman" w:cs="Times New Roman"/>
                <w:sz w:val="28"/>
                <w:szCs w:val="28"/>
              </w:rPr>
              <w:t>внутрішньосудинна</w:t>
            </w:r>
            <w:proofErr w:type="spellEnd"/>
            <w:r>
              <w:rPr>
                <w:rFonts w:ascii="Times New Roman" w:hAnsi="Times New Roman" w:cs="Times New Roman"/>
                <w:sz w:val="28"/>
                <w:szCs w:val="28"/>
              </w:rPr>
              <w:t xml:space="preserve"> процедура FFR та IVUS – </w:t>
            </w:r>
            <w:proofErr w:type="spellStart"/>
            <w:r>
              <w:rPr>
                <w:rFonts w:ascii="Times New Roman" w:hAnsi="Times New Roman" w:cs="Times New Roman"/>
                <w:sz w:val="28"/>
                <w:szCs w:val="28"/>
              </w:rPr>
              <w:t>внутрішньосудинна</w:t>
            </w:r>
            <w:proofErr w:type="spellEnd"/>
            <w:r>
              <w:rPr>
                <w:rFonts w:ascii="Times New Roman" w:hAnsi="Times New Roman" w:cs="Times New Roman"/>
                <w:sz w:val="28"/>
                <w:szCs w:val="28"/>
              </w:rPr>
              <w:t xml:space="preserve"> ультразвукова візуалізація); у КП «Медичний центр реабілітації учасників бойових дій Луцької міської територіальної громади» продовжується впровадження та розвиток </w:t>
            </w:r>
            <w:proofErr w:type="spellStart"/>
            <w:r>
              <w:rPr>
                <w:rFonts w:ascii="Times New Roman" w:hAnsi="Times New Roman" w:cs="Times New Roman"/>
                <w:sz w:val="28"/>
                <w:szCs w:val="28"/>
              </w:rPr>
              <w:t>біопсихосоціальної</w:t>
            </w:r>
            <w:proofErr w:type="spellEnd"/>
            <w:r>
              <w:rPr>
                <w:rFonts w:ascii="Times New Roman" w:hAnsi="Times New Roman" w:cs="Times New Roman"/>
                <w:sz w:val="28"/>
                <w:szCs w:val="28"/>
              </w:rPr>
              <w:t xml:space="preserve"> моделі надання медичної реабілітаційної послуги; у КП «Луцька міська клінічна стоматологічна поліклініка» втілюються нові технології з використання у роботі сучасних матеріалів для лікування твердих тканин зуба, пародонту та слизової оболонки ротової порожнини тощо.</w:t>
            </w:r>
          </w:p>
        </w:tc>
      </w:tr>
      <w:tr w:rsidR="00334318">
        <w:tc>
          <w:tcPr>
            <w:tcW w:w="15734" w:type="dxa"/>
            <w:gridSpan w:val="2"/>
          </w:tcPr>
          <w:p w:rsidR="00334318" w:rsidRDefault="002647CC">
            <w:pPr>
              <w:pStyle w:val="Standard"/>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 xml:space="preserve">Програми «Здоров’я мешканців Луцької міської територіальної громади на 2021–2025 роки», «Програми профілактики раку шийки матки шляхом вакцинації дівчат віком </w:t>
            </w:r>
            <w:r>
              <w:rPr>
                <w:rFonts w:ascii="Times New Roman" w:hAnsi="Times New Roman" w:cs="Times New Roman"/>
                <w:sz w:val="28"/>
                <w:szCs w:val="28"/>
              </w:rPr>
              <w:lastRenderedPageBreak/>
              <w:t xml:space="preserve">9-14 років проти вірусу папіломи людини на 2023-2027 роки» та Програми «Фінансова підтримка комунальних підприємств охорони здоров’я Луцької міської територіальної громади на 2021-2025 роки» </w:t>
            </w:r>
            <w:r>
              <w:rPr>
                <w:rFonts w:ascii="Times New Roman" w:hAnsi="Times New Roman"/>
                <w:sz w:val="28"/>
                <w:szCs w:val="28"/>
              </w:rPr>
              <w:t>(додаток 1)</w:t>
            </w:r>
            <w:r>
              <w:rPr>
                <w:rFonts w:ascii="Times New Roman" w:hAnsi="Times New Roman" w:cs="Times New Roman"/>
                <w:sz w:val="28"/>
                <w:szCs w:val="28"/>
              </w:rPr>
              <w:t>.</w:t>
            </w:r>
          </w:p>
        </w:tc>
      </w:tr>
    </w:tbl>
    <w:p w:rsidR="0087455B" w:rsidRDefault="0087455B">
      <w:pPr>
        <w:shd w:val="clear" w:color="auto" w:fill="FFFFFF"/>
        <w:spacing w:after="0" w:line="240" w:lineRule="auto"/>
        <w:ind w:left="-426"/>
        <w:jc w:val="both"/>
        <w:rPr>
          <w:rFonts w:ascii="Times New Roman" w:hAnsi="Times New Roman" w:cs="Times New Roman"/>
          <w:kern w:val="2"/>
          <w:sz w:val="28"/>
          <w:szCs w:val="28"/>
          <w:lang w:eastAsia="zh-CN" w:bidi="hi-IN"/>
        </w:rPr>
      </w:pPr>
    </w:p>
    <w:p w:rsidR="00DC2B46" w:rsidRDefault="00DC2B46">
      <w:pPr>
        <w:shd w:val="clear" w:color="auto" w:fill="FFFFFF"/>
        <w:spacing w:after="0" w:line="240" w:lineRule="auto"/>
        <w:ind w:left="-426"/>
        <w:jc w:val="both"/>
        <w:rPr>
          <w:rFonts w:ascii="Times New Roman" w:hAnsi="Times New Roman" w:cs="Times New Roman"/>
          <w:b/>
          <w:i/>
          <w:kern w:val="2"/>
          <w:sz w:val="28"/>
          <w:szCs w:val="28"/>
          <w:lang w:eastAsia="zh-CN" w:bidi="hi-IN"/>
        </w:rPr>
      </w:pPr>
    </w:p>
    <w:p w:rsidR="00334318" w:rsidRPr="0082253E" w:rsidRDefault="002647CC">
      <w:pPr>
        <w:shd w:val="clear" w:color="auto" w:fill="FFFFFF"/>
        <w:spacing w:after="0" w:line="240" w:lineRule="auto"/>
        <w:ind w:left="-426"/>
        <w:jc w:val="both"/>
        <w:rPr>
          <w:b/>
          <w:i/>
        </w:rPr>
      </w:pPr>
      <w:r w:rsidRPr="0082253E">
        <w:rPr>
          <w:rFonts w:ascii="Times New Roman" w:hAnsi="Times New Roman" w:cs="Times New Roman"/>
          <w:b/>
          <w:i/>
          <w:kern w:val="2"/>
          <w:sz w:val="28"/>
          <w:szCs w:val="28"/>
          <w:lang w:eastAsia="zh-CN" w:bidi="hi-IN"/>
        </w:rPr>
        <w:t>І ПРІОРИТЕТ «Безпека. Збереження життя»</w:t>
      </w:r>
    </w:p>
    <w:p w:rsidR="00334318" w:rsidRDefault="00334318">
      <w:pPr>
        <w:shd w:val="clear" w:color="auto" w:fill="FFFFFF"/>
        <w:spacing w:after="0" w:line="240" w:lineRule="auto"/>
        <w:jc w:val="both"/>
        <w:rPr>
          <w:rFonts w:ascii="Times New Roman" w:hAnsi="Times New Roman" w:cs="Times New Roman"/>
          <w:b/>
          <w:kern w:val="2"/>
          <w:sz w:val="10"/>
          <w:szCs w:val="10"/>
          <w:lang w:eastAsia="zh-CN" w:bidi="hi-IN"/>
        </w:rPr>
      </w:pPr>
    </w:p>
    <w:p w:rsidR="00334318" w:rsidRDefault="002647CC">
      <w:pPr>
        <w:spacing w:after="0" w:line="240" w:lineRule="auto"/>
        <w:ind w:hanging="426"/>
      </w:pPr>
      <w:r>
        <w:rPr>
          <w:rFonts w:ascii="Times New Roman" w:hAnsi="Times New Roman" w:cs="Times New Roman"/>
          <w:b/>
          <w:caps/>
          <w:sz w:val="28"/>
          <w:szCs w:val="28"/>
        </w:rPr>
        <w:t>Захист дітей, підтримка сімей та молоді</w:t>
      </w:r>
    </w:p>
    <w:p w:rsidR="00334318" w:rsidRDefault="00334318">
      <w:pPr>
        <w:spacing w:after="0" w:line="240" w:lineRule="auto"/>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widowControl w:val="0"/>
              <w:spacing w:after="0" w:line="240" w:lineRule="auto"/>
              <w:jc w:val="center"/>
            </w:pPr>
            <w:r>
              <w:rPr>
                <w:rFonts w:ascii="Times New Roman" w:hAnsi="Times New Roman" w:cs="Times New Roman"/>
                <w:b/>
                <w:i/>
                <w:color w:val="000000"/>
                <w:sz w:val="28"/>
                <w:szCs w:val="28"/>
              </w:rPr>
              <w:t>Назва заходу</w:t>
            </w:r>
          </w:p>
        </w:tc>
        <w:tc>
          <w:tcPr>
            <w:tcW w:w="9960" w:type="dxa"/>
          </w:tcPr>
          <w:p w:rsidR="00334318" w:rsidRDefault="002647CC">
            <w:pPr>
              <w:widowControl w:val="0"/>
              <w:spacing w:after="0" w:line="240" w:lineRule="auto"/>
              <w:jc w:val="center"/>
            </w:pPr>
            <w:r>
              <w:rPr>
                <w:rFonts w:ascii="Times New Roman" w:hAnsi="Times New Roman" w:cs="Times New Roman"/>
                <w:b/>
                <w:i/>
                <w:color w:val="000000"/>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виконання вимог законодавства в частині відповідальності батьків за утримання, виховання та розвиток дітей, їх життя та здоров’я. Зменшення кількості дітей, що бродяжать, жебракують, залишають домівки та навчально-виховні заклади.</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Проведено 22 рейди вулицями міста, в ході яких виявлено 13 дітей, які залишились без батьківського піклування або самовільно залишили місце постійного проживання.</w:t>
            </w:r>
          </w:p>
          <w:p w:rsidR="00334318" w:rsidRDefault="002647CC">
            <w:pPr>
              <w:widowControl w:val="0"/>
              <w:spacing w:after="0" w:line="240" w:lineRule="auto"/>
              <w:ind w:firstLine="312"/>
              <w:jc w:val="both"/>
            </w:pPr>
            <w:r>
              <w:rPr>
                <w:rFonts w:ascii="Times New Roman" w:hAnsi="Times New Roman" w:cs="Times New Roman"/>
                <w:sz w:val="28"/>
                <w:szCs w:val="28"/>
              </w:rPr>
              <w:t>Службою у справах дітей передано до суду 9 позовних заяв про позбавлення батьківських прав батьків, які ухиляються від виконання батьківських обов’язків щодо виховання та утримання дітей.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індивідуального підходу у роботі з дітьми, що перебувають у складних життєвих обставинах.</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Взято на облік 41 дитину, яка перебуває у складних життєвих обставинах, серед них 5 дітей, які зазнали насильства в сім’ї. 22 дітям надано статус дитини-сироти та дитини, позбавленої батьківського піклування, з них: 20 </w:t>
            </w:r>
            <w:r>
              <w:rPr>
                <w:rFonts w:ascii="Times New Roman" w:eastAsia="Times New Roman" w:hAnsi="Times New Roman" w:cs="Times New Roman"/>
                <w:sz w:val="28"/>
                <w:szCs w:val="28"/>
              </w:rPr>
              <w:t>–</w:t>
            </w:r>
            <w:r>
              <w:rPr>
                <w:rFonts w:ascii="Times New Roman" w:hAnsi="Times New Roman" w:cs="Times New Roman"/>
                <w:sz w:val="28"/>
                <w:szCs w:val="28"/>
              </w:rPr>
              <w:t xml:space="preserve"> влаштовано до сімейних форм виховання, 2 ‒ перебувають у державному закладі.</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Влаштування дітей-сиріт та дітей, позбавлених батьківського піклування, до сімейних форм виховання (усиновлення, встановлення опіки чи піклування, влаштування в прийомні сім’ї, дитячі будинки сімейного типу).</w:t>
            </w:r>
          </w:p>
        </w:tc>
        <w:tc>
          <w:tcPr>
            <w:tcW w:w="9960" w:type="dxa"/>
          </w:tcPr>
          <w:p w:rsidR="00334318" w:rsidRDefault="002647CC" w:rsidP="002647CC">
            <w:pPr>
              <w:widowControl w:val="0"/>
              <w:spacing w:after="0" w:line="240" w:lineRule="auto"/>
              <w:ind w:firstLine="312"/>
              <w:jc w:val="both"/>
            </w:pPr>
            <w:r>
              <w:rPr>
                <w:rFonts w:ascii="Times New Roman" w:hAnsi="Times New Roman" w:cs="Times New Roman"/>
                <w:sz w:val="28"/>
                <w:szCs w:val="28"/>
              </w:rPr>
              <w:t>У звітному періоді створено дитячий будинок сімейного типу та прийомну сім’ю. Всього у громаді функціонує 6 дитячих будинків сімейного типу (влаштовано 36 вихованців) та 9 прийомних сімей (влаштовано 15 дітей).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Популяризація послуги патронату над дитиною з метою забезпечення захисту прав дитини, яка тимчасово не може проживати з </w:t>
            </w:r>
            <w:r>
              <w:rPr>
                <w:rFonts w:ascii="Times New Roman" w:hAnsi="Times New Roman" w:cs="Times New Roman"/>
                <w:sz w:val="28"/>
                <w:szCs w:val="28"/>
              </w:rPr>
              <w:lastRenderedPageBreak/>
              <w:t>батьками чи іншими законними представниками, що дозволить запобігти її потраплянню із сім’ї до закладів інституційного догляду.</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lastRenderedPageBreak/>
              <w:t>В громаді успішно функціонують дві патронатні сім’ї, надано послуги патронату 6 дітям. Ведеться активна робота щодо популяризації послуги патронату для відкриття нових сімей патронатних вихователів.</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Забезпечення матеріальної підтримки дітей-сиріт, дітей, позбавлених батьківського піклування, дітей, які перебувають у складних життєвих обставинах.</w:t>
            </w:r>
          </w:p>
        </w:tc>
        <w:tc>
          <w:tcPr>
            <w:tcW w:w="9960" w:type="dxa"/>
          </w:tcPr>
          <w:p w:rsidR="00334318" w:rsidRDefault="002647CC">
            <w:pPr>
              <w:widowControl w:val="0"/>
              <w:spacing w:after="0" w:line="240" w:lineRule="auto"/>
              <w:ind w:firstLine="322"/>
              <w:jc w:val="both"/>
            </w:pPr>
            <w:r>
              <w:rPr>
                <w:rFonts w:ascii="Times New Roman" w:hAnsi="Times New Roman" w:cs="Times New Roman"/>
                <w:sz w:val="28"/>
                <w:szCs w:val="28"/>
              </w:rPr>
              <w:t>У звітному періоді дітям, які перебувають у складних життєвих обставинах, дітям-сиротам та дітям, позбавлених батьківського піклування, було надано матеріальну допомогу на суму 31 000,00 грн для придбання одягу та взуття. Надано допомогу продуктовими наборами на суму 34 920,00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соціальних гарантій дітям-сиротам та дітям, позбавленим батьківського піклування (надання допомоги у вирішенні питання погашення заборгованості за комунальні послуги, організація заходів до Дня захисту дітей, Дня знань, Святого Миколая тощо).</w:t>
            </w:r>
          </w:p>
        </w:tc>
        <w:tc>
          <w:tcPr>
            <w:tcW w:w="9960" w:type="dxa"/>
          </w:tcPr>
          <w:p w:rsidR="00334318" w:rsidRDefault="002647CC">
            <w:pPr>
              <w:widowControl w:val="0"/>
              <w:spacing w:after="0" w:line="240" w:lineRule="auto"/>
              <w:ind w:firstLine="322"/>
              <w:jc w:val="both"/>
            </w:pPr>
            <w:r>
              <w:rPr>
                <w:rFonts w:ascii="Times New Roman" w:hAnsi="Times New Roman" w:cs="Times New Roman"/>
                <w:sz w:val="28"/>
                <w:szCs w:val="28"/>
              </w:rPr>
              <w:t xml:space="preserve">Обстежено умови проживання 145 дітей-сиріт, дітей, позбавлених батьківського піклування, та 20 усиновлених дітей. З нагоди Дня захисту дітей проведено акцію «Творімо добро дітям» із врученням продуктових наборів. Волонтерка із Данії Мар’яна </w:t>
            </w:r>
            <w:proofErr w:type="spellStart"/>
            <w:r>
              <w:rPr>
                <w:rFonts w:ascii="Times New Roman" w:hAnsi="Times New Roman" w:cs="Times New Roman"/>
                <w:sz w:val="28"/>
                <w:szCs w:val="28"/>
              </w:rPr>
              <w:t>Б'єрг-Саковська</w:t>
            </w:r>
            <w:proofErr w:type="spellEnd"/>
            <w:r>
              <w:rPr>
                <w:rFonts w:ascii="Times New Roman" w:hAnsi="Times New Roman" w:cs="Times New Roman"/>
                <w:sz w:val="28"/>
                <w:szCs w:val="28"/>
              </w:rPr>
              <w:t xml:space="preserve"> систематично надсилає для дітей засоби гігієни, одяг, взуття та іграшки.</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Запобігання дитячій бездоглядності та протиправним діям у підлітковому середовищі (проведення обстеження умов проживання дітей, які перебувають у складних життєвих обставинах, здійснення контролю за охопленням дітей шкільного віку навчанням у загальноосвітніх навчальних закладах, у випадках реальної загрози життю та здоров’ю дітей у сім’ях, які перебувають у складних життєвих обставинах, вилучення дітей із сімей та влаштування їх у заклади соціального захисту, порушення питання про притягнення батьків до адміністративної </w:t>
            </w:r>
            <w:r>
              <w:rPr>
                <w:rFonts w:ascii="Times New Roman" w:hAnsi="Times New Roman" w:cs="Times New Roman"/>
                <w:sz w:val="28"/>
                <w:szCs w:val="28"/>
              </w:rPr>
              <w:lastRenderedPageBreak/>
              <w:t>відповідальності та інше).</w:t>
            </w:r>
          </w:p>
        </w:tc>
        <w:tc>
          <w:tcPr>
            <w:tcW w:w="9960" w:type="dxa"/>
          </w:tcPr>
          <w:p w:rsidR="00334318" w:rsidRDefault="002647CC">
            <w:pPr>
              <w:widowControl w:val="0"/>
              <w:spacing w:after="0" w:line="240" w:lineRule="auto"/>
              <w:ind w:firstLine="322"/>
              <w:jc w:val="both"/>
            </w:pPr>
            <w:r>
              <w:rPr>
                <w:rFonts w:ascii="Times New Roman" w:hAnsi="Times New Roman" w:cs="Times New Roman"/>
                <w:sz w:val="28"/>
                <w:szCs w:val="28"/>
              </w:rPr>
              <w:lastRenderedPageBreak/>
              <w:t>Станом на 01.07.2025 на облік службою у справах дітей взято 148 дітей, які перебувають у складних життєвих обставинах. Обстежено умови проживання 239 дітей. Спеціалістами служби у справах дітей до Луцького РУП ГУНП у Волинській області направлено 12 матеріалів про притягнення батьків, які ухиляються від виконання батьківських обов’язків, до адміністративної відповідальності.</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Соціально-правовий захист інтересів дітей в умовах воєнного стану (визначення причин втрати дитиною батьківського піклування під час війни і внаслідок війни, надання дитині статусу дитини-сироти або дитини, позбавленої батьківського піклування, та влаштування її до сімейних форм виховання, надання статусу дитини, яка постраждала внаслідок воєнних дій та збройних конфліктів).</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Службою у справах дітей постійно ведеться облік переміщених під час війни дітей-сиріт та дітей, позбавлених батьківського піклування. Протягом І півріччя 2025 року 32 дітям надано статус дітей, які постраждали внаслідок воєнних дій і збройних конфліктів. В нашій громаді функціонують 3 дитячі будинки сімейного типу, де батьками-вихователями та вихованцями є внутрішньо переміщені особи. Загалом у зазначених дитячих будинках виховується 17 дітей-сиріт та дітей, позбавлених батьківського піклування. У червні 2025 року у Луцьку МТГ перемістився дитячий будинок сімейного типу із Сумської області (10 вихованців), якому планується придбати житло за кошти субвенції з державного бюджету.</w:t>
            </w:r>
          </w:p>
          <w:p w:rsidR="00334318" w:rsidRDefault="002647CC">
            <w:pPr>
              <w:widowControl w:val="0"/>
              <w:spacing w:after="0" w:line="240" w:lineRule="auto"/>
              <w:ind w:firstLine="312"/>
              <w:jc w:val="both"/>
            </w:pPr>
            <w:r>
              <w:rPr>
                <w:rFonts w:ascii="Times New Roman" w:hAnsi="Times New Roman" w:cs="Times New Roman"/>
                <w:sz w:val="28"/>
                <w:szCs w:val="28"/>
              </w:rPr>
              <w:t>Протягом І півріччя 2025 року до нашої громади прибули і проживають 14 внутрішньо переміщених сімей опікунів/піклувальників, у зв’язку із примусовою евакуацією із зони активних бойових дій.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функціонування системи надання базових соціальних послуг вразливим групам населення громади, в тому числі сім’ям з дітьми, що опинилися у складних життєвих обставинах, відповідно до їх потреб.</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Станом на 30.06.2025 на обліку в управлінні соціальних служб для сім’ї, дітей та молоді перебувала 341 сім’я (в них – 745 дітей), яка опинилась в складних життєвих обставинах. Під соціальним супроводом перебувало 14 сімей/осіб, в яких виховується 29 дітей. У Кабінеті екстреної допомоги 222 особам видано 1,5 </w:t>
            </w:r>
            <w:proofErr w:type="spellStart"/>
            <w:r>
              <w:rPr>
                <w:rFonts w:ascii="Times New Roman" w:hAnsi="Times New Roman" w:cs="Times New Roman"/>
                <w:sz w:val="28"/>
                <w:szCs w:val="28"/>
              </w:rPr>
              <w:t>тонни</w:t>
            </w:r>
            <w:proofErr w:type="spellEnd"/>
            <w:r>
              <w:rPr>
                <w:rFonts w:ascii="Times New Roman" w:hAnsi="Times New Roman" w:cs="Times New Roman"/>
                <w:sz w:val="28"/>
                <w:szCs w:val="28"/>
              </w:rPr>
              <w:t xml:space="preserve"> натуральної допомоги.</w:t>
            </w:r>
          </w:p>
          <w:p w:rsidR="00334318" w:rsidRDefault="002647CC">
            <w:pPr>
              <w:widowControl w:val="0"/>
              <w:spacing w:after="0" w:line="240" w:lineRule="auto"/>
              <w:ind w:firstLine="312"/>
              <w:jc w:val="both"/>
            </w:pPr>
            <w:r>
              <w:rPr>
                <w:rFonts w:ascii="Times New Roman" w:hAnsi="Times New Roman" w:cs="Times New Roman"/>
                <w:sz w:val="28"/>
                <w:szCs w:val="28"/>
              </w:rPr>
              <w:t>Загалом протягом I півріччя 2025 року спеціалістами управління соціальних служб для сім’ї, дітей та молоді соціальною роботою охоплено 1 352 сім’ї/особи, що потребують особливої соціальної підтримки. Здійснено 311 оцінок потреб дітей та їх сімей.</w:t>
            </w:r>
          </w:p>
          <w:p w:rsidR="00334318" w:rsidRDefault="002647CC">
            <w:pPr>
              <w:widowControl w:val="0"/>
              <w:spacing w:after="0" w:line="240" w:lineRule="auto"/>
              <w:ind w:firstLine="312"/>
              <w:jc w:val="both"/>
              <w:rPr>
                <w:rFonts w:ascii="Times New Roman" w:hAnsi="Times New Roman" w:cs="Times New Roman"/>
                <w:sz w:val="28"/>
                <w:szCs w:val="28"/>
              </w:rPr>
            </w:pPr>
            <w:r>
              <w:rPr>
                <w:rFonts w:ascii="Times New Roman" w:hAnsi="Times New Roman" w:cs="Times New Roman"/>
                <w:sz w:val="28"/>
                <w:szCs w:val="28"/>
              </w:rPr>
              <w:t>В рамках національної програми ЮНІСЕФ «Кращий догляд для кожної дитини» команда спеціалістів із соціальної, освітньої та медичної сфер Луцької громади розпочала надання послуги раннього втручання, яка надається сім’ям, де виховуються діти до 4 років.</w:t>
            </w:r>
          </w:p>
          <w:p w:rsidR="00DC2B46" w:rsidRDefault="00DC2B46">
            <w:pPr>
              <w:widowControl w:val="0"/>
              <w:spacing w:after="0" w:line="240" w:lineRule="auto"/>
              <w:ind w:firstLine="312"/>
              <w:jc w:val="both"/>
              <w:rPr>
                <w:rFonts w:ascii="Times New Roman" w:hAnsi="Times New Roman" w:cs="Times New Roman"/>
                <w:sz w:val="28"/>
                <w:szCs w:val="28"/>
              </w:rPr>
            </w:pPr>
          </w:p>
          <w:p w:rsidR="00DC2B46" w:rsidRDefault="00DC2B46">
            <w:pPr>
              <w:widowControl w:val="0"/>
              <w:spacing w:after="0" w:line="240" w:lineRule="auto"/>
              <w:ind w:firstLine="312"/>
              <w:jc w:val="both"/>
            </w:pP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Залучення усіх видів ресурсів громадських об’єднань та благодійної допомоги до вирішення соціальних проблем та надання соціальної допомоги найбільш уразливим категоріям населення.</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Протягом звітного півріччя було проведено 13 благодійних акцій, на яких надано: 530 продуктових наборів, з них: 100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сімей ВПО, 125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сімей в складних життєвих обставинах, 125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сімей, в яких виховуються діти з інвалідністю, 50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опікунських сімей, 70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вихованців громадської організації «Центр реабілітації осіб з інвалідністю «Джерело життя»», 60 </w:t>
            </w:r>
            <w:r>
              <w:rPr>
                <w:rFonts w:ascii="Times New Roman" w:eastAsia="Times New Roman" w:hAnsi="Times New Roman" w:cs="Times New Roman"/>
                <w:sz w:val="28"/>
                <w:szCs w:val="28"/>
              </w:rPr>
              <w:t>–</w:t>
            </w:r>
            <w:r>
              <w:rPr>
                <w:rFonts w:ascii="Times New Roman" w:hAnsi="Times New Roman" w:cs="Times New Roman"/>
                <w:sz w:val="28"/>
                <w:szCs w:val="28"/>
              </w:rPr>
              <w:t xml:space="preserve"> для сімей військовослужбовців; 303 подарункових бокси (іграшки, солодощі, гігієна, канцтовари) для дітей, які потребують особливої соціальної підтримки.</w:t>
            </w:r>
          </w:p>
          <w:p w:rsidR="00334318" w:rsidRDefault="002647CC">
            <w:pPr>
              <w:widowControl w:val="0"/>
              <w:spacing w:after="0" w:line="240" w:lineRule="auto"/>
              <w:ind w:firstLine="312"/>
              <w:jc w:val="both"/>
            </w:pPr>
            <w:r>
              <w:rPr>
                <w:rFonts w:ascii="Times New Roman" w:hAnsi="Times New Roman" w:cs="Times New Roman"/>
                <w:sz w:val="28"/>
                <w:szCs w:val="28"/>
              </w:rPr>
              <w:t>19 дітей з сімей, які потребують особливої соціальної підтримки, в тому числі з родин, які постраждали внаслідок ворожої атаки 6 червня 2025 року, безкоштовно відпочили у дитячому таборі «Віфанія», що у с. </w:t>
            </w:r>
            <w:proofErr w:type="spellStart"/>
            <w:r>
              <w:rPr>
                <w:rFonts w:ascii="Times New Roman" w:hAnsi="Times New Roman" w:cs="Times New Roman"/>
                <w:sz w:val="28"/>
                <w:szCs w:val="28"/>
              </w:rPr>
              <w:t>Дубечне</w:t>
            </w:r>
            <w:proofErr w:type="spellEnd"/>
            <w:r>
              <w:rPr>
                <w:rFonts w:ascii="Times New Roman" w:hAnsi="Times New Roman" w:cs="Times New Roman"/>
                <w:sz w:val="28"/>
                <w:szCs w:val="28"/>
              </w:rPr>
              <w:t xml:space="preserve"> Ковельського району Волинської області.</w:t>
            </w:r>
          </w:p>
          <w:p w:rsidR="00334318" w:rsidRDefault="002647CC">
            <w:pPr>
              <w:widowControl w:val="0"/>
              <w:spacing w:after="0" w:line="240" w:lineRule="auto"/>
              <w:ind w:firstLine="312"/>
              <w:jc w:val="both"/>
            </w:pPr>
            <w:r>
              <w:rPr>
                <w:rFonts w:ascii="Times New Roman" w:hAnsi="Times New Roman" w:cs="Times New Roman"/>
                <w:sz w:val="28"/>
                <w:szCs w:val="28"/>
              </w:rPr>
              <w:t>Також у співпраці з ГО «</w:t>
            </w:r>
            <w:proofErr w:type="spellStart"/>
            <w:r>
              <w:rPr>
                <w:rFonts w:ascii="Times New Roman" w:hAnsi="Times New Roman" w:cs="Times New Roman"/>
                <w:sz w:val="28"/>
                <w:szCs w:val="28"/>
              </w:rPr>
              <w:t>П’ятерня</w:t>
            </w:r>
            <w:proofErr w:type="spellEnd"/>
            <w:r>
              <w:rPr>
                <w:rFonts w:ascii="Times New Roman" w:hAnsi="Times New Roman" w:cs="Times New Roman"/>
                <w:sz w:val="28"/>
                <w:szCs w:val="28"/>
              </w:rPr>
              <w:t>» забезпечено відпочинок 20 дітей з сімей, які потребують особливої соціальної підтримки, у арт реабілітаційному таборі «Теплі долоні», с. </w:t>
            </w:r>
            <w:proofErr w:type="spellStart"/>
            <w:r>
              <w:rPr>
                <w:rFonts w:ascii="Times New Roman" w:hAnsi="Times New Roman" w:cs="Times New Roman"/>
                <w:sz w:val="28"/>
                <w:szCs w:val="28"/>
              </w:rPr>
              <w:t>Замлиння</w:t>
            </w:r>
            <w:proofErr w:type="spellEnd"/>
            <w:r>
              <w:rPr>
                <w:rFonts w:ascii="Times New Roman" w:hAnsi="Times New Roman" w:cs="Times New Roman"/>
                <w:sz w:val="28"/>
                <w:szCs w:val="28"/>
              </w:rPr>
              <w:t>, Ковельського району.</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Протягом звітного періоду роботою охоплено 158 сімей, в яких виховується 161 дитина з інвалідністю. Забезпечено участь театру ТАМІ ГО «Центр реабілітації осіб з інвалідністю "Джерело життя"» у зустрічі артистів «</w:t>
            </w:r>
            <w:proofErr w:type="spellStart"/>
            <w:r>
              <w:rPr>
                <w:rFonts w:ascii="Times New Roman" w:hAnsi="Times New Roman" w:cs="Times New Roman"/>
                <w:sz w:val="28"/>
                <w:szCs w:val="28"/>
              </w:rPr>
              <w:t>Грунтова</w:t>
            </w:r>
            <w:proofErr w:type="spellEnd"/>
            <w:r>
              <w:rPr>
                <w:rFonts w:ascii="Times New Roman" w:hAnsi="Times New Roman" w:cs="Times New Roman"/>
                <w:sz w:val="28"/>
                <w:szCs w:val="28"/>
              </w:rPr>
              <w:t xml:space="preserve"> стежка», яка відбулась 8-11 травня 2025 року в Люблінській опері, м. Люблін.</w:t>
            </w:r>
          </w:p>
          <w:p w:rsidR="00334318" w:rsidRDefault="002647CC" w:rsidP="002647CC">
            <w:pPr>
              <w:widowControl w:val="0"/>
              <w:spacing w:after="0" w:line="240" w:lineRule="auto"/>
              <w:ind w:firstLine="211"/>
              <w:jc w:val="both"/>
            </w:pPr>
            <w:r>
              <w:rPr>
                <w:rFonts w:ascii="Times New Roman" w:hAnsi="Times New Roman" w:cs="Times New Roman"/>
                <w:sz w:val="28"/>
                <w:szCs w:val="28"/>
              </w:rPr>
              <w:t>Організовано транспортне перевезення вихованці ГО «Центр реабілітації осіб з інвалідністю "Джерело життя"» для участі в арт-терапевтичного заході в             с-</w:t>
            </w:r>
            <w:proofErr w:type="spellStart"/>
            <w:r>
              <w:rPr>
                <w:rFonts w:ascii="Times New Roman" w:hAnsi="Times New Roman" w:cs="Times New Roman"/>
                <w:sz w:val="28"/>
                <w:szCs w:val="28"/>
              </w:rPr>
              <w:t>щі</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Рокині</w:t>
            </w:r>
            <w:proofErr w:type="spellEnd"/>
            <w:r>
              <w:rPr>
                <w:rFonts w:ascii="Times New Roman" w:hAnsi="Times New Roman" w:cs="Times New Roman"/>
                <w:sz w:val="28"/>
                <w:szCs w:val="28"/>
              </w:rPr>
              <w:t>.</w:t>
            </w:r>
          </w:p>
          <w:p w:rsidR="00334318" w:rsidRDefault="002647CC">
            <w:pPr>
              <w:widowControl w:val="0"/>
              <w:spacing w:after="0" w:line="240" w:lineRule="auto"/>
              <w:ind w:firstLine="312"/>
              <w:jc w:val="both"/>
            </w:pPr>
            <w:r>
              <w:rPr>
                <w:rFonts w:ascii="Times New Roman" w:hAnsi="Times New Roman" w:cs="Times New Roman"/>
                <w:sz w:val="28"/>
                <w:szCs w:val="28"/>
              </w:rPr>
              <w:t>Талановиті вихованці ГО «Інклюзивні студії» представили виставу «Сонячний ключик» у м. Києві на Всеукраїнському фестивалі «Безмежні можливості».</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Конкурсу проєктів соціального спрямування, розроблених інститутами громадянського суспільства.</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За результатами проведеного Конкурсу проєктів соціального спрямування, розроблених інститутами громадянського суспільства, розпочато реалізацію чотирьох проєктів-переможців:</w:t>
            </w:r>
          </w:p>
          <w:p w:rsidR="00334318" w:rsidRDefault="002647CC">
            <w:pPr>
              <w:widowControl w:val="0"/>
              <w:spacing w:after="0" w:line="240" w:lineRule="auto"/>
              <w:ind w:firstLine="312"/>
              <w:jc w:val="both"/>
            </w:pPr>
            <w:r>
              <w:rPr>
                <w:rFonts w:ascii="Times New Roman" w:hAnsi="Times New Roman" w:cs="Times New Roman"/>
                <w:sz w:val="28"/>
                <w:szCs w:val="28"/>
              </w:rPr>
              <w:t>«</w:t>
            </w:r>
            <w:proofErr w:type="spellStart"/>
            <w:r>
              <w:rPr>
                <w:rFonts w:ascii="Times New Roman" w:hAnsi="Times New Roman" w:cs="Times New Roman"/>
                <w:sz w:val="28"/>
                <w:szCs w:val="28"/>
              </w:rPr>
              <w:t>Іпотерапія</w:t>
            </w:r>
            <w:proofErr w:type="spellEnd"/>
            <w:r>
              <w:rPr>
                <w:rFonts w:ascii="Times New Roman" w:hAnsi="Times New Roman" w:cs="Times New Roman"/>
                <w:sz w:val="28"/>
                <w:szCs w:val="28"/>
              </w:rPr>
              <w:t xml:space="preserve">: крок до гармонії, крок до себе» ГО «Волинська обласна </w:t>
            </w:r>
            <w:r>
              <w:rPr>
                <w:rFonts w:ascii="Times New Roman" w:hAnsi="Times New Roman" w:cs="Times New Roman"/>
                <w:sz w:val="28"/>
                <w:szCs w:val="28"/>
              </w:rPr>
              <w:lastRenderedPageBreak/>
              <w:t>організація “</w:t>
            </w:r>
            <w:proofErr w:type="spellStart"/>
            <w:r>
              <w:rPr>
                <w:rFonts w:ascii="Times New Roman" w:hAnsi="Times New Roman" w:cs="Times New Roman"/>
                <w:sz w:val="28"/>
                <w:szCs w:val="28"/>
              </w:rPr>
              <w:t>Антарес</w:t>
            </w:r>
            <w:proofErr w:type="spellEnd"/>
            <w:r>
              <w:rPr>
                <w:rFonts w:ascii="Times New Roman" w:hAnsi="Times New Roman" w:cs="Times New Roman"/>
                <w:sz w:val="28"/>
                <w:szCs w:val="28"/>
              </w:rPr>
              <w:t>”» (99,9 тис. грн). Мета проєкту ‒ сприяти реінтеграції та підтримці військовослужбовців, ветеранів та членів їхніх родин через кінну терапію.</w:t>
            </w:r>
          </w:p>
          <w:p w:rsidR="00334318" w:rsidRDefault="002647CC">
            <w:pPr>
              <w:widowControl w:val="0"/>
              <w:spacing w:after="0" w:line="240" w:lineRule="auto"/>
              <w:ind w:firstLine="312"/>
              <w:jc w:val="both"/>
            </w:pPr>
            <w:r>
              <w:rPr>
                <w:rFonts w:ascii="Times New Roman" w:hAnsi="Times New Roman" w:cs="Times New Roman"/>
                <w:sz w:val="28"/>
                <w:szCs w:val="28"/>
              </w:rPr>
              <w:t>«Форум-театр “Крок у завтра”» БО «Творчість заради життя» (100,0 тис. грн). Мета проєкту ‒ створити безпечний простір для 30 вдів військових, де вони зможуть через творчість висловити свої переживання, отримати психологічну підтримку та знайти внутрішню гармонію.</w:t>
            </w:r>
          </w:p>
          <w:p w:rsidR="00334318" w:rsidRDefault="002647CC">
            <w:pPr>
              <w:widowControl w:val="0"/>
              <w:spacing w:after="0" w:line="240" w:lineRule="auto"/>
              <w:ind w:firstLine="312"/>
              <w:jc w:val="both"/>
            </w:pPr>
            <w:r>
              <w:rPr>
                <w:rFonts w:ascii="Times New Roman" w:hAnsi="Times New Roman" w:cs="Times New Roman"/>
                <w:sz w:val="28"/>
                <w:szCs w:val="28"/>
              </w:rPr>
              <w:t>«Жити на рівних: формування толерантного середовища для дітей з інвалідністю» ГО «Інсулін» (50,0 тис. грн). Мета проєкту ‒ сприяти подоланню суспільних стереотипів щодо дітей з цукровим діабетом та створенню толерантного середовища у школах.</w:t>
            </w:r>
          </w:p>
          <w:p w:rsidR="00334318" w:rsidRDefault="002647CC">
            <w:pPr>
              <w:widowControl w:val="0"/>
              <w:spacing w:after="0" w:line="240" w:lineRule="auto"/>
              <w:ind w:firstLine="312"/>
              <w:jc w:val="both"/>
            </w:pPr>
            <w:r>
              <w:rPr>
                <w:rFonts w:ascii="Times New Roman" w:hAnsi="Times New Roman" w:cs="Times New Roman"/>
                <w:sz w:val="28"/>
                <w:szCs w:val="28"/>
              </w:rPr>
              <w:t>«За руку з героєм» БО «Благодійний фонд “Вулик”» (50,0 тис. грн). Мета проєкту ‒ створити інтеграційний простір, де діти та їхні батьки військовослужбовці разом працюватимуть над технологічними проєктами.</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Соціальна та психологічна підтримка ветеранів війни, військовослужбовців та членів їх сімей.</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На базі управління соціальних служб для дітей, сім’ї та молоді працює Психологічний штаб та безкоштовна телефонна лінія підтримки 0 800 400 332. Протягом звітного періоду фахівцями Психологічного штабу надано 26 консультацій для членів сімей військовослужбовців.</w:t>
            </w:r>
          </w:p>
          <w:p w:rsidR="00334318" w:rsidRDefault="002647CC">
            <w:pPr>
              <w:widowControl w:val="0"/>
              <w:spacing w:after="0" w:line="240" w:lineRule="auto"/>
              <w:ind w:firstLine="312"/>
              <w:jc w:val="both"/>
            </w:pPr>
            <w:r>
              <w:rPr>
                <w:rFonts w:ascii="Times New Roman" w:hAnsi="Times New Roman" w:cs="Times New Roman"/>
                <w:sz w:val="28"/>
                <w:szCs w:val="28"/>
              </w:rPr>
              <w:t>У партнерстві з благодійною організацією «Українська фундація «Мрія» проведено благодійний захід для 63 дітей з сімей військовослужбовців, які зникли безвісти чи перебувають в полоні.</w:t>
            </w:r>
          </w:p>
          <w:p w:rsidR="00334318" w:rsidRDefault="002647CC">
            <w:pPr>
              <w:widowControl w:val="0"/>
              <w:spacing w:after="0" w:line="240" w:lineRule="auto"/>
              <w:ind w:firstLine="312"/>
              <w:jc w:val="both"/>
            </w:pPr>
            <w:r>
              <w:rPr>
                <w:rFonts w:ascii="Times New Roman" w:hAnsi="Times New Roman" w:cs="Times New Roman"/>
                <w:sz w:val="28"/>
                <w:szCs w:val="28"/>
              </w:rPr>
              <w:t xml:space="preserve">За сприяння Асоціації «Бізнес-Волинь» спільно з </w:t>
            </w:r>
            <w:proofErr w:type="spellStart"/>
            <w:r>
              <w:rPr>
                <w:rFonts w:ascii="Times New Roman" w:hAnsi="Times New Roman" w:cs="Times New Roman"/>
                <w:sz w:val="28"/>
                <w:szCs w:val="28"/>
              </w:rPr>
              <w:t>Карітас-Спес</w:t>
            </w:r>
            <w:proofErr w:type="spellEnd"/>
            <w:r>
              <w:rPr>
                <w:rFonts w:ascii="Times New Roman" w:hAnsi="Times New Roman" w:cs="Times New Roman"/>
                <w:sz w:val="28"/>
                <w:szCs w:val="28"/>
              </w:rPr>
              <w:t xml:space="preserve"> Луцьк проведено благодійний захід для 60 сімей ветеранів та </w:t>
            </w:r>
            <w:proofErr w:type="spellStart"/>
            <w:r>
              <w:rPr>
                <w:rFonts w:ascii="Times New Roman" w:hAnsi="Times New Roman" w:cs="Times New Roman"/>
                <w:sz w:val="28"/>
                <w:szCs w:val="28"/>
              </w:rPr>
              <w:t>ветеранок</w:t>
            </w:r>
            <w:proofErr w:type="spellEnd"/>
            <w:r>
              <w:rPr>
                <w:rFonts w:ascii="Times New Roman" w:hAnsi="Times New Roman" w:cs="Times New Roman"/>
                <w:sz w:val="28"/>
                <w:szCs w:val="28"/>
              </w:rPr>
              <w:t xml:space="preserve"> та сімей військовослужбовців із врученням продуктових наборів. Також 40 дітей із сімей військовослужбовців отримали подарункові бокси від громадської організації «Воїни світла».</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Соціальна та психологічна адаптації дітей-сиріт і дітей, позбавлених батьківського </w:t>
            </w:r>
            <w:r>
              <w:rPr>
                <w:rFonts w:ascii="Times New Roman" w:hAnsi="Times New Roman" w:cs="Times New Roman"/>
                <w:sz w:val="28"/>
                <w:szCs w:val="28"/>
              </w:rPr>
              <w:lastRenderedPageBreak/>
              <w:t>піклування, осіб з їх числа з метою підготовки до самостійного життя. Соціальний супровід прийомних сімей та дитячих будинків сімейного типу.</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lastRenderedPageBreak/>
              <w:t xml:space="preserve">Здійснювалася соціальна робота зі 132 сім’ями опікунів/піклувальників, в яких виховується 172 дітей-сиріт та дітей, позбавлених батьківського </w:t>
            </w:r>
            <w:r>
              <w:rPr>
                <w:rFonts w:ascii="Times New Roman" w:hAnsi="Times New Roman" w:cs="Times New Roman"/>
                <w:sz w:val="28"/>
                <w:szCs w:val="28"/>
              </w:rPr>
              <w:lastRenderedPageBreak/>
              <w:t>піклування. Основні питання таких родин – це адаптаційний період, дозвілля дитини, особливості підліткового віку, «конфлікт поколінь». Також здійснювалася соціальна робота із 26 особами з числа дітей-сиріт, дітей позбавлених батьківського піклування.</w:t>
            </w:r>
          </w:p>
          <w:p w:rsidR="00334318" w:rsidRDefault="002647CC">
            <w:pPr>
              <w:widowControl w:val="0"/>
              <w:spacing w:after="0" w:line="240" w:lineRule="auto"/>
              <w:ind w:firstLine="312"/>
              <w:jc w:val="both"/>
            </w:pPr>
            <w:r>
              <w:rPr>
                <w:rFonts w:ascii="Times New Roman" w:hAnsi="Times New Roman" w:cs="Times New Roman"/>
                <w:sz w:val="28"/>
                <w:szCs w:val="28"/>
              </w:rPr>
              <w:t>Упродовж звітного періоду здійснювалося соціальне супроводження 10 прийомних сімей/ 7 дитячих будинків сімейного типу, у яких виховується 67 дітей-сиріт та дітей, позбавлених батьківського піклування. Проведено дві групи взаємопідтримки для прийомних батьків та батьків-вихователів.</w:t>
            </w:r>
          </w:p>
          <w:p w:rsidR="00334318" w:rsidRDefault="002647CC">
            <w:pPr>
              <w:widowControl w:val="0"/>
              <w:spacing w:after="0" w:line="240" w:lineRule="auto"/>
              <w:ind w:firstLine="312"/>
              <w:jc w:val="both"/>
            </w:pPr>
            <w:r>
              <w:rPr>
                <w:rFonts w:ascii="Times New Roman" w:hAnsi="Times New Roman" w:cs="Times New Roman"/>
                <w:sz w:val="28"/>
                <w:szCs w:val="28"/>
              </w:rPr>
              <w:t xml:space="preserve">На фестивалі з нагоди Дня сім’ї «Свято родинної надії» 15 дітей-сиріт та дітей, позбавлених батьківського піклування, взяли участь у змаганнях з </w:t>
            </w:r>
            <w:proofErr w:type="spellStart"/>
            <w:r>
              <w:rPr>
                <w:rFonts w:ascii="Times New Roman" w:hAnsi="Times New Roman" w:cs="Times New Roman"/>
                <w:sz w:val="28"/>
                <w:szCs w:val="28"/>
              </w:rPr>
              <w:t>хобіхорсингу</w:t>
            </w:r>
            <w:proofErr w:type="spellEnd"/>
            <w:r>
              <w:rPr>
                <w:rFonts w:ascii="Times New Roman" w:hAnsi="Times New Roman" w:cs="Times New Roman"/>
                <w:sz w:val="28"/>
                <w:szCs w:val="28"/>
              </w:rPr>
              <w:t xml:space="preserve"> організованих ГО «Волинська обласна організація “</w:t>
            </w:r>
            <w:proofErr w:type="spellStart"/>
            <w:r>
              <w:rPr>
                <w:rFonts w:ascii="Times New Roman" w:hAnsi="Times New Roman" w:cs="Times New Roman"/>
                <w:sz w:val="28"/>
                <w:szCs w:val="28"/>
              </w:rPr>
              <w:t>Антарес</w:t>
            </w:r>
            <w:proofErr w:type="spellEnd"/>
            <w:r>
              <w:rPr>
                <w:rFonts w:ascii="Times New Roman" w:hAnsi="Times New Roman" w:cs="Times New Roman"/>
                <w:sz w:val="28"/>
                <w:szCs w:val="28"/>
              </w:rPr>
              <w:t>”».</w:t>
            </w:r>
          </w:p>
          <w:p w:rsidR="00334318" w:rsidRDefault="002647CC">
            <w:pPr>
              <w:widowControl w:val="0"/>
              <w:spacing w:after="0" w:line="240" w:lineRule="auto"/>
              <w:ind w:firstLine="312"/>
              <w:jc w:val="both"/>
            </w:pPr>
            <w:r>
              <w:rPr>
                <w:rFonts w:ascii="Times New Roman" w:hAnsi="Times New Roman" w:cs="Times New Roman"/>
                <w:sz w:val="28"/>
                <w:szCs w:val="28"/>
              </w:rPr>
              <w:t xml:space="preserve">10 дітей-сиріт та дітей, позбавлених батьківського піклування, відпочили у </w:t>
            </w:r>
            <w:proofErr w:type="spellStart"/>
            <w:r>
              <w:rPr>
                <w:rFonts w:ascii="Times New Roman" w:hAnsi="Times New Roman" w:cs="Times New Roman"/>
                <w:sz w:val="28"/>
                <w:szCs w:val="28"/>
              </w:rPr>
              <w:t>артреабілітаційному</w:t>
            </w:r>
            <w:proofErr w:type="spellEnd"/>
            <w:r>
              <w:rPr>
                <w:rFonts w:ascii="Times New Roman" w:hAnsi="Times New Roman" w:cs="Times New Roman"/>
                <w:sz w:val="28"/>
                <w:szCs w:val="28"/>
              </w:rPr>
              <w:t xml:space="preserve"> таборі «Теплі долоні», с. </w:t>
            </w:r>
            <w:proofErr w:type="spellStart"/>
            <w:r>
              <w:rPr>
                <w:rFonts w:ascii="Times New Roman" w:hAnsi="Times New Roman" w:cs="Times New Roman"/>
                <w:sz w:val="28"/>
                <w:szCs w:val="28"/>
              </w:rPr>
              <w:t>Замлиння</w:t>
            </w:r>
            <w:proofErr w:type="spellEnd"/>
            <w:r>
              <w:rPr>
                <w:rFonts w:ascii="Times New Roman" w:hAnsi="Times New Roman" w:cs="Times New Roman"/>
                <w:sz w:val="28"/>
                <w:szCs w:val="28"/>
              </w:rPr>
              <w:t>, Ковельського району.</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Проведення загальноміських заходів та благодійних акцій для сімей, дітей та молоді з нагоди державних, релігійних та міжнародних свят.</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Протягом звітного півріччя було проведено: триденний проєкт «Доставка казки до вашого міста» у партнерстві з «Новою Поштою»; майстер-клас з випікання пасок відомими жінками Луцька «Великдень у Луцьку, </w:t>
            </w:r>
            <w:proofErr w:type="spellStart"/>
            <w:r>
              <w:rPr>
                <w:rFonts w:ascii="Times New Roman" w:hAnsi="Times New Roman" w:cs="Times New Roman"/>
                <w:sz w:val="28"/>
                <w:szCs w:val="28"/>
              </w:rPr>
              <w:t>полуцьки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екотолоку</w:t>
            </w:r>
            <w:proofErr w:type="spellEnd"/>
            <w:r>
              <w:rPr>
                <w:rFonts w:ascii="Times New Roman" w:hAnsi="Times New Roman" w:cs="Times New Roman"/>
                <w:sz w:val="28"/>
                <w:szCs w:val="28"/>
              </w:rPr>
              <w:t xml:space="preserve"> «Весняний </w:t>
            </w:r>
            <w:proofErr w:type="spellStart"/>
            <w:r>
              <w:rPr>
                <w:rFonts w:ascii="Times New Roman" w:hAnsi="Times New Roman" w:cs="Times New Roman"/>
                <w:sz w:val="28"/>
                <w:szCs w:val="28"/>
              </w:rPr>
              <w:t>екодвіж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 xml:space="preserve">»; з нагоди Дня матері фестиваль «Тепло материнських сердець» та благодійну виставу «Еліксир старості»; для студентів-психологів Волинського національного університету імені Лесі Українки було проведено інформаційний захід «Година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xml:space="preserve">»; волонтерський проєкт «Вишиванку одягни </w:t>
            </w:r>
            <w:r>
              <w:rPr>
                <w:rFonts w:ascii="Times New Roman" w:eastAsia="Times New Roman" w:hAnsi="Times New Roman" w:cs="Times New Roman"/>
                <w:sz w:val="28"/>
                <w:szCs w:val="28"/>
              </w:rPr>
              <w:t>–</w:t>
            </w:r>
            <w:r>
              <w:rPr>
                <w:rFonts w:ascii="Times New Roman" w:hAnsi="Times New Roman" w:cs="Times New Roman"/>
                <w:sz w:val="28"/>
                <w:szCs w:val="28"/>
              </w:rPr>
              <w:t xml:space="preserve"> воїну допоможи!»; сімейний фестиваль «</w:t>
            </w:r>
            <w:proofErr w:type="spellStart"/>
            <w:r>
              <w:rPr>
                <w:rFonts w:ascii="Times New Roman" w:hAnsi="Times New Roman" w:cs="Times New Roman"/>
                <w:sz w:val="28"/>
                <w:szCs w:val="28"/>
              </w:rPr>
              <w:t>Дитинство_UA</w:t>
            </w:r>
            <w:proofErr w:type="spellEnd"/>
            <w:r>
              <w:rPr>
                <w:rFonts w:ascii="Times New Roman" w:hAnsi="Times New Roman" w:cs="Times New Roman"/>
                <w:sz w:val="28"/>
                <w:szCs w:val="28"/>
              </w:rPr>
              <w:t>» тощо.</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з кризовою кімнатою.</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За 6 місяців 2025 року послугами Денного центру соціально-психологічної допомоги скористались 249 осіб (в тому числі 25 дітей). Постраждалим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При денному центрі функціонує «кризова кімната», в якій упродовж звітного періоду перебувало 22 особи (з них 12 дітей). </w:t>
            </w:r>
            <w:r>
              <w:rPr>
                <w:rFonts w:ascii="Times New Roman" w:hAnsi="Times New Roman" w:cs="Times New Roman"/>
                <w:sz w:val="28"/>
                <w:szCs w:val="28"/>
              </w:rPr>
              <w:lastRenderedPageBreak/>
              <w:t>Для кожної постраждалої особи фахівці індивідуально визначали зміст та обсяг соціальних послуг, залежно від потреб.</w:t>
            </w:r>
          </w:p>
          <w:p w:rsidR="00334318" w:rsidRDefault="002647CC">
            <w:pPr>
              <w:widowControl w:val="0"/>
              <w:spacing w:after="0" w:line="240" w:lineRule="auto"/>
              <w:ind w:firstLine="312"/>
              <w:jc w:val="both"/>
            </w:pPr>
            <w:r>
              <w:rPr>
                <w:rFonts w:ascii="Times New Roman" w:hAnsi="Times New Roman" w:cs="Times New Roman"/>
                <w:sz w:val="28"/>
                <w:szCs w:val="28"/>
              </w:rPr>
              <w:t>Також у денному центрі було проведено: 15 </w:t>
            </w:r>
            <w:proofErr w:type="spellStart"/>
            <w:r>
              <w:rPr>
                <w:rFonts w:ascii="Times New Roman" w:hAnsi="Times New Roman" w:cs="Times New Roman"/>
                <w:sz w:val="28"/>
                <w:szCs w:val="28"/>
              </w:rPr>
              <w:t>арттерапевтичних</w:t>
            </w:r>
            <w:proofErr w:type="spellEnd"/>
            <w:r>
              <w:rPr>
                <w:rFonts w:ascii="Times New Roman" w:hAnsi="Times New Roman" w:cs="Times New Roman"/>
                <w:sz w:val="28"/>
                <w:szCs w:val="28"/>
              </w:rPr>
              <w:t xml:space="preserve"> та ресурсних зустрічей, в яких взяли участь 99 жінок; 15 інтерактивних зустрічей з лікарями Медичного центру «</w:t>
            </w:r>
            <w:proofErr w:type="spellStart"/>
            <w:r>
              <w:rPr>
                <w:rFonts w:ascii="Times New Roman" w:hAnsi="Times New Roman" w:cs="Times New Roman"/>
                <w:sz w:val="28"/>
                <w:szCs w:val="28"/>
              </w:rPr>
              <w:t>Благомед</w:t>
            </w:r>
            <w:proofErr w:type="spellEnd"/>
            <w:r>
              <w:rPr>
                <w:rFonts w:ascii="Times New Roman" w:hAnsi="Times New Roman" w:cs="Times New Roman"/>
                <w:sz w:val="28"/>
                <w:szCs w:val="28"/>
              </w:rPr>
              <w:t xml:space="preserve">», в яких взяли участь 260 осіб; тренінг «Особливості комунікації з постраждалими від домашнього та </w:t>
            </w:r>
            <w:proofErr w:type="spellStart"/>
            <w:r>
              <w:rPr>
                <w:rFonts w:ascii="Times New Roman" w:hAnsi="Times New Roman" w:cs="Times New Roman"/>
                <w:sz w:val="28"/>
                <w:szCs w:val="28"/>
              </w:rPr>
              <w:t>гендерно</w:t>
            </w:r>
            <w:proofErr w:type="spellEnd"/>
            <w:r>
              <w:rPr>
                <w:rFonts w:ascii="Times New Roman" w:hAnsi="Times New Roman" w:cs="Times New Roman"/>
                <w:sz w:val="28"/>
                <w:szCs w:val="28"/>
              </w:rPr>
              <w:t xml:space="preserve"> зумовленого насильства» для офіцерів освітньої безпеки – 18 осіб; майстер-клас у межах роботи ІV Міжнародної науково-практичної конференції «Актуальні проблеми клінічної психології та нейропсихології» «Вплив ресурсів на можливості розірвати коло насильства» – 16 осіб та інше.</w:t>
            </w:r>
          </w:p>
          <w:p w:rsidR="00334318" w:rsidRDefault="002647CC">
            <w:pPr>
              <w:widowControl w:val="0"/>
              <w:spacing w:after="0" w:line="240" w:lineRule="auto"/>
              <w:ind w:firstLine="312"/>
              <w:jc w:val="both"/>
            </w:pPr>
            <w:r>
              <w:rPr>
                <w:rFonts w:ascii="Times New Roman" w:hAnsi="Times New Roman" w:cs="Times New Roman"/>
                <w:sz w:val="28"/>
                <w:szCs w:val="28"/>
              </w:rPr>
              <w:t>У партнерстві з Луцьким національним технічним університетом 21 березня проведено другий науково-практичний форум «ПРО_ТИ_ДІЙ», на якому студентів вишу та всіх присутніх інформували про проблему домашнього насильства.</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 xml:space="preserve">Розвиток системи надання спеціалізованих послуг в громаді: мобільні бригади соціально-психологічної допомоги особам, які постраждали від домашнього насильства та/або насильства за ознакою статі, кар’єрний </w:t>
            </w:r>
            <w:proofErr w:type="spellStart"/>
            <w:r>
              <w:rPr>
                <w:rFonts w:ascii="Times New Roman" w:hAnsi="Times New Roman" w:cs="Times New Roman"/>
                <w:sz w:val="28"/>
                <w:szCs w:val="28"/>
              </w:rPr>
              <w:t>хаб</w:t>
            </w:r>
            <w:proofErr w:type="spellEnd"/>
            <w:r>
              <w:rPr>
                <w:rFonts w:ascii="Times New Roman" w:hAnsi="Times New Roman" w:cs="Times New Roman"/>
                <w:sz w:val="28"/>
                <w:szCs w:val="28"/>
              </w:rPr>
              <w:t xml:space="preserve"> «ВОНА </w:t>
            </w:r>
            <w:proofErr w:type="spellStart"/>
            <w:r>
              <w:rPr>
                <w:rFonts w:ascii="Times New Roman" w:hAnsi="Times New Roman" w:cs="Times New Roman"/>
                <w:sz w:val="28"/>
                <w:szCs w:val="28"/>
              </w:rPr>
              <w:t>хаб</w:t>
            </w:r>
            <w:proofErr w:type="spellEnd"/>
            <w:r>
              <w:rPr>
                <w:rFonts w:ascii="Times New Roman" w:hAnsi="Times New Roman" w:cs="Times New Roman"/>
                <w:sz w:val="28"/>
                <w:szCs w:val="28"/>
              </w:rPr>
              <w:t>. Луцьк».</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Мобільними бригадами соціально-психологічної допомоги здійснено 276 виїздів та охоплено соціальними послугами 306 жінок, 22 чоловіків, 211 дітей. </w:t>
            </w:r>
            <w:proofErr w:type="spellStart"/>
            <w:r>
              <w:rPr>
                <w:rFonts w:ascii="Times New Roman" w:hAnsi="Times New Roman" w:cs="Times New Roman"/>
                <w:sz w:val="28"/>
                <w:szCs w:val="28"/>
              </w:rPr>
              <w:t>Психологині</w:t>
            </w:r>
            <w:proofErr w:type="spellEnd"/>
            <w:r>
              <w:rPr>
                <w:rFonts w:ascii="Times New Roman" w:hAnsi="Times New Roman" w:cs="Times New Roman"/>
                <w:sz w:val="28"/>
                <w:szCs w:val="28"/>
              </w:rPr>
              <w:t xml:space="preserve"> мобільних бригад надавали </w:t>
            </w:r>
            <w:proofErr w:type="spellStart"/>
            <w:r>
              <w:rPr>
                <w:rFonts w:ascii="Times New Roman" w:hAnsi="Times New Roman" w:cs="Times New Roman"/>
                <w:sz w:val="28"/>
                <w:szCs w:val="28"/>
              </w:rPr>
              <w:t>кризово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екстренно</w:t>
            </w:r>
            <w:proofErr w:type="spellEnd"/>
            <w:r>
              <w:rPr>
                <w:rFonts w:ascii="Times New Roman" w:hAnsi="Times New Roman" w:cs="Times New Roman"/>
                <w:sz w:val="28"/>
                <w:szCs w:val="28"/>
              </w:rPr>
              <w:t>) індивідуальні психологічні консультації, допомогу у стабілізації стану та зниженні тривожності постраждалим від ракетного обстрілу міста 6 червня.</w:t>
            </w:r>
          </w:p>
          <w:p w:rsidR="00334318" w:rsidRDefault="002647CC">
            <w:pPr>
              <w:widowControl w:val="0"/>
              <w:spacing w:after="0" w:line="240" w:lineRule="auto"/>
              <w:ind w:firstLine="312"/>
              <w:jc w:val="both"/>
            </w:pPr>
            <w:r>
              <w:rPr>
                <w:rFonts w:ascii="Times New Roman" w:hAnsi="Times New Roman" w:cs="Times New Roman"/>
                <w:sz w:val="28"/>
                <w:szCs w:val="28"/>
              </w:rPr>
              <w:t xml:space="preserve">Протягом звітного півріччя в </w:t>
            </w:r>
            <w:proofErr w:type="spellStart"/>
            <w:r>
              <w:rPr>
                <w:rFonts w:ascii="Times New Roman" w:hAnsi="Times New Roman" w:cs="Times New Roman"/>
                <w:sz w:val="28"/>
                <w:szCs w:val="28"/>
              </w:rPr>
              <w:t>хабі</w:t>
            </w:r>
            <w:proofErr w:type="spellEnd"/>
            <w:r>
              <w:rPr>
                <w:rFonts w:ascii="Times New Roman" w:hAnsi="Times New Roman" w:cs="Times New Roman"/>
                <w:sz w:val="28"/>
                <w:szCs w:val="28"/>
              </w:rPr>
              <w:t xml:space="preserve"> «ВОНА </w:t>
            </w:r>
            <w:proofErr w:type="spellStart"/>
            <w:r>
              <w:rPr>
                <w:rFonts w:ascii="Times New Roman" w:hAnsi="Times New Roman" w:cs="Times New Roman"/>
                <w:sz w:val="28"/>
                <w:szCs w:val="28"/>
              </w:rPr>
              <w:t>хаб</w:t>
            </w:r>
            <w:proofErr w:type="spellEnd"/>
            <w:r>
              <w:rPr>
                <w:rFonts w:ascii="Times New Roman" w:hAnsi="Times New Roman" w:cs="Times New Roman"/>
                <w:sz w:val="28"/>
                <w:szCs w:val="28"/>
              </w:rPr>
              <w:t xml:space="preserve">. Луцьк» проведено 88 заходів, які відвідали 2 130 жінок, зокрема: психологічні тренінги «Внутрішні опори: як знайти стабільність у собі», «Особисті кордони», «Ресурсне відновлення», «Самооцінка як сходинка до успіху», «Колесо життєвого балансу», «Жінка, що світиться: </w:t>
            </w:r>
            <w:proofErr w:type="spellStart"/>
            <w:r>
              <w:rPr>
                <w:rFonts w:ascii="Times New Roman" w:hAnsi="Times New Roman" w:cs="Times New Roman"/>
                <w:sz w:val="28"/>
                <w:szCs w:val="28"/>
              </w:rPr>
              <w:t>нутрицевтика</w:t>
            </w:r>
            <w:proofErr w:type="spellEnd"/>
            <w:r>
              <w:rPr>
                <w:rFonts w:ascii="Times New Roman" w:hAnsi="Times New Roman" w:cs="Times New Roman"/>
                <w:sz w:val="28"/>
                <w:szCs w:val="28"/>
              </w:rPr>
              <w:t xml:space="preserve"> для жіночого здоров’я та краси»; </w:t>
            </w:r>
            <w:proofErr w:type="spellStart"/>
            <w:r>
              <w:rPr>
                <w:rFonts w:ascii="Times New Roman" w:hAnsi="Times New Roman" w:cs="Times New Roman"/>
                <w:sz w:val="28"/>
                <w:szCs w:val="28"/>
              </w:rPr>
              <w:t>арттерапевтичні</w:t>
            </w:r>
            <w:proofErr w:type="spellEnd"/>
            <w:r>
              <w:rPr>
                <w:rFonts w:ascii="Times New Roman" w:hAnsi="Times New Roman" w:cs="Times New Roman"/>
                <w:sz w:val="28"/>
                <w:szCs w:val="28"/>
              </w:rPr>
              <w:t xml:space="preserve"> зустрічі та метафоричні </w:t>
            </w:r>
            <w:proofErr w:type="spellStart"/>
            <w:r>
              <w:rPr>
                <w:rFonts w:ascii="Times New Roman" w:hAnsi="Times New Roman" w:cs="Times New Roman"/>
                <w:sz w:val="28"/>
                <w:szCs w:val="28"/>
              </w:rPr>
              <w:t>бранчі</w:t>
            </w:r>
            <w:proofErr w:type="spellEnd"/>
            <w:r>
              <w:rPr>
                <w:rFonts w:ascii="Times New Roman" w:hAnsi="Times New Roman" w:cs="Times New Roman"/>
                <w:sz w:val="28"/>
                <w:szCs w:val="28"/>
              </w:rPr>
              <w:t>; групи взаємопідтримки; інтерактивні зустрічі зі спеціалістами Державної податкової служби у Волинській області, Луцької філії Волинського обласного центру зайнятості, Асоціації захисту прав малого та середнього бізнесу «</w:t>
            </w:r>
            <w:proofErr w:type="spellStart"/>
            <w:r>
              <w:rPr>
                <w:rFonts w:ascii="Times New Roman" w:hAnsi="Times New Roman" w:cs="Times New Roman"/>
                <w:sz w:val="28"/>
                <w:szCs w:val="28"/>
              </w:rPr>
              <w:t>Бізнс</w:t>
            </w:r>
            <w:proofErr w:type="spellEnd"/>
            <w:r>
              <w:rPr>
                <w:rFonts w:ascii="Times New Roman" w:hAnsi="Times New Roman" w:cs="Times New Roman"/>
                <w:sz w:val="28"/>
                <w:szCs w:val="28"/>
              </w:rPr>
              <w:t xml:space="preserve">-Волинь»; курс підвищення кваліфікації за програмою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Prompt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engineering</w:t>
            </w:r>
            <w:proofErr w:type="spellEnd"/>
            <w:r>
              <w:rPr>
                <w:rFonts w:ascii="Times New Roman" w:hAnsi="Times New Roman" w:cs="Times New Roman"/>
                <w:sz w:val="28"/>
                <w:szCs w:val="28"/>
              </w:rPr>
              <w:t xml:space="preserve">» ‒ практичне застосування </w:t>
            </w:r>
            <w:proofErr w:type="spellStart"/>
            <w:r>
              <w:rPr>
                <w:rFonts w:ascii="Times New Roman" w:hAnsi="Times New Roman" w:cs="Times New Roman"/>
                <w:sz w:val="28"/>
                <w:szCs w:val="28"/>
              </w:rPr>
              <w:t>нейромереж</w:t>
            </w:r>
            <w:proofErr w:type="spellEnd"/>
            <w:r>
              <w:rPr>
                <w:rFonts w:ascii="Times New Roman" w:hAnsi="Times New Roman" w:cs="Times New Roman"/>
                <w:sz w:val="28"/>
                <w:szCs w:val="28"/>
              </w:rPr>
              <w:t>» від ЛНТУ та інше.</w:t>
            </w:r>
          </w:p>
          <w:p w:rsidR="00334318" w:rsidRDefault="002647CC">
            <w:pPr>
              <w:widowControl w:val="0"/>
              <w:spacing w:after="0" w:line="240" w:lineRule="auto"/>
              <w:ind w:firstLine="312"/>
              <w:jc w:val="both"/>
            </w:pPr>
            <w:r>
              <w:rPr>
                <w:rFonts w:ascii="Times New Roman" w:hAnsi="Times New Roman" w:cs="Times New Roman"/>
                <w:sz w:val="28"/>
                <w:szCs w:val="28"/>
              </w:rPr>
              <w:t xml:space="preserve">Активно розвивається новий напрямок роботи – виїзні консультації у </w:t>
            </w:r>
            <w:proofErr w:type="spellStart"/>
            <w:r>
              <w:rPr>
                <w:rFonts w:ascii="Times New Roman" w:hAnsi="Times New Roman" w:cs="Times New Roman"/>
                <w:sz w:val="28"/>
                <w:szCs w:val="28"/>
              </w:rPr>
              <w:t>старостинські</w:t>
            </w:r>
            <w:proofErr w:type="spellEnd"/>
            <w:r>
              <w:rPr>
                <w:rFonts w:ascii="Times New Roman" w:hAnsi="Times New Roman" w:cs="Times New Roman"/>
                <w:sz w:val="28"/>
                <w:szCs w:val="28"/>
              </w:rPr>
              <w:t xml:space="preserve"> округи спеціалістів мобільних бригад та «ВОНА </w:t>
            </w:r>
            <w:proofErr w:type="spellStart"/>
            <w:r>
              <w:rPr>
                <w:rFonts w:ascii="Times New Roman" w:hAnsi="Times New Roman" w:cs="Times New Roman"/>
                <w:sz w:val="28"/>
                <w:szCs w:val="28"/>
              </w:rPr>
              <w:t>хаб</w:t>
            </w:r>
            <w:proofErr w:type="spellEnd"/>
            <w:r>
              <w:rPr>
                <w:rFonts w:ascii="Times New Roman" w:hAnsi="Times New Roman" w:cs="Times New Roman"/>
                <w:sz w:val="28"/>
                <w:szCs w:val="28"/>
              </w:rPr>
              <w:t>. Луцьк». Всього здійснено 16 виїздів, надано 37 консультацій.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Забезпечення роботи денного центру «Простір для дітей» у партнерстві з Дитячим фондом ООН (ЮНІСЕФ).</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В спеціалізованому формуванні «Простір для дітей», протягом січня-червня 2025 року спеціалісти працювали з дітьми та їх батьками у таких напрямках: скринінги потреб сімей, в яких виховуються діти з інвалідністю, та труднощами розвитку (всього 172 скринінги); задоволення матеріальних потреб (ортопедичне взуття, окуляри, слухові апарати, тонометри, обтяжуючі ковдри, засоби гігієни, </w:t>
            </w:r>
            <w:proofErr w:type="spellStart"/>
            <w:r>
              <w:rPr>
                <w:rFonts w:ascii="Times New Roman" w:hAnsi="Times New Roman" w:cs="Times New Roman"/>
                <w:sz w:val="28"/>
                <w:szCs w:val="28"/>
              </w:rPr>
              <w:t>підгузники</w:t>
            </w:r>
            <w:proofErr w:type="spellEnd"/>
            <w:r>
              <w:rPr>
                <w:rFonts w:ascii="Times New Roman" w:hAnsi="Times New Roman" w:cs="Times New Roman"/>
                <w:sz w:val="28"/>
                <w:szCs w:val="28"/>
              </w:rPr>
              <w:t xml:space="preserve">, канцелярське приладдя, розвиваючі іграшки, продуктові набори, </w:t>
            </w:r>
            <w:proofErr w:type="spellStart"/>
            <w:r>
              <w:rPr>
                <w:rFonts w:ascii="Times New Roman" w:hAnsi="Times New Roman" w:cs="Times New Roman"/>
                <w:sz w:val="28"/>
                <w:szCs w:val="28"/>
              </w:rPr>
              <w:t>блендери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павербанки</w:t>
            </w:r>
            <w:proofErr w:type="spellEnd"/>
            <w:r>
              <w:rPr>
                <w:rFonts w:ascii="Times New Roman" w:hAnsi="Times New Roman" w:cs="Times New Roman"/>
                <w:sz w:val="28"/>
                <w:szCs w:val="28"/>
              </w:rPr>
              <w:t>, тощо) для 65 сімей; психологічна підтримка і соціальний супровід (кейс-менеджмент) ‒ 550 послуг тощо.</w:t>
            </w:r>
          </w:p>
          <w:p w:rsidR="00334318" w:rsidRDefault="002647CC">
            <w:pPr>
              <w:widowControl w:val="0"/>
              <w:spacing w:after="0" w:line="240" w:lineRule="auto"/>
              <w:ind w:firstLine="312"/>
              <w:jc w:val="both"/>
            </w:pPr>
            <w:r>
              <w:rPr>
                <w:rFonts w:ascii="Times New Roman" w:hAnsi="Times New Roman" w:cs="Times New Roman"/>
                <w:sz w:val="28"/>
                <w:szCs w:val="28"/>
              </w:rPr>
              <w:t>У червні запроваджено нову соціальну послугу «Денний догляд для дітей з інвалідністю» (охоплено 5 дітей).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діяльності «Центру підтримки сім’ї» у межах реалізації пілотного проєкту «Кращий догляд для кожної дитини» Дитячого фонду ООН (ЮНІСЕФ).</w:t>
            </w:r>
          </w:p>
        </w:tc>
        <w:tc>
          <w:tcPr>
            <w:tcW w:w="9960"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В межах реалізації проєкту «Підвищення потенціалу громад для забезпечення інтегрованих соціальних послуг вразливим дітям у Львівській, Волинській і Закарпатській областях», за фінансування Дитячого Фонду ООН (ЮНІСЕФ), у травні завершено реконструкцію приміщення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Кравчука, 19 г. Початок роботи «Центру підтримки сім’ї» заплановано на ІІ півріччя 2025 року. Дитячим Фондом ООН (ЮНІСЕФ) буде покриватись заробітна плата 10 додаткових працівників управління соціальних служб для сім’ї, дітей та молоді, а саме старших інспекторів відділу надання соціальних послуг.</w:t>
            </w:r>
          </w:p>
        </w:tc>
      </w:tr>
      <w:tr w:rsidR="00334318">
        <w:tc>
          <w:tcPr>
            <w:tcW w:w="15734" w:type="dxa"/>
            <w:gridSpan w:val="2"/>
          </w:tcPr>
          <w:p w:rsidR="00334318" w:rsidRDefault="002647CC">
            <w:pPr>
              <w:widowControl w:val="0"/>
              <w:spacing w:after="0" w:line="240" w:lineRule="auto"/>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соціально-правового захисту дітей Луцької міської територіальної громади на 2025-2029 роки»,</w:t>
            </w:r>
            <w:r>
              <w:rPr>
                <w:rFonts w:ascii="Times New Roman" w:hAnsi="Times New Roman" w:cs="Times New Roman"/>
                <w:bCs/>
                <w:sz w:val="28"/>
                <w:szCs w:val="28"/>
              </w:rPr>
              <w:t xml:space="preserve"> «</w:t>
            </w:r>
            <w:r>
              <w:rPr>
                <w:rFonts w:ascii="Times New Roman" w:hAnsi="Times New Roman" w:cs="Times New Roman"/>
                <w:sz w:val="28"/>
                <w:szCs w:val="28"/>
              </w:rPr>
              <w:t>Програми запобігання та протидії домашньому насильству Луцької міської територіальної громади на 2021-2025 роки», «Програми надання інтегрованих соціальних послуг для сімей, дітей та молоді Луцької міської територіальної громади на 2021-202</w:t>
            </w:r>
            <w:r>
              <w:rPr>
                <w:rFonts w:ascii="Times New Roman" w:hAnsi="Times New Roman" w:cs="Times New Roman"/>
                <w:color w:val="000000"/>
                <w:sz w:val="28"/>
                <w:szCs w:val="28"/>
              </w:rPr>
              <w:t>5 роки» та «</w:t>
            </w:r>
            <w:r>
              <w:rPr>
                <w:rFonts w:ascii="Times New Roman" w:hAnsi="Times New Roman"/>
                <w:color w:val="000000"/>
                <w:sz w:val="28"/>
                <w:szCs w:val="28"/>
              </w:rPr>
              <w:t xml:space="preserve">Програми підтримки та розвитку громадських організацій соціального спрямування на 2021-2025 роки» </w:t>
            </w:r>
            <w:r>
              <w:rPr>
                <w:rFonts w:ascii="Times New Roman" w:hAnsi="Times New Roman" w:cs="Times New Roman"/>
                <w:color w:val="000000"/>
                <w:sz w:val="28"/>
                <w:szCs w:val="28"/>
              </w:rPr>
              <w:t>(додаток 1).</w:t>
            </w:r>
          </w:p>
        </w:tc>
      </w:tr>
    </w:tbl>
    <w:p w:rsidR="00334318" w:rsidRDefault="00334318">
      <w:pPr>
        <w:spacing w:after="0" w:line="240" w:lineRule="auto"/>
        <w:ind w:firstLine="567"/>
        <w:jc w:val="center"/>
        <w:rPr>
          <w:rFonts w:ascii="Times New Roman" w:hAnsi="Times New Roman"/>
          <w:sz w:val="28"/>
          <w:szCs w:val="28"/>
        </w:rPr>
      </w:pPr>
    </w:p>
    <w:p w:rsidR="00334318" w:rsidRPr="0082253E" w:rsidRDefault="002647CC">
      <w:pPr>
        <w:shd w:val="clear" w:color="auto" w:fill="FFFFFF"/>
        <w:spacing w:after="0" w:line="240" w:lineRule="auto"/>
        <w:ind w:hanging="426"/>
        <w:jc w:val="both"/>
        <w:rPr>
          <w:b/>
          <w:i/>
        </w:rPr>
      </w:pPr>
      <w:r w:rsidRPr="0082253E">
        <w:rPr>
          <w:rFonts w:ascii="Times New Roman" w:hAnsi="Times New Roman" w:cs="Times New Roman"/>
          <w:b/>
          <w:i/>
          <w:kern w:val="2"/>
          <w:sz w:val="28"/>
          <w:szCs w:val="28"/>
          <w:lang w:eastAsia="zh-CN" w:bidi="hi-IN"/>
        </w:rPr>
        <w:lastRenderedPageBreak/>
        <w:t>І ПРІОРИТЕТ «Безпека. Збереження життя»</w:t>
      </w:r>
    </w:p>
    <w:p w:rsidR="00334318" w:rsidRDefault="00334318">
      <w:pPr>
        <w:shd w:val="clear" w:color="auto" w:fill="FFFFFF"/>
        <w:spacing w:after="0" w:line="240" w:lineRule="auto"/>
        <w:jc w:val="both"/>
        <w:rPr>
          <w:rFonts w:ascii="Times New Roman" w:hAnsi="Times New Roman" w:cs="Times New Roman"/>
          <w:b/>
          <w:kern w:val="2"/>
          <w:sz w:val="10"/>
          <w:szCs w:val="10"/>
          <w:lang w:eastAsia="zh-CN" w:bidi="hi-IN"/>
        </w:rPr>
      </w:pPr>
    </w:p>
    <w:p w:rsidR="00334318" w:rsidRDefault="002647CC">
      <w:pPr>
        <w:spacing w:after="0" w:line="240" w:lineRule="auto"/>
        <w:ind w:hanging="426"/>
      </w:pPr>
      <w:r>
        <w:rPr>
          <w:rFonts w:ascii="Times New Roman" w:hAnsi="Times New Roman" w:cs="Times New Roman"/>
          <w:b/>
          <w:caps/>
          <w:sz w:val="28"/>
          <w:szCs w:val="28"/>
        </w:rPr>
        <w:t>Громадський порядок</w:t>
      </w:r>
    </w:p>
    <w:p w:rsidR="00334318" w:rsidRDefault="00334318">
      <w:pPr>
        <w:spacing w:after="0" w:line="240" w:lineRule="auto"/>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90"/>
        <w:gridCol w:w="9945"/>
      </w:tblGrid>
      <w:tr w:rsidR="00334318">
        <w:tc>
          <w:tcPr>
            <w:tcW w:w="5790"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44"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Продовження реалізації комплексної програми «Безпечне місто Луцьк» шляхом реалізації проєктів зі встановлення камер відеоспостереження на проспектах Волі, Молоді, Соборності, Захисників України та інших вулицях м. Луцька та інших населених пунктах громади. Забезпечення безперервної, систематичної та оперативної обробки даних відеоспостереження та відео аналітики щодо надзвичайних подій, порушень нормальних процесів життєдіяльності населення.</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Проведено </w:t>
            </w:r>
            <w:proofErr w:type="spellStart"/>
            <w:r>
              <w:rPr>
                <w:rFonts w:ascii="Times New Roman" w:hAnsi="Times New Roman" w:cs="Times New Roman"/>
                <w:sz w:val="28"/>
                <w:szCs w:val="28"/>
              </w:rPr>
              <w:t>передпроєктні</w:t>
            </w:r>
            <w:proofErr w:type="spellEnd"/>
            <w:r>
              <w:rPr>
                <w:rFonts w:ascii="Times New Roman" w:hAnsi="Times New Roman" w:cs="Times New Roman"/>
                <w:sz w:val="28"/>
                <w:szCs w:val="28"/>
              </w:rPr>
              <w:t xml:space="preserve"> роботи щодо встановлення камер відеоспостереження на території гідрологічного заказника місцевого значення «</w:t>
            </w:r>
            <w:proofErr w:type="spellStart"/>
            <w:r>
              <w:rPr>
                <w:rFonts w:ascii="Times New Roman" w:hAnsi="Times New Roman" w:cs="Times New Roman"/>
                <w:sz w:val="28"/>
                <w:szCs w:val="28"/>
              </w:rPr>
              <w:t>Гнідавське</w:t>
            </w:r>
            <w:proofErr w:type="spellEnd"/>
            <w:r>
              <w:rPr>
                <w:rFonts w:ascii="Times New Roman" w:hAnsi="Times New Roman" w:cs="Times New Roman"/>
                <w:sz w:val="28"/>
                <w:szCs w:val="28"/>
              </w:rPr>
              <w:t xml:space="preserve"> болото», у лугопарку по вул. Набережна, на проспектах Молоді та Соборності в м. Луцьку.</w:t>
            </w:r>
          </w:p>
          <w:p w:rsidR="00334318" w:rsidRDefault="002647CC">
            <w:pPr>
              <w:widowControl w:val="0"/>
              <w:spacing w:after="0" w:line="240" w:lineRule="auto"/>
              <w:ind w:firstLine="312"/>
              <w:jc w:val="both"/>
            </w:pPr>
            <w:r>
              <w:rPr>
                <w:rFonts w:ascii="Times New Roman" w:hAnsi="Times New Roman" w:cs="Times New Roman"/>
                <w:sz w:val="28"/>
                <w:szCs w:val="28"/>
              </w:rPr>
              <w:t>Працівниками відділу «Центр безпеки міста Луцьк» департаменту муніципальної варти було опрацьовано 131 електронний та 60 письмових запитів про надання записів із відеокамер.</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Розширення місцевої мережі технічних засобів (приладів контролю) фіксації адміністративних правопорушень у сфері забезпечення безпеки дорожнього руху в автоматичному режимі на вулично-дорожній мережі Луцької міської територіальної громади.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Продовжувалась робота із розширення системи автоматичної фіксації порушень Правил дорожнього руху на території громади та направлено листи до Державного агентства відновлення та розвитку інфраструктури України щодо погодження розміщення приладів контролю км 8+100 – км 8+900 на автомобільній дорозі Р-14 Луцьк – </w:t>
            </w:r>
            <w:proofErr w:type="spellStart"/>
            <w:r>
              <w:rPr>
                <w:rFonts w:ascii="Times New Roman" w:hAnsi="Times New Roman" w:cs="Times New Roman"/>
                <w:sz w:val="28"/>
                <w:szCs w:val="28"/>
              </w:rPr>
              <w:t>Ківерці</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Маневичі</w:t>
            </w:r>
            <w:proofErr w:type="spellEnd"/>
            <w:r>
              <w:rPr>
                <w:rFonts w:ascii="Times New Roman" w:hAnsi="Times New Roman" w:cs="Times New Roman"/>
                <w:sz w:val="28"/>
                <w:szCs w:val="28"/>
              </w:rPr>
              <w:t xml:space="preserve"> – Любешів – </w:t>
            </w:r>
            <w:proofErr w:type="spellStart"/>
            <w:r>
              <w:rPr>
                <w:rFonts w:ascii="Times New Roman" w:hAnsi="Times New Roman" w:cs="Times New Roman"/>
                <w:sz w:val="28"/>
                <w:szCs w:val="28"/>
              </w:rPr>
              <w:t>Дольськ</w:t>
            </w:r>
            <w:proofErr w:type="spellEnd"/>
            <w:r>
              <w:rPr>
                <w:rFonts w:ascii="Times New Roman" w:hAnsi="Times New Roman" w:cs="Times New Roman"/>
                <w:sz w:val="28"/>
                <w:szCs w:val="28"/>
              </w:rPr>
              <w:t xml:space="preserve"> у межах населених пунктів Дачне та Жабка; км 80+000 – км 81+000 на автодорозі Н-22 </w:t>
            </w:r>
            <w:proofErr w:type="spellStart"/>
            <w:r>
              <w:rPr>
                <w:rFonts w:ascii="Times New Roman" w:hAnsi="Times New Roman" w:cs="Times New Roman"/>
                <w:sz w:val="28"/>
                <w:szCs w:val="28"/>
              </w:rPr>
              <w:t>Устилуг</w:t>
            </w:r>
            <w:proofErr w:type="spellEnd"/>
            <w:r>
              <w:rPr>
                <w:rFonts w:ascii="Times New Roman" w:hAnsi="Times New Roman" w:cs="Times New Roman"/>
                <w:sz w:val="28"/>
                <w:szCs w:val="28"/>
              </w:rPr>
              <w:t xml:space="preserve"> – Луцьк – Рівне у межах населеного пункту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км 151+116 – км 152+000 та км 154+65 – км 155+170 на автодорозі М-19 </w:t>
            </w:r>
            <w:proofErr w:type="spellStart"/>
            <w:r>
              <w:rPr>
                <w:rFonts w:ascii="Times New Roman" w:hAnsi="Times New Roman" w:cs="Times New Roman"/>
                <w:sz w:val="28"/>
                <w:szCs w:val="28"/>
              </w:rPr>
              <w:t>Доманове</w:t>
            </w:r>
            <w:proofErr w:type="spellEnd"/>
            <w:r>
              <w:rPr>
                <w:rFonts w:ascii="Times New Roman" w:hAnsi="Times New Roman" w:cs="Times New Roman"/>
                <w:sz w:val="28"/>
                <w:szCs w:val="28"/>
              </w:rPr>
              <w:t xml:space="preserve"> (на м. Брест) – Ковель – Чернівці – </w:t>
            </w:r>
            <w:proofErr w:type="spellStart"/>
            <w:r>
              <w:rPr>
                <w:rFonts w:ascii="Times New Roman" w:hAnsi="Times New Roman" w:cs="Times New Roman"/>
                <w:sz w:val="28"/>
                <w:szCs w:val="28"/>
              </w:rPr>
              <w:t>Тереблече</w:t>
            </w:r>
            <w:proofErr w:type="spellEnd"/>
            <w:r>
              <w:rPr>
                <w:rFonts w:ascii="Times New Roman" w:hAnsi="Times New Roman" w:cs="Times New Roman"/>
                <w:sz w:val="28"/>
                <w:szCs w:val="28"/>
              </w:rPr>
              <w:t xml:space="preserve"> в межах населеного пункту Прилуцьке.</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фіксації в режимі фотозйомки порушень правил зупинки, стоянки та паркування транспортних засобів.</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Для впорядкування </w:t>
            </w:r>
            <w:proofErr w:type="spellStart"/>
            <w:r>
              <w:rPr>
                <w:rFonts w:ascii="Times New Roman" w:hAnsi="Times New Roman" w:cs="Times New Roman"/>
                <w:sz w:val="28"/>
                <w:szCs w:val="28"/>
              </w:rPr>
              <w:t>паркувального</w:t>
            </w:r>
            <w:proofErr w:type="spellEnd"/>
            <w:r>
              <w:rPr>
                <w:rFonts w:ascii="Times New Roman" w:hAnsi="Times New Roman" w:cs="Times New Roman"/>
                <w:sz w:val="28"/>
                <w:szCs w:val="28"/>
              </w:rPr>
              <w:t xml:space="preserve"> простору на території міста інспекторами з паркування наразі охоплено близько 70 маршрутів, які включають 146 вулиць та 6 проспектів. Започатковані так звані «дні без штрафів», під час яких інспектори </w:t>
            </w:r>
            <w:r>
              <w:rPr>
                <w:rFonts w:ascii="Times New Roman" w:hAnsi="Times New Roman" w:cs="Times New Roman"/>
                <w:sz w:val="28"/>
                <w:szCs w:val="28"/>
              </w:rPr>
              <w:lastRenderedPageBreak/>
              <w:t>з паркування спілкуються з водіями для підвищення їх обізнаності щодо дотримання Правил дорожнього руху та запобігання повторним порушенням, а у разі відсутності в автомобілі водія, залишають спеціальні листівки з попередженням. У звітному періоді проведено 1 890 таких бесід. Протягом звітного півріччя інспекторами з паркування винесено 16 929 постанов про притягнення до адміністративної відповідальності за порушення правил зупинки, стоянки, паркування транспортних засобів, зафіксованих в режимі фотозйомки (відеозапису) на загальну суму 8 022,9 тис. грн.</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Протидія рекламі наркотиків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Департаментом муніципальної варти у І півріччі 2025 року проведено 14 рейдів щодо виявлення в громаді написів з посиланнями на рекламу наркотиків, прекурсорів та інших написів на фасадах будинків, дорожніх знаках, деревах, дверях під’їздів та біля навчальних закладів на об’єктах благоустрою.</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контролю за дотриманням рішень Луцької міської ради, виконавчого комітету, розпоряджень міського голови, зокрема недопущення продажу алкоголю з рук, тютюнопаління у громадських місцях, дотримання режиму тиші тощо.</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Працівниками департаменту муніципальної варти проводилась робота щодо виявлення фактів торгівлі пивом (крім безалкогольного), алкогольними, слабоалкогольними напоями (продаж «сурогату») або тютюновими виробами з рук. За даними фактами складено 6 протоколів, рішеннями суду накладено штрафів на суму 34,0 тис. грн.</w:t>
            </w:r>
          </w:p>
          <w:p w:rsidR="00334318" w:rsidRDefault="002647CC">
            <w:pPr>
              <w:widowControl w:val="0"/>
              <w:spacing w:after="0" w:line="240" w:lineRule="auto"/>
              <w:ind w:firstLine="312"/>
              <w:jc w:val="both"/>
            </w:pPr>
            <w:r>
              <w:rPr>
                <w:rFonts w:ascii="Times New Roman" w:hAnsi="Times New Roman" w:cs="Times New Roman"/>
                <w:sz w:val="28"/>
                <w:szCs w:val="28"/>
              </w:rPr>
              <w:t>Відповідно до рішення Луцької міської ради «Про впорядкування вживання тютюнових виробів на території м. Луцька» департаментом також були здійснені рейди із дотримання правил паління на території міста, проведені профілактичні бесіди з порушниками.</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Інспектування території громади, оперативний виїзд на виклики «Групою швидкого реагування» з метою фіксації та припинення правопорушень.</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Інспектори департаменту муніципальної варти здійснювали обстеження Луцької міської територіальної громади щодо виявлення та припинення адміністративних правопорушень шляхом складання протоколів, постанов та видачі приписів, контроль за їх виконанням та здійснювався контроль з дотримання нормативно-правових актів у сфері благоустрою населених пунктів.</w:t>
            </w:r>
          </w:p>
        </w:tc>
      </w:tr>
      <w:tr w:rsidR="00334318">
        <w:tc>
          <w:tcPr>
            <w:tcW w:w="15734" w:type="dxa"/>
            <w:gridSpan w:val="2"/>
          </w:tcPr>
          <w:p w:rsidR="00334318" w:rsidRDefault="002647CC">
            <w:pPr>
              <w:widowControl w:val="0"/>
              <w:spacing w:after="0" w:line="240" w:lineRule="auto"/>
              <w:ind w:firstLine="567"/>
              <w:jc w:val="both"/>
            </w:pPr>
            <w:r>
              <w:rPr>
                <w:rFonts w:ascii="Times New Roman" w:hAnsi="Times New Roman" w:cs="Times New Roman"/>
                <w:b/>
                <w:bCs/>
                <w:sz w:val="28"/>
                <w:szCs w:val="28"/>
              </w:rPr>
              <w:lastRenderedPageBreak/>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«Комплексної п</w:t>
            </w:r>
            <w:r>
              <w:rPr>
                <w:rFonts w:ascii="Times New Roman" w:hAnsi="Times New Roman" w:cs="Times New Roman"/>
                <w:sz w:val="28"/>
                <w:szCs w:val="28"/>
              </w:rPr>
              <w:t>рограми «Безпечне місто Луцьк» на 2025-2029 роки» та «</w:t>
            </w:r>
            <w:r>
              <w:rPr>
                <w:rFonts w:ascii="Times New Roman" w:hAnsi="Times New Roman"/>
                <w:color w:val="000000"/>
                <w:sz w:val="28"/>
                <w:szCs w:val="28"/>
              </w:rPr>
              <w:t xml:space="preserve">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 </w:t>
            </w:r>
            <w:r>
              <w:rPr>
                <w:rFonts w:ascii="Times New Roman" w:hAnsi="Times New Roman" w:cs="Times New Roman"/>
                <w:color w:val="000000"/>
                <w:sz w:val="28"/>
                <w:szCs w:val="28"/>
              </w:rPr>
              <w:t>(додаток 1).</w:t>
            </w:r>
          </w:p>
        </w:tc>
      </w:tr>
    </w:tbl>
    <w:p w:rsidR="00334318" w:rsidRDefault="00334318">
      <w:pPr>
        <w:spacing w:after="0" w:line="240" w:lineRule="auto"/>
        <w:ind w:firstLine="567"/>
        <w:jc w:val="center"/>
        <w:rPr>
          <w:rFonts w:ascii="Times New Roman" w:hAnsi="Times New Roman"/>
          <w:sz w:val="28"/>
          <w:szCs w:val="28"/>
        </w:rPr>
      </w:pPr>
    </w:p>
    <w:p w:rsidR="0087455B" w:rsidRDefault="0087455B">
      <w:pPr>
        <w:shd w:val="clear" w:color="auto" w:fill="FFFFFF"/>
        <w:spacing w:after="0" w:line="240" w:lineRule="auto"/>
        <w:ind w:hanging="426"/>
        <w:jc w:val="both"/>
        <w:rPr>
          <w:rFonts w:ascii="Times New Roman" w:hAnsi="Times New Roman" w:cs="Times New Roman"/>
          <w:kern w:val="2"/>
          <w:sz w:val="28"/>
          <w:szCs w:val="28"/>
          <w:lang w:eastAsia="zh-CN" w:bidi="hi-IN"/>
        </w:rPr>
      </w:pPr>
    </w:p>
    <w:p w:rsidR="00334318" w:rsidRPr="0082253E" w:rsidRDefault="002647CC">
      <w:pPr>
        <w:shd w:val="clear" w:color="auto" w:fill="FFFFFF"/>
        <w:spacing w:after="0" w:line="240" w:lineRule="auto"/>
        <w:ind w:hanging="426"/>
        <w:jc w:val="both"/>
        <w:rPr>
          <w:b/>
          <w:i/>
        </w:rPr>
      </w:pPr>
      <w:r w:rsidRPr="0082253E">
        <w:rPr>
          <w:rFonts w:ascii="Times New Roman" w:hAnsi="Times New Roman" w:cs="Times New Roman"/>
          <w:b/>
          <w:i/>
          <w:kern w:val="2"/>
          <w:sz w:val="28"/>
          <w:szCs w:val="28"/>
          <w:lang w:eastAsia="zh-CN" w:bidi="hi-IN"/>
        </w:rPr>
        <w:t>І ПРІОРИТЕТ «Безпека. Збереження життя»</w:t>
      </w:r>
    </w:p>
    <w:p w:rsidR="00334318" w:rsidRDefault="00334318">
      <w:pPr>
        <w:shd w:val="clear" w:color="auto" w:fill="FFFFFF"/>
        <w:spacing w:after="0" w:line="240" w:lineRule="auto"/>
        <w:jc w:val="both"/>
        <w:rPr>
          <w:rFonts w:ascii="Times New Roman" w:hAnsi="Times New Roman" w:cs="Times New Roman"/>
          <w:kern w:val="2"/>
          <w:sz w:val="10"/>
          <w:szCs w:val="10"/>
          <w:lang w:eastAsia="zh-CN" w:bidi="hi-IN"/>
        </w:rPr>
      </w:pPr>
    </w:p>
    <w:p w:rsidR="00334318" w:rsidRDefault="002647CC">
      <w:pPr>
        <w:spacing w:after="0" w:line="240" w:lineRule="auto"/>
        <w:ind w:hanging="426"/>
      </w:pPr>
      <w:r>
        <w:rPr>
          <w:rFonts w:ascii="Times New Roman" w:hAnsi="Times New Roman" w:cs="Times New Roman"/>
          <w:b/>
          <w:caps/>
          <w:sz w:val="28"/>
          <w:szCs w:val="28"/>
        </w:rPr>
        <w:t>Техногенна безпека</w:t>
      </w:r>
    </w:p>
    <w:p w:rsidR="00334318" w:rsidRDefault="00334318">
      <w:pPr>
        <w:spacing w:after="0" w:line="240" w:lineRule="auto"/>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90"/>
        <w:gridCol w:w="9945"/>
      </w:tblGrid>
      <w:tr w:rsidR="00334318">
        <w:tc>
          <w:tcPr>
            <w:tcW w:w="5790"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44"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комплексу заходів, спрямованих на підтримання захисних споруд цивільного захисту міської комунальної власності в готовність до використання за призначенням.</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На утримання захисних споруд цивільного захисту, найпростіших укриттів та споруд подвійного призначення комунальної форми власності бюджетом передбачено 982 млн грн. На виконання робіт із облаштування укриттів міської комунальної власності, що знаходяться на балансі ЖКП № 3, у звітному півріччі профінансовано 369,6 тис. грн.</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Створення матеріального резерву для оперативного реагування під час виникнення надзвичайних ситуацій як у мирний час, так і в умовах воєнного стану.</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У Навчально-методичному центрі цивільного захисту та безпеки життєдіяльності Волинської області проведено навчання у сфері цивільного захисту з керівниками структурних підрозділів Луцької міської ради та з керівниками спеціалізованих служб цивільного захисту Луцької міської територіальної громади.</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комплексу заходів із запобігання виникненню пожеж у природних екосистемах та інших відкритих ділянках місцевості протягом пожежонебезпечного періоду.</w:t>
            </w:r>
          </w:p>
        </w:tc>
        <w:tc>
          <w:tcPr>
            <w:tcW w:w="9944" w:type="dxa"/>
          </w:tcPr>
          <w:p w:rsidR="00334318" w:rsidRDefault="002647CC">
            <w:pPr>
              <w:widowControl w:val="0"/>
              <w:spacing w:after="0" w:line="240" w:lineRule="auto"/>
              <w:ind w:firstLine="312"/>
              <w:jc w:val="both"/>
              <w:rPr>
                <w:rFonts w:ascii="Times New Roman" w:hAnsi="Times New Roman" w:cs="Times New Roman"/>
                <w:sz w:val="28"/>
                <w:szCs w:val="28"/>
              </w:rPr>
            </w:pPr>
            <w:r>
              <w:rPr>
                <w:rFonts w:ascii="Times New Roman" w:hAnsi="Times New Roman" w:cs="Times New Roman"/>
                <w:sz w:val="28"/>
                <w:szCs w:val="28"/>
              </w:rPr>
              <w:t>Проведено засідання місцевої комісії з питань техногенно-екологічної безпеки та надзвичайних ситуацій, протокол від 28.04.2023 № 6 «Про вжиття заходів щодо запобігання виникненню та поширенню масових пожеж у весняно-літній пожежонебезпечний період 2025 року на території Луцької міської територіальної громади, зокрема у лісових масивах, на торфовищах, сільськогосподарських угіддях, стихійних сміттєзвалищах, а також на полігонах твердих побутових відходів».</w:t>
            </w:r>
          </w:p>
          <w:p w:rsidR="00DC2B46" w:rsidRDefault="00DC2B46">
            <w:pPr>
              <w:widowControl w:val="0"/>
              <w:spacing w:after="0" w:line="240" w:lineRule="auto"/>
              <w:ind w:firstLine="312"/>
              <w:jc w:val="both"/>
            </w:pP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Впровадження місцевої автоматизованої системи централізованого оповіщення (МАСЦО) Луцької міської територіальної громади.</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На виконання договору від 02.09.2024 № 419 між виконавчим комітетом Луцької міської ради та ТОВ «</w:t>
            </w:r>
            <w:proofErr w:type="spellStart"/>
            <w:r>
              <w:rPr>
                <w:rFonts w:ascii="Times New Roman" w:hAnsi="Times New Roman" w:cs="Times New Roman"/>
                <w:sz w:val="28"/>
                <w:szCs w:val="28"/>
              </w:rPr>
              <w:t>Укрзалізничавтоматика</w:t>
            </w:r>
            <w:proofErr w:type="spellEnd"/>
            <w:r>
              <w:rPr>
                <w:rFonts w:ascii="Times New Roman" w:hAnsi="Times New Roman" w:cs="Times New Roman"/>
                <w:sz w:val="28"/>
                <w:szCs w:val="28"/>
              </w:rPr>
              <w:t>» на перший етап будівництва місцевої автоматизованої системи централізованого оповіщення Луцької міської територіальної громади профінансовано 3 160,6 тис. грн. Відповідно до розпорядження міського голови від 26.06.2025 № 403 МАСЦО Луцької міської територіальної громади введено у дослідну експлуатацію з 01.07.2025 по 31.12.2025.</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Організація заходів із запобігання нещасних випадків з людьми на водних об’єктах Луцької міської територіальної громади в літній період у визначених місцях масового відпочинку.</w:t>
            </w:r>
          </w:p>
        </w:tc>
        <w:tc>
          <w:tcPr>
            <w:tcW w:w="9944"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Відповідно до розпорядження міського голови від 08.04.2025 № 206 «Про забезпечення охорони життя людей на воді під час літнього відпочинку» в період купального сезону (з 01.06.2025 по 31.08.2025) організовано роботу двох рятувальних постів в місцях масового відпочинку громадян: на р. Стир (Центральний парк культури і відпочинку ім. Лесі Українки) та на </w:t>
            </w:r>
            <w:proofErr w:type="spellStart"/>
            <w:r>
              <w:rPr>
                <w:rFonts w:ascii="Times New Roman" w:hAnsi="Times New Roman" w:cs="Times New Roman"/>
                <w:sz w:val="28"/>
                <w:szCs w:val="28"/>
              </w:rPr>
              <w:t>Теремнівській</w:t>
            </w:r>
            <w:proofErr w:type="spellEnd"/>
            <w:r>
              <w:rPr>
                <w:rFonts w:ascii="Times New Roman" w:hAnsi="Times New Roman" w:cs="Times New Roman"/>
                <w:sz w:val="28"/>
                <w:szCs w:val="28"/>
              </w:rPr>
              <w:t xml:space="preserve"> водоймі.</w:t>
            </w:r>
          </w:p>
        </w:tc>
      </w:tr>
      <w:tr w:rsidR="00334318">
        <w:tc>
          <w:tcPr>
            <w:tcW w:w="15734" w:type="dxa"/>
            <w:gridSpan w:val="2"/>
          </w:tcPr>
          <w:p w:rsidR="00334318" w:rsidRDefault="002647CC">
            <w:pPr>
              <w:widowControl w:val="0"/>
              <w:spacing w:after="0" w:line="240" w:lineRule="auto"/>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розвитку цивільного захисту Луцької міської територіальної громади на 2021-2025 роки» та «Програми організації рятування людей на водних об’єктах Луцької міської територіальної громади в літній період 2022-2026 років» (додаток 1).</w:t>
            </w:r>
          </w:p>
        </w:tc>
      </w:tr>
    </w:tbl>
    <w:p w:rsidR="00334318" w:rsidRDefault="00334318">
      <w:pPr>
        <w:spacing w:after="0" w:line="240" w:lineRule="auto"/>
        <w:ind w:firstLine="567"/>
        <w:jc w:val="center"/>
        <w:rPr>
          <w:rFonts w:ascii="Times New Roman" w:hAnsi="Times New Roman" w:cs="Times New Roman"/>
          <w:b/>
          <w:sz w:val="28"/>
          <w:szCs w:val="28"/>
        </w:rPr>
      </w:pPr>
    </w:p>
    <w:p w:rsidR="0087455B" w:rsidRDefault="0087455B">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sz w:val="10"/>
          <w:szCs w:val="10"/>
        </w:rPr>
      </w:pPr>
    </w:p>
    <w:p w:rsidR="00334318" w:rsidRDefault="002647CC">
      <w:pPr>
        <w:pStyle w:val="Standard"/>
        <w:ind w:hanging="426"/>
      </w:pPr>
      <w:r>
        <w:rPr>
          <w:rFonts w:ascii="Times New Roman" w:hAnsi="Times New Roman" w:cs="Times New Roman"/>
          <w:b/>
          <w:bCs/>
          <w:caps/>
          <w:sz w:val="28"/>
          <w:szCs w:val="28"/>
        </w:rPr>
        <w:t>Бюджет та управління комунальним майном</w:t>
      </w:r>
    </w:p>
    <w:p w:rsidR="00334318" w:rsidRDefault="00334318">
      <w:pPr>
        <w:pStyle w:val="Standard"/>
        <w:ind w:firstLine="567"/>
        <w:jc w:val="center"/>
        <w:rPr>
          <w:rFonts w:ascii="Times New Roman" w:hAnsi="Times New Roman" w:cs="Times New Roman"/>
          <w:b/>
          <w:bCs/>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Формування збалансованого бюджету міської територіальної громади у відповідності до чинного законодавства; реалізація заходів з підтримки фінансової стабільності бюджету громади, зокрема в умовах воєнного стану.</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Забезпечено формування та прийняття збалансованого бюджету громади на 2025 рік з урахуванням у повному обсязі потреби у коштах для соціальних виплат та розрахунків за енергоносії, дотримання жорсткої фінансової дисципліни.</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Всього, протягом І півріччя 2025 року до загального фонду бюджету громади надійшло 2 252,5 млн грн доходів, що становить 103,3 % запланованого. Податок </w:t>
            </w:r>
            <w:r>
              <w:rPr>
                <w:rFonts w:ascii="Times New Roman" w:hAnsi="Times New Roman" w:cs="Times New Roman"/>
                <w:sz w:val="28"/>
                <w:szCs w:val="28"/>
              </w:rPr>
              <w:lastRenderedPageBreak/>
              <w:t>на доходи фізичних осіб в обсязі доходів загального фонду склав 64 % ‒                          1 139,6 млн грн, що становить 104,2 % від уточнених призначень.</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До спеціального фонду бюджету громади надійшло 77,9 млн грн, що становить 135,6 % планових показників, у тому числі до бюджету розвитку – 19,1 млн грн. Від продажу землі надійшло 6,7 млн грн, від відчуження комунального майна – 2,2 млн грн, коштів пайової участі у розвитку інфраструктури міста – 10,3 млн грн.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Бюджет Луцької міської територіальної громади по видатках виконано на 76,6 %: при плані 1 764,5 млн грн профінансовано 1 483,6 млн грн. За І півріччя 2025 року використано 417,7 млн грн субвенцій, з них на освіту використано 416,4 млн грн, на підтримку вразливих верств населення – 1,3 млн грн. На допомогу Збройним силам України, правоохоронним органам, іншим військовим формуванням з бюджету спрямовано 130,4 млн грн. Із загального фонду (без субвенцій) на фінансування установ соціально-культурної сфери спрямовано 806,4 млн грн, на фінансування видатків у сфері житлово-комунального господарства профінансовано 226,5 млн грн, окрім того на поточний ремонт та утримання доріг – 34,2 млн грн.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Реверсної дотації перераховано до державного бюджету 159,3 млн грн.</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Департаментом фінансів, бюджету та аудиту проводиться робота із виявлення необлікованих платників податку на нерухоме майно, відмінне від земельної ділянки, шляхом звірки даних з електронної версії Державного реєстру прав та інформації про зареєстрованих платників податку у ГУ ДПС у Волинській області. Також у звітному періоді проводився моніторинг надходжень до бюджету громади податку на доходи фізичних осіб та вживались заходи, спрямовані на забезпечення додаткових надходжень ПДФО, а саме: проводилася робота із платниками, які мають заборгованість із заробітної плати та ПДФО.</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 xml:space="preserve">Пріоритетність здійснення видатків на безпеку і оборону, на здійснення заходів </w:t>
            </w:r>
            <w:r>
              <w:rPr>
                <w:rFonts w:ascii="Times New Roman" w:hAnsi="Times New Roman" w:cs="Times New Roman"/>
                <w:sz w:val="28"/>
                <w:szCs w:val="28"/>
              </w:rPr>
              <w:lastRenderedPageBreak/>
              <w:t>правового режиму воєнного стану, соціальні видатки та захищені статті бюджету.</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 xml:space="preserve">Відповідно до Порядку виконання повноважень Державною казначейською службою в особливому режимі в умовах воєнного стану у звітному періоді </w:t>
            </w:r>
            <w:r>
              <w:rPr>
                <w:rFonts w:ascii="Times New Roman" w:hAnsi="Times New Roman" w:cs="Times New Roman"/>
                <w:sz w:val="28"/>
                <w:szCs w:val="28"/>
              </w:rPr>
              <w:lastRenderedPageBreak/>
              <w:t xml:space="preserve">першочергово забезпечувались видатки на національну безпеку і оборону та на здійснення заходів правового режиму воєнного стану. Всього на допомогу силам безпеки та оборони України у бюджеті громади на 2025 рік </w:t>
            </w:r>
            <w:r w:rsidRPr="00E64C95">
              <w:rPr>
                <w:rFonts w:ascii="Times New Roman" w:hAnsi="Times New Roman" w:cs="Times New Roman"/>
                <w:sz w:val="28"/>
                <w:szCs w:val="28"/>
              </w:rPr>
              <w:t>передбачено 231,1 млн грн.</w:t>
            </w:r>
            <w:r>
              <w:rPr>
                <w:rFonts w:ascii="Times New Roman" w:hAnsi="Times New Roman" w:cs="Times New Roman"/>
                <w:sz w:val="28"/>
                <w:szCs w:val="28"/>
              </w:rPr>
              <w:t xml:space="preserve"> На виконання Програми покращення матеріально-технічного забезпечення військових частин, проведення заходів мобілізаційної підготовки на 2025-2027 роки, Програми забезпечення особистої безпеки громадян та протидії злочинності на 2021-2025 роки та реалізацію проєктів Бюджету участі </w:t>
            </w:r>
            <w:r>
              <w:rPr>
                <w:rFonts w:ascii="Times New Roman" w:hAnsi="Times New Roman" w:cs="Times New Roman"/>
                <w:color w:val="auto"/>
                <w:sz w:val="28"/>
                <w:szCs w:val="28"/>
              </w:rPr>
              <w:t>у І півріччі 2025 року було профінансовано 130,4 млн грн.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другу чергу здійснювались видатки на оплату праці працівників бюджетних установ, соціальне забезпечення та інші захищені видатки. Переважна частина усіх власних доходів загального фонду бюджету – 60,1 % було спрямовано на захищені статті. 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Розширення співпраці органів місцевого самоврядування та органів податкової служби, проведення спільної системної роботи щодо покращення платіжної дисципліни, мінімізації ризиків ухилення від сплати податків, недопущення зростання податкового боргу до бюджету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Протягом звітного періоду проведено інформаційно-роз’яснювальну роботу серед працівників та роботодавців 144 суб’єктів господарювання на предмет порядку оформлення трудових відносин. В процесі здійснення такої роботи виявлено наявність ознак неоформлених трудових відносин у 28 суб’єктів господарювання з 42 найманими працівниками, про що повідомлено Головне управління ДПС у Волинській області. За результатами проведеної роботи чотири роботодавці оформили трудові відносини з 15 працівниками.</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Установлення об’єктивних критеріїв при наданні податкових пільг органами місцевого самоврядування в умовах розширення прав щодо самостійного прийняття ними рішень.</w:t>
            </w:r>
          </w:p>
        </w:tc>
        <w:tc>
          <w:tcPr>
            <w:tcW w:w="9960" w:type="dxa"/>
          </w:tcPr>
          <w:p w:rsidR="00DE1FD0" w:rsidRPr="00DE1FD0" w:rsidRDefault="000A1C7C" w:rsidP="00DC2B46">
            <w:pPr>
              <w:pStyle w:val="Standard"/>
              <w:ind w:firstLine="312"/>
              <w:jc w:val="both"/>
              <w:rPr>
                <w:rFonts w:ascii="Times New Roman" w:hAnsi="Times New Roman" w:cs="Times New Roman"/>
                <w:color w:val="auto"/>
                <w:sz w:val="28"/>
                <w:szCs w:val="28"/>
              </w:rPr>
            </w:pPr>
            <w:r>
              <w:rPr>
                <w:rFonts w:ascii="Times New Roman" w:hAnsi="Times New Roman" w:cs="Times New Roman"/>
                <w:color w:val="auto"/>
                <w:sz w:val="28"/>
                <w:szCs w:val="28"/>
              </w:rPr>
              <w:t>М</w:t>
            </w:r>
            <w:r w:rsidR="00DC2B46" w:rsidRPr="00DC2B46">
              <w:rPr>
                <w:rFonts w:ascii="Times New Roman" w:hAnsi="Times New Roman" w:cs="Times New Roman"/>
                <w:color w:val="auto"/>
                <w:sz w:val="28"/>
                <w:szCs w:val="28"/>
              </w:rPr>
              <w:t xml:space="preserve">іською радою у звітному періоді </w:t>
            </w:r>
            <w:r w:rsidR="00DE1FD0">
              <w:rPr>
                <w:rFonts w:ascii="Times New Roman" w:hAnsi="Times New Roman" w:cs="Times New Roman"/>
                <w:color w:val="auto"/>
                <w:sz w:val="28"/>
                <w:szCs w:val="28"/>
              </w:rPr>
              <w:t xml:space="preserve">були прийняті рішення від 26.02.2025 № 71/87 «Про надання пільги із сплати земельного податку» </w:t>
            </w:r>
            <w:r w:rsidR="00DE1FD0">
              <w:rPr>
                <w:rFonts w:ascii="Times New Roman" w:hAnsi="Times New Roman" w:cs="Times New Roman"/>
                <w:sz w:val="28"/>
                <w:szCs w:val="28"/>
                <w:shd w:val="clear" w:color="auto" w:fill="FFFFFF"/>
              </w:rPr>
              <w:t xml:space="preserve">та </w:t>
            </w:r>
            <w:r w:rsidR="00DE1FD0">
              <w:rPr>
                <w:rFonts w:ascii="Times New Roman" w:hAnsi="Times New Roman" w:cs="Times New Roman"/>
                <w:color w:val="auto"/>
                <w:sz w:val="28"/>
                <w:szCs w:val="28"/>
              </w:rPr>
              <w:t>від 26.03.2025 № 73/136 «Про надання податкових пільг для учасників індустріального парку».</w:t>
            </w:r>
          </w:p>
          <w:p w:rsidR="00DC2B46" w:rsidRPr="00A45CCD" w:rsidRDefault="00DE1FD0" w:rsidP="00A45CCD">
            <w:pPr>
              <w:pStyle w:val="Standard"/>
              <w:ind w:firstLine="31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Також, </w:t>
            </w:r>
            <w:r w:rsidR="00DC2B46" w:rsidRPr="00DC2B46">
              <w:rPr>
                <w:rFonts w:ascii="Times New Roman" w:hAnsi="Times New Roman" w:cs="Times New Roman"/>
                <w:color w:val="auto"/>
                <w:sz w:val="28"/>
                <w:szCs w:val="28"/>
              </w:rPr>
              <w:t xml:space="preserve"> </w:t>
            </w:r>
            <w:r w:rsidR="00DC2B46" w:rsidRPr="00DC2B46">
              <w:rPr>
                <w:rFonts w:ascii="Times New Roman" w:eastAsia="Times New Roman" w:hAnsi="Times New Roman" w:cs="Times New Roman"/>
                <w:bCs/>
                <w:color w:val="auto"/>
                <w:sz w:val="28"/>
                <w:szCs w:val="28"/>
                <w:lang w:eastAsia="uk-UA"/>
              </w:rPr>
              <w:t>25 червня 2025 року</w:t>
            </w:r>
            <w:r w:rsidR="00DC2B46" w:rsidRPr="00DC2B46">
              <w:rPr>
                <w:rFonts w:ascii="Times New Roman" w:eastAsia="Times New Roman" w:hAnsi="Times New Roman" w:cs="Times New Roman"/>
                <w:color w:val="auto"/>
                <w:sz w:val="28"/>
                <w:szCs w:val="28"/>
                <w:lang w:eastAsia="uk-UA"/>
              </w:rPr>
              <w:t xml:space="preserve"> міською радою були прийняті рішення про встановлення місцевих податків та зборів, які вступають у дію </w:t>
            </w:r>
            <w:r w:rsidR="00DC2B46" w:rsidRPr="00DC2B46">
              <w:rPr>
                <w:rFonts w:ascii="Times New Roman" w:eastAsia="Times New Roman" w:hAnsi="Times New Roman" w:cs="Times New Roman"/>
                <w:bCs/>
                <w:color w:val="auto"/>
                <w:sz w:val="28"/>
                <w:szCs w:val="28"/>
                <w:lang w:eastAsia="uk-UA"/>
              </w:rPr>
              <w:t>з 1 січня 2026</w:t>
            </w:r>
            <w:r>
              <w:rPr>
                <w:rFonts w:ascii="Times New Roman" w:eastAsia="Times New Roman" w:hAnsi="Times New Roman" w:cs="Times New Roman"/>
                <w:bCs/>
                <w:color w:val="auto"/>
                <w:sz w:val="28"/>
                <w:szCs w:val="28"/>
                <w:lang w:eastAsia="uk-UA"/>
              </w:rPr>
              <w:t> </w:t>
            </w:r>
            <w:r w:rsidR="00DC2B46" w:rsidRPr="00DC2B46">
              <w:rPr>
                <w:rFonts w:ascii="Times New Roman" w:eastAsia="Times New Roman" w:hAnsi="Times New Roman" w:cs="Times New Roman"/>
                <w:bCs/>
                <w:color w:val="auto"/>
                <w:sz w:val="28"/>
                <w:szCs w:val="28"/>
                <w:lang w:eastAsia="uk-UA"/>
              </w:rPr>
              <w:t>року (</w:t>
            </w:r>
            <w:r>
              <w:rPr>
                <w:rFonts w:ascii="Times New Roman" w:eastAsia="Times New Roman" w:hAnsi="Times New Roman" w:cs="Times New Roman"/>
                <w:bCs/>
                <w:color w:val="auto"/>
                <w:sz w:val="28"/>
                <w:szCs w:val="28"/>
                <w:lang w:eastAsia="uk-UA"/>
              </w:rPr>
              <w:t>«</w:t>
            </w:r>
            <w:r w:rsidR="00DC2B46" w:rsidRPr="00DC2B46">
              <w:rPr>
                <w:rFonts w:ascii="Times New Roman" w:eastAsia="Times New Roman" w:hAnsi="Times New Roman" w:cs="Times New Roman"/>
                <w:bCs/>
                <w:color w:val="auto"/>
                <w:sz w:val="28"/>
                <w:szCs w:val="28"/>
                <w:lang w:eastAsia="uk-UA"/>
              </w:rPr>
              <w:t>Про встановлення ставок єдиного податку</w:t>
            </w:r>
            <w:r>
              <w:rPr>
                <w:rFonts w:ascii="Times New Roman" w:eastAsia="Times New Roman" w:hAnsi="Times New Roman" w:cs="Times New Roman"/>
                <w:bCs/>
                <w:color w:val="auto"/>
                <w:sz w:val="28"/>
                <w:szCs w:val="28"/>
                <w:lang w:eastAsia="uk-UA"/>
              </w:rPr>
              <w:t>»</w:t>
            </w:r>
            <w:r w:rsidR="00DC2B46" w:rsidRPr="00DC2B46">
              <w:rPr>
                <w:rFonts w:ascii="Times New Roman" w:eastAsia="Times New Roman" w:hAnsi="Times New Roman" w:cs="Times New Roman"/>
                <w:color w:val="auto"/>
                <w:sz w:val="28"/>
                <w:szCs w:val="28"/>
                <w:lang w:eastAsia="uk-UA"/>
              </w:rPr>
              <w:t xml:space="preserve">, </w:t>
            </w:r>
            <w:r>
              <w:rPr>
                <w:rFonts w:ascii="Times New Roman" w:eastAsia="Times New Roman" w:hAnsi="Times New Roman" w:cs="Times New Roman"/>
                <w:color w:val="auto"/>
                <w:sz w:val="28"/>
                <w:szCs w:val="28"/>
                <w:lang w:eastAsia="uk-UA"/>
              </w:rPr>
              <w:t>«</w:t>
            </w:r>
            <w:r w:rsidR="00DC2B46" w:rsidRPr="00DC2B46">
              <w:rPr>
                <w:rFonts w:ascii="Times New Roman" w:eastAsia="Times New Roman" w:hAnsi="Times New Roman" w:cs="Times New Roman"/>
                <w:bCs/>
                <w:color w:val="auto"/>
                <w:sz w:val="28"/>
                <w:szCs w:val="28"/>
                <w:lang w:eastAsia="uk-UA"/>
              </w:rPr>
              <w:t>Про встановлення ставок із сплати податку на нерухоме майно, відмінне від земельної ділянки</w:t>
            </w:r>
            <w:r>
              <w:rPr>
                <w:rFonts w:ascii="Times New Roman" w:eastAsia="Times New Roman" w:hAnsi="Times New Roman" w:cs="Times New Roman"/>
                <w:bCs/>
                <w:color w:val="auto"/>
                <w:sz w:val="28"/>
                <w:szCs w:val="28"/>
                <w:lang w:eastAsia="uk-UA"/>
              </w:rPr>
              <w:t>»</w:t>
            </w:r>
            <w:r w:rsidR="00DC2B46" w:rsidRPr="00DC2B46">
              <w:rPr>
                <w:rFonts w:ascii="Times New Roman" w:eastAsia="Times New Roman" w:hAnsi="Times New Roman" w:cs="Times New Roman"/>
                <w:color w:val="auto"/>
                <w:sz w:val="28"/>
                <w:szCs w:val="28"/>
                <w:lang w:eastAsia="uk-UA"/>
              </w:rPr>
              <w:t xml:space="preserve"> та </w:t>
            </w:r>
            <w:r>
              <w:rPr>
                <w:rFonts w:ascii="Times New Roman" w:eastAsia="Times New Roman" w:hAnsi="Times New Roman" w:cs="Times New Roman"/>
                <w:color w:val="auto"/>
                <w:sz w:val="28"/>
                <w:szCs w:val="28"/>
                <w:lang w:eastAsia="uk-UA"/>
              </w:rPr>
              <w:lastRenderedPageBreak/>
              <w:t>«</w:t>
            </w:r>
            <w:r w:rsidR="00DC2B46" w:rsidRPr="00DC2B46">
              <w:rPr>
                <w:rFonts w:ascii="Times New Roman" w:eastAsia="Times New Roman" w:hAnsi="Times New Roman" w:cs="Times New Roman"/>
                <w:bCs/>
                <w:color w:val="auto"/>
                <w:sz w:val="28"/>
                <w:szCs w:val="28"/>
                <w:lang w:eastAsia="uk-UA"/>
              </w:rPr>
              <w:t>Про встановлення ставок туристичного збору</w:t>
            </w:r>
            <w:r>
              <w:rPr>
                <w:rFonts w:ascii="Times New Roman" w:eastAsia="Times New Roman" w:hAnsi="Times New Roman" w:cs="Times New Roman"/>
                <w:bCs/>
                <w:color w:val="auto"/>
                <w:sz w:val="28"/>
                <w:szCs w:val="28"/>
                <w:lang w:eastAsia="uk-UA"/>
              </w:rPr>
              <w:t>»</w:t>
            </w:r>
            <w:r w:rsidR="00DC2B46" w:rsidRPr="00DC2B46">
              <w:rPr>
                <w:rFonts w:ascii="Times New Roman" w:eastAsia="Times New Roman" w:hAnsi="Times New Roman" w:cs="Times New Roman"/>
                <w:bCs/>
                <w:color w:val="auto"/>
                <w:sz w:val="28"/>
                <w:szCs w:val="28"/>
                <w:lang w:eastAsia="uk-UA"/>
              </w:rPr>
              <w:t>)</w:t>
            </w:r>
            <w:r>
              <w:rPr>
                <w:rFonts w:ascii="Times New Roman" w:eastAsia="Times New Roman" w:hAnsi="Times New Roman" w:cs="Times New Roman"/>
                <w:color w:val="auto"/>
                <w:sz w:val="28"/>
                <w:szCs w:val="28"/>
                <w:lang w:eastAsia="uk-UA"/>
              </w:rPr>
              <w:t>.</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Реалізація інформаційних технологій та автоматизація процесів у сфері управління фінансами в інформаційно-аналітичній системі «LOGICA», систематичне поповнення бази програми «Аналіз доходів бюджету в розрізі платників податків».</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Електронний обмін інформацією між Міністерством фінансів України та учасниками бюджетного процесу на місцевому рівні налагоджено відповідно до наказу Міністерства фінансів України від 30.08.2021 № 488 «Про затвердження Порядку обміну інформацією між Міністерством фінансів України та учасниками бюджетного процесу на місцевому рівні», який регламентує процес відповідного інформаційного обміну (показники та терміни їх надання) через відкритий програмний інтерфейс (API) Інформаційно-аналітичної системи «LOGIKA».</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Забезпечення надходження коштів до бюджету громади: від оренди нежитлових приміщень – 6,5 млн грн; від відчуження об’єктів міської комунальної власності – 2,0 млн грн; від плати за користування окремими елементами благоустрою комунальної власності – 10,2 млн грн.</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За І півріччя 2025 року до бюджету громади надійшло 3,7 млн грн від здачі в оренду нерухомого майна; 4,0 млн грн ‒ від відчуження об’єктів комунальної власності та 6,7 млн грн ‒ від сплати за право тимчасового користування окремими елементами благоустрою комунальної власності.</w:t>
            </w:r>
          </w:p>
        </w:tc>
      </w:tr>
      <w:tr w:rsidR="00334318">
        <w:tc>
          <w:tcPr>
            <w:tcW w:w="5774" w:type="dxa"/>
          </w:tcPr>
          <w:p w:rsidR="00334318" w:rsidRDefault="002647CC">
            <w:pPr>
              <w:widowControl w:val="0"/>
              <w:spacing w:after="0" w:line="240" w:lineRule="auto"/>
              <w:jc w:val="both"/>
            </w:pPr>
            <w:r>
              <w:rPr>
                <w:rFonts w:ascii="Times New Roman" w:hAnsi="Times New Roman" w:cs="Times New Roman"/>
                <w:sz w:val="28"/>
                <w:szCs w:val="28"/>
              </w:rPr>
              <w:t xml:space="preserve">     Проведення конкурсів щодо відбору незалежних експертів-оцінювачів нежитлових приміщень комунальної власності та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чотири конкурси щодо відбору незалежних експертів-оцінювачів нежитлових приміщень комунальної власності та чотири конкурси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w:t>
            </w:r>
          </w:p>
        </w:tc>
      </w:tr>
      <w:tr w:rsidR="00334318">
        <w:trPr>
          <w:trHeight w:val="2620"/>
        </w:trPr>
        <w:tc>
          <w:tcPr>
            <w:tcW w:w="5774" w:type="dxa"/>
          </w:tcPr>
          <w:p w:rsidR="00334318" w:rsidRDefault="002647CC">
            <w:pPr>
              <w:widowControl w:val="0"/>
              <w:spacing w:after="0" w:line="240" w:lineRule="auto"/>
              <w:jc w:val="both"/>
            </w:pPr>
            <w:r>
              <w:rPr>
                <w:rFonts w:ascii="Times New Roman" w:hAnsi="Times New Roman" w:cs="Times New Roman"/>
                <w:sz w:val="28"/>
                <w:szCs w:val="28"/>
              </w:rPr>
              <w:lastRenderedPageBreak/>
              <w:t xml:space="preserve">     Забезпечення інформаційної відкритості процесу відчуження та оренди майна комунальної власності; здійснення контролю за цільовим використанням майна територіальної громади міста та забезпечення проведення своєчасних розрахунків орендарів за використання об’єктів Луцької міської територіальної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Інформація про відчуження майна комунальної власності, надання в оренду розміщена на офіційному сайті Луцької міської ради, в електронній торговій системі «PROZORRO» та в газеті «Луцький замок».</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Нерухоме майно Луцької міської територіальної громади, що надано в оренду, використовується за цільовим призначенням, проведення розрахунків орендарями за його користування проведено в повному обсязі і своєчасно.</w:t>
            </w:r>
          </w:p>
        </w:tc>
      </w:tr>
    </w:tbl>
    <w:p w:rsidR="00334318" w:rsidRDefault="00334318">
      <w:pPr>
        <w:spacing w:after="0" w:line="240" w:lineRule="auto"/>
        <w:ind w:hanging="426"/>
        <w:rPr>
          <w:rFonts w:ascii="Times New Roman" w:hAnsi="Times New Roman" w:cs="Times New Roman"/>
          <w:sz w:val="28"/>
          <w:szCs w:val="28"/>
        </w:rPr>
      </w:pPr>
    </w:p>
    <w:p w:rsidR="000A1C7C" w:rsidRDefault="000A1C7C">
      <w:pPr>
        <w:spacing w:after="0" w:line="240" w:lineRule="auto"/>
        <w:ind w:hanging="426"/>
        <w:rPr>
          <w:rFonts w:ascii="Times New Roman" w:hAnsi="Times New Roman" w:cs="Times New Roman"/>
          <w:b/>
          <w:i/>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cs="Times New Roman"/>
          <w:sz w:val="10"/>
          <w:szCs w:val="10"/>
        </w:rPr>
      </w:pPr>
    </w:p>
    <w:p w:rsidR="00334318" w:rsidRPr="0087455B" w:rsidRDefault="002647CC">
      <w:pPr>
        <w:pStyle w:val="Standard"/>
        <w:ind w:hanging="426"/>
        <w:rPr>
          <w:color w:val="auto"/>
        </w:rPr>
      </w:pPr>
      <w:r w:rsidRPr="0087455B">
        <w:rPr>
          <w:rFonts w:ascii="Times New Roman" w:hAnsi="Times New Roman" w:cs="Times New Roman"/>
          <w:b/>
          <w:caps/>
          <w:color w:val="auto"/>
          <w:sz w:val="28"/>
          <w:szCs w:val="28"/>
        </w:rPr>
        <w:t>Інвестиційна політика</w:t>
      </w:r>
    </w:p>
    <w:p w:rsidR="00334318" w:rsidRDefault="00334318">
      <w:pPr>
        <w:pStyle w:val="Standard"/>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sz w:val="28"/>
                <w:szCs w:val="28"/>
              </w:rPr>
              <w:t>Впровадження проєкту «</w:t>
            </w:r>
            <w:r>
              <w:rPr>
                <w:rFonts w:ascii="Times New Roman" w:hAnsi="Times New Roman" w:cs="Times New Roman"/>
                <w:bCs/>
                <w:sz w:val="28"/>
                <w:szCs w:val="28"/>
              </w:rPr>
              <w:t>Реконструкція комунального закладу «Луцька загальноосвітня школа І-ІІІ ступенів № 13» (корпус 2) на вул. Чернишевського, 29 в м. Луцьку Волинської області» у співпраці з Європейським інвестиційним банком та ПРООН (UNDP).</w:t>
            </w:r>
          </w:p>
        </w:tc>
        <w:tc>
          <w:tcPr>
            <w:tcW w:w="9960" w:type="dxa"/>
          </w:tcPr>
          <w:p w:rsidR="00334318" w:rsidRDefault="002647CC">
            <w:pPr>
              <w:pStyle w:val="Standard"/>
              <w:ind w:firstLine="312"/>
              <w:jc w:val="both"/>
            </w:pPr>
            <w:r>
              <w:rPr>
                <w:rFonts w:ascii="Times New Roman" w:hAnsi="Times New Roman" w:cs="Times New Roman"/>
                <w:kern w:val="0"/>
                <w:sz w:val="28"/>
                <w:szCs w:val="28"/>
              </w:rPr>
              <w:t>Протягом звітного півріччя на об’єкті виконувались будівельно-монтажні роботи, а саме: збудовано та утеплено цокольний поверх, виконано перекриття першого та другого поверхів, ведуться роботи з влаштування цегляної кладки стін та перегородок.</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bCs/>
                <w:sz w:val="28"/>
                <w:szCs w:val="28"/>
              </w:rPr>
              <w:t xml:space="preserve">Завершення робіт по проєкту «Створення багатофункціонального простору для бізнесу в місті Луцьку» у рамках програми «Підтримка швидкого економічного відновлення українських муніципалітетів» у співпраці з Програмою розвитку Організації Об’єднаних Націй «ПРООН», урядом </w:t>
            </w:r>
            <w:r>
              <w:rPr>
                <w:rFonts w:ascii="Times New Roman" w:hAnsi="Times New Roman" w:cs="Times New Roman"/>
                <w:bCs/>
                <w:sz w:val="28"/>
                <w:szCs w:val="28"/>
              </w:rPr>
              <w:lastRenderedPageBreak/>
              <w:t>Німеччини та GIZ.</w:t>
            </w:r>
          </w:p>
        </w:tc>
        <w:tc>
          <w:tcPr>
            <w:tcW w:w="9960" w:type="dxa"/>
          </w:tcPr>
          <w:p w:rsidR="00334318" w:rsidRDefault="002647CC" w:rsidP="00A45CCD">
            <w:pPr>
              <w:pStyle w:val="Standard"/>
              <w:ind w:firstLine="312"/>
              <w:jc w:val="both"/>
            </w:pPr>
            <w:r>
              <w:rPr>
                <w:rFonts w:ascii="Times New Roman" w:hAnsi="Times New Roman" w:cs="Times New Roman"/>
                <w:kern w:val="0"/>
                <w:sz w:val="28"/>
                <w:szCs w:val="28"/>
              </w:rPr>
              <w:lastRenderedPageBreak/>
              <w:t xml:space="preserve">У І півріччі 2025 року </w:t>
            </w:r>
            <w:proofErr w:type="spellStart"/>
            <w:r w:rsidR="00A45CCD">
              <w:rPr>
                <w:rFonts w:ascii="Times New Roman" w:hAnsi="Times New Roman" w:cs="Times New Roman"/>
                <w:kern w:val="0"/>
                <w:sz w:val="28"/>
                <w:szCs w:val="28"/>
              </w:rPr>
              <w:t>фіналізовані</w:t>
            </w:r>
            <w:proofErr w:type="spellEnd"/>
            <w:r>
              <w:rPr>
                <w:rFonts w:ascii="Times New Roman" w:hAnsi="Times New Roman" w:cs="Times New Roman"/>
                <w:kern w:val="0"/>
                <w:sz w:val="28"/>
                <w:szCs w:val="28"/>
              </w:rPr>
              <w:t xml:space="preserve"> роботи з реставрації приміщення колишнього кінотеатру «Батьківщина» на вул. П’ятницька Гірка, 2 (</w:t>
            </w:r>
            <w:r>
              <w:rPr>
                <w:rFonts w:ascii="Times New Roman" w:hAnsi="Times New Roman" w:cs="Times New Roman"/>
                <w:sz w:val="28"/>
                <w:szCs w:val="28"/>
              </w:rPr>
              <w:t xml:space="preserve">оздоблювальні роботи всередині приміщень, </w:t>
            </w:r>
            <w:r>
              <w:rPr>
                <w:rFonts w:ascii="Times New Roman" w:hAnsi="Times New Roman" w:cs="Times New Roman"/>
                <w:kern w:val="0"/>
                <w:sz w:val="28"/>
                <w:szCs w:val="28"/>
              </w:rPr>
              <w:t xml:space="preserve">облаштування офісних та </w:t>
            </w:r>
            <w:proofErr w:type="spellStart"/>
            <w:r>
              <w:rPr>
                <w:rFonts w:ascii="Times New Roman" w:hAnsi="Times New Roman" w:cs="Times New Roman"/>
                <w:kern w:val="0"/>
                <w:sz w:val="28"/>
                <w:szCs w:val="28"/>
              </w:rPr>
              <w:t>коворкінгових</w:t>
            </w:r>
            <w:proofErr w:type="spellEnd"/>
            <w:r>
              <w:rPr>
                <w:rFonts w:ascii="Times New Roman" w:hAnsi="Times New Roman" w:cs="Times New Roman"/>
                <w:kern w:val="0"/>
                <w:sz w:val="28"/>
                <w:szCs w:val="28"/>
              </w:rPr>
              <w:t xml:space="preserve"> просторів, багатофункціональної зали та інше). Для реалізації проєкту залучено грантове фінансування у розмірі 900 159,4 </w:t>
            </w:r>
            <w:proofErr w:type="spellStart"/>
            <w:r>
              <w:rPr>
                <w:rFonts w:ascii="Times New Roman" w:hAnsi="Times New Roman" w:cs="Times New Roman"/>
                <w:kern w:val="0"/>
                <w:sz w:val="28"/>
                <w:szCs w:val="28"/>
              </w:rPr>
              <w:t>дол</w:t>
            </w:r>
            <w:proofErr w:type="spellEnd"/>
            <w:r>
              <w:rPr>
                <w:rFonts w:ascii="Times New Roman" w:hAnsi="Times New Roman" w:cs="Times New Roman"/>
                <w:kern w:val="0"/>
                <w:sz w:val="28"/>
                <w:szCs w:val="28"/>
              </w:rPr>
              <w:t>. США.</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bCs/>
                <w:sz w:val="28"/>
                <w:szCs w:val="28"/>
              </w:rPr>
              <w:lastRenderedPageBreak/>
              <w:t>Впровадження нового «Проєкту модернізації системи централізованого теплопостачання (друга фаза) у м. Луцьк в рамках програми RLF»</w:t>
            </w:r>
            <w:r>
              <w:rPr>
                <w:rFonts w:ascii="Times New Roman" w:hAnsi="Times New Roman" w:cs="Times New Roman"/>
                <w:bCs/>
                <w:color w:val="0070C0"/>
                <w:sz w:val="28"/>
                <w:szCs w:val="28"/>
              </w:rPr>
              <w:t xml:space="preserve"> </w:t>
            </w:r>
            <w:r>
              <w:rPr>
                <w:rFonts w:ascii="Times New Roman" w:hAnsi="Times New Roman" w:cs="Times New Roman"/>
                <w:bCs/>
                <w:sz w:val="28"/>
                <w:szCs w:val="28"/>
              </w:rPr>
              <w:t xml:space="preserve">разом з </w:t>
            </w:r>
            <w:r>
              <w:rPr>
                <w:rFonts w:ascii="Times New Roman" w:hAnsi="Times New Roman" w:cs="Times New Roman"/>
                <w:color w:val="000000"/>
                <w:sz w:val="28"/>
                <w:szCs w:val="28"/>
              </w:rPr>
              <w:t>Європейським банком реконструкції та розвитку та ДКП «Луцьктепло».</w:t>
            </w:r>
          </w:p>
        </w:tc>
        <w:tc>
          <w:tcPr>
            <w:tcW w:w="9960" w:type="dxa"/>
          </w:tcPr>
          <w:p w:rsidR="00334318" w:rsidRDefault="002647CC">
            <w:pPr>
              <w:pStyle w:val="Standard"/>
              <w:ind w:firstLine="312"/>
              <w:jc w:val="both"/>
            </w:pPr>
            <w:r>
              <w:rPr>
                <w:rFonts w:ascii="Times New Roman" w:hAnsi="Times New Roman" w:cs="Times New Roman"/>
                <w:bCs/>
                <w:kern w:val="0"/>
                <w:sz w:val="28"/>
                <w:szCs w:val="28"/>
              </w:rPr>
              <w:t>На продовження реалізації Проєкту модернізації системи централізованого теплопостачання міста Луцька з ЄБРР укладено нові кредитну та грантову угоди. Фінансування другої фази проєкту модернізації централізованого теплопостачання м. Луцька становитиме 15,7 млн євро: 10,5 млн євро кредиту, 4,2 млн євро інвестиційного гранту від Інвестиційної платформи сусідства ЄС та 1,0 млн євро – співфінансування бюджету громади.</w:t>
            </w:r>
          </w:p>
          <w:p w:rsidR="00334318" w:rsidRDefault="002647CC">
            <w:pPr>
              <w:pStyle w:val="Standard"/>
              <w:ind w:firstLine="312"/>
              <w:jc w:val="both"/>
            </w:pPr>
            <w:r>
              <w:rPr>
                <w:rFonts w:ascii="Times New Roman" w:hAnsi="Times New Roman" w:cs="Times New Roman"/>
                <w:bCs/>
                <w:kern w:val="0"/>
                <w:sz w:val="28"/>
                <w:szCs w:val="28"/>
              </w:rPr>
              <w:t xml:space="preserve">Проєктом передбачена заміна 22,6 км зношених теплових мереж, будівництво твердопаливної котельні, встановлення теплових насосів, влаштування системи моніторингу та дистанційного управління SCADA. Протягом звітного періоду проводився вибір технічного консультанта. За результатами відкритого тендеру Консультантом з підтримки впровадження проєкту визнано датську компанію </w:t>
            </w:r>
            <w:proofErr w:type="spellStart"/>
            <w:r>
              <w:rPr>
                <w:rFonts w:ascii="Times New Roman" w:hAnsi="Times New Roman" w:cs="Times New Roman"/>
                <w:bCs/>
                <w:kern w:val="0"/>
                <w:sz w:val="28"/>
                <w:szCs w:val="28"/>
              </w:rPr>
              <w:t>Ramboll</w:t>
            </w:r>
            <w:proofErr w:type="spellEnd"/>
            <w:r>
              <w:rPr>
                <w:rFonts w:ascii="Times New Roman" w:hAnsi="Times New Roman" w:cs="Times New Roman"/>
                <w:bCs/>
                <w:kern w:val="0"/>
                <w:sz w:val="28"/>
                <w:szCs w:val="28"/>
              </w:rPr>
              <w:t xml:space="preserve"> </w:t>
            </w:r>
            <w:proofErr w:type="spellStart"/>
            <w:r>
              <w:rPr>
                <w:rFonts w:ascii="Times New Roman" w:hAnsi="Times New Roman" w:cs="Times New Roman"/>
                <w:bCs/>
                <w:kern w:val="0"/>
                <w:sz w:val="28"/>
                <w:szCs w:val="28"/>
              </w:rPr>
              <w:t>Danmark</w:t>
            </w:r>
            <w:proofErr w:type="spellEnd"/>
            <w:r>
              <w:rPr>
                <w:rFonts w:ascii="Times New Roman" w:hAnsi="Times New Roman" w:cs="Times New Roman"/>
                <w:bCs/>
                <w:kern w:val="0"/>
                <w:sz w:val="28"/>
                <w:szCs w:val="28"/>
              </w:rPr>
              <w:t xml:space="preserve"> A/S. Розпочато роботи із погодження контрактного договору.</w:t>
            </w:r>
          </w:p>
        </w:tc>
      </w:tr>
      <w:tr w:rsidR="00334318" w:rsidTr="00582C15">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color w:val="000000"/>
                <w:sz w:val="28"/>
                <w:szCs w:val="28"/>
              </w:rPr>
              <w:t>Реалізація «</w:t>
            </w:r>
            <w:r>
              <w:rPr>
                <w:rFonts w:ascii="Times New Roman" w:hAnsi="Times New Roman" w:cs="Times New Roman"/>
                <w:bCs/>
                <w:color w:val="000000"/>
                <w:sz w:val="28"/>
                <w:szCs w:val="28"/>
              </w:rPr>
              <w:t xml:space="preserve">Проєкту модернізації системи </w:t>
            </w:r>
            <w:r>
              <w:rPr>
                <w:rFonts w:ascii="Times New Roman" w:hAnsi="Times New Roman" w:cs="Times New Roman"/>
                <w:bCs/>
                <w:sz w:val="28"/>
                <w:szCs w:val="28"/>
              </w:rPr>
              <w:t xml:space="preserve">управління твердими побутовими відходами у м. Луцьк» </w:t>
            </w:r>
            <w:r>
              <w:rPr>
                <w:rFonts w:ascii="Times New Roman" w:hAnsi="Times New Roman" w:cs="Times New Roman"/>
                <w:sz w:val="28"/>
                <w:szCs w:val="28"/>
                <w:shd w:val="clear" w:color="auto" w:fill="FFFFFF"/>
              </w:rPr>
              <w:t>–</w:t>
            </w:r>
            <w:r>
              <w:rPr>
                <w:rFonts w:ascii="Times New Roman" w:hAnsi="Times New Roman" w:cs="Times New Roman"/>
                <w:bCs/>
                <w:sz w:val="28"/>
                <w:szCs w:val="28"/>
              </w:rPr>
              <w:t xml:space="preserve"> будівництво </w:t>
            </w:r>
            <w:proofErr w:type="spellStart"/>
            <w:r>
              <w:rPr>
                <w:rFonts w:ascii="Times New Roman" w:hAnsi="Times New Roman" w:cs="Times New Roman"/>
                <w:bCs/>
                <w:sz w:val="28"/>
                <w:szCs w:val="28"/>
              </w:rPr>
              <w:t>сміттєпереробного</w:t>
            </w:r>
            <w:proofErr w:type="spellEnd"/>
            <w:r>
              <w:rPr>
                <w:rFonts w:ascii="Times New Roman" w:hAnsi="Times New Roman" w:cs="Times New Roman"/>
                <w:bCs/>
                <w:sz w:val="28"/>
                <w:szCs w:val="28"/>
              </w:rPr>
              <w:t xml:space="preserve"> </w:t>
            </w:r>
            <w:r>
              <w:rPr>
                <w:rFonts w:ascii="Times New Roman" w:hAnsi="Times New Roman" w:cs="Times New Roman"/>
                <w:bCs/>
                <w:color w:val="000000"/>
                <w:sz w:val="28"/>
                <w:szCs w:val="28"/>
              </w:rPr>
              <w:t xml:space="preserve">заводу, у співпраці з </w:t>
            </w:r>
            <w:r>
              <w:rPr>
                <w:rFonts w:ascii="Times New Roman" w:hAnsi="Times New Roman" w:cs="Times New Roman"/>
                <w:color w:val="000000"/>
                <w:sz w:val="28"/>
                <w:szCs w:val="28"/>
              </w:rPr>
              <w:t>Європейським банком реконструкції та розвитку та ЛСКАП «</w:t>
            </w:r>
            <w:proofErr w:type="spellStart"/>
            <w:r>
              <w:rPr>
                <w:rFonts w:ascii="Times New Roman" w:hAnsi="Times New Roman" w:cs="Times New Roman"/>
                <w:color w:val="000000"/>
                <w:sz w:val="28"/>
                <w:szCs w:val="28"/>
              </w:rPr>
              <w:t>Луцькспецкомунтранс</w:t>
            </w:r>
            <w:proofErr w:type="spellEnd"/>
            <w:r>
              <w:rPr>
                <w:rFonts w:ascii="Times New Roman" w:hAnsi="Times New Roman" w:cs="Times New Roman"/>
                <w:color w:val="000000"/>
                <w:sz w:val="28"/>
                <w:szCs w:val="28"/>
              </w:rPr>
              <w:t>».</w:t>
            </w:r>
          </w:p>
        </w:tc>
        <w:tc>
          <w:tcPr>
            <w:tcW w:w="9960" w:type="dxa"/>
            <w:shd w:val="clear" w:color="auto" w:fill="auto"/>
          </w:tcPr>
          <w:p w:rsidR="00334318" w:rsidRDefault="002647CC" w:rsidP="00582C15">
            <w:pPr>
              <w:pStyle w:val="Standard"/>
              <w:ind w:firstLine="312"/>
              <w:jc w:val="both"/>
            </w:pPr>
            <w:r>
              <w:rPr>
                <w:rFonts w:ascii="Times New Roman" w:hAnsi="Times New Roman"/>
                <w:sz w:val="28"/>
                <w:szCs w:val="28"/>
              </w:rPr>
              <w:t xml:space="preserve">Проєктом передбачено будівництво заводу із переробки ТПВ згідно із стандартами ЄС, придбання нової техніки та впровадження сучасної системи управління відходами у громаді. У звітному періоді було підписано угоду про підготовку до кредитного фінансування. Всього </w:t>
            </w:r>
            <w:proofErr w:type="spellStart"/>
            <w:r>
              <w:rPr>
                <w:rFonts w:ascii="Times New Roman" w:hAnsi="Times New Roman"/>
                <w:sz w:val="28"/>
                <w:szCs w:val="28"/>
              </w:rPr>
              <w:t>проєктом</w:t>
            </w:r>
            <w:proofErr w:type="spellEnd"/>
            <w:r>
              <w:rPr>
                <w:rFonts w:ascii="Times New Roman" w:hAnsi="Times New Roman"/>
                <w:sz w:val="28"/>
                <w:szCs w:val="28"/>
              </w:rPr>
              <w:t xml:space="preserve"> заплановано отримати до </w:t>
            </w:r>
            <w:r w:rsidRPr="00582C15">
              <w:rPr>
                <w:rFonts w:ascii="Times New Roman" w:hAnsi="Times New Roman"/>
                <w:sz w:val="28"/>
                <w:szCs w:val="28"/>
              </w:rPr>
              <w:t>15</w:t>
            </w:r>
            <w:r w:rsidR="00582C15">
              <w:rPr>
                <w:rFonts w:ascii="Times New Roman" w:hAnsi="Times New Roman"/>
                <w:sz w:val="28"/>
                <w:szCs w:val="28"/>
              </w:rPr>
              <w:t>,0</w:t>
            </w:r>
            <w:r w:rsidRPr="00582C15">
              <w:rPr>
                <w:rFonts w:ascii="Times New Roman" w:hAnsi="Times New Roman"/>
                <w:sz w:val="28"/>
                <w:szCs w:val="28"/>
              </w:rPr>
              <w:t> млн </w:t>
            </w:r>
            <w:r w:rsidR="00582C15" w:rsidRPr="00582C15">
              <w:rPr>
                <w:rFonts w:ascii="Times New Roman" w:hAnsi="Times New Roman"/>
                <w:sz w:val="28"/>
                <w:szCs w:val="28"/>
              </w:rPr>
              <w:t>євро</w:t>
            </w:r>
            <w:r>
              <w:rPr>
                <w:rFonts w:ascii="Times New Roman" w:hAnsi="Times New Roman"/>
                <w:sz w:val="28"/>
                <w:szCs w:val="28"/>
              </w:rPr>
              <w:t xml:space="preserve"> кредитних коштів та </w:t>
            </w:r>
            <w:r w:rsidRPr="00582C15">
              <w:rPr>
                <w:rFonts w:ascii="Times New Roman" w:hAnsi="Times New Roman"/>
                <w:sz w:val="28"/>
                <w:szCs w:val="28"/>
              </w:rPr>
              <w:t>до 6</w:t>
            </w:r>
            <w:r w:rsidR="00582C15" w:rsidRPr="00582C15">
              <w:rPr>
                <w:rFonts w:ascii="Times New Roman" w:hAnsi="Times New Roman"/>
                <w:sz w:val="28"/>
                <w:szCs w:val="28"/>
              </w:rPr>
              <w:t>,0</w:t>
            </w:r>
            <w:r w:rsidRPr="00582C15">
              <w:rPr>
                <w:rFonts w:ascii="Times New Roman" w:hAnsi="Times New Roman"/>
                <w:sz w:val="28"/>
                <w:szCs w:val="28"/>
              </w:rPr>
              <w:t> млн </w:t>
            </w:r>
            <w:r w:rsidR="00582C15" w:rsidRPr="00582C15">
              <w:rPr>
                <w:rFonts w:ascii="Times New Roman" w:hAnsi="Times New Roman"/>
                <w:sz w:val="28"/>
                <w:szCs w:val="28"/>
              </w:rPr>
              <w:t>євро</w:t>
            </w:r>
            <w:r w:rsidRPr="00582C15">
              <w:rPr>
                <w:rFonts w:ascii="Times New Roman" w:hAnsi="Times New Roman"/>
                <w:sz w:val="28"/>
                <w:szCs w:val="28"/>
              </w:rPr>
              <w:t xml:space="preserve"> </w:t>
            </w:r>
            <w:r>
              <w:rPr>
                <w:rFonts w:ascii="Times New Roman" w:hAnsi="Times New Roman"/>
                <w:sz w:val="28"/>
                <w:szCs w:val="28"/>
              </w:rPr>
              <w:t>грантових.</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color w:val="000000"/>
                <w:sz w:val="28"/>
                <w:szCs w:val="28"/>
              </w:rPr>
              <w:t xml:space="preserve">Придбання 30-ти нових тролейбусів в рамках </w:t>
            </w:r>
            <w:proofErr w:type="spellStart"/>
            <w:r>
              <w:rPr>
                <w:rFonts w:ascii="Times New Roman" w:hAnsi="Times New Roman" w:cs="Times New Roman"/>
                <w:color w:val="000000"/>
                <w:sz w:val="28"/>
                <w:szCs w:val="28"/>
              </w:rPr>
              <w:t>підпроєкту</w:t>
            </w:r>
            <w:proofErr w:type="spellEnd"/>
            <w:r>
              <w:rPr>
                <w:rFonts w:ascii="Times New Roman" w:hAnsi="Times New Roman" w:cs="Times New Roman"/>
                <w:color w:val="000000"/>
                <w:sz w:val="28"/>
                <w:szCs w:val="28"/>
              </w:rPr>
              <w:t xml:space="preserve"> Луцької міської ради «Оновлення тролейбусного парку м. Луцька». Спільний з Європейським інвестиційним банком </w:t>
            </w:r>
            <w:r>
              <w:rPr>
                <w:rFonts w:ascii="Times New Roman" w:hAnsi="Times New Roman" w:cs="Times New Roman"/>
                <w:color w:val="000000"/>
                <w:sz w:val="28"/>
                <w:szCs w:val="28"/>
                <w:highlight w:val="white"/>
              </w:rPr>
              <w:t>проєкт «Міський громадський транспорт України ІІ»</w:t>
            </w:r>
            <w:r>
              <w:rPr>
                <w:rFonts w:ascii="Times New Roman" w:hAnsi="Times New Roman" w:cs="Times New Roman"/>
                <w:color w:val="000000"/>
                <w:sz w:val="28"/>
                <w:szCs w:val="28"/>
              </w:rPr>
              <w:t>.</w:t>
            </w:r>
          </w:p>
        </w:tc>
        <w:tc>
          <w:tcPr>
            <w:tcW w:w="9960" w:type="dxa"/>
          </w:tcPr>
          <w:p w:rsidR="00334318" w:rsidRDefault="002647CC">
            <w:pPr>
              <w:widowControl w:val="0"/>
              <w:shd w:val="clear" w:color="auto" w:fill="FFFFFF"/>
              <w:spacing w:after="0" w:line="240" w:lineRule="auto"/>
              <w:ind w:firstLine="312"/>
              <w:jc w:val="both"/>
              <w:rPr>
                <w:color w:val="000000"/>
              </w:rPr>
            </w:pPr>
            <w:r>
              <w:rPr>
                <w:rFonts w:ascii="Times New Roman" w:hAnsi="Times New Roman" w:cs="Times New Roman"/>
                <w:color w:val="000000"/>
                <w:sz w:val="28"/>
                <w:szCs w:val="28"/>
              </w:rPr>
              <w:t>У І півріччі 2025 року тривали процедурні заходи, пов’язані з тендером на закупівлю рухомого складу: опрацьовувалися запити від потенційних учасників тендеру.</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color w:val="000000"/>
                <w:sz w:val="28"/>
                <w:szCs w:val="28"/>
              </w:rPr>
              <w:t xml:space="preserve">Виконання зобов’язань та здійснення моніторингу проєкту «Оновлення інфраструктури електротранспорту міста </w:t>
            </w:r>
            <w:r>
              <w:rPr>
                <w:rFonts w:ascii="Times New Roman" w:hAnsi="Times New Roman" w:cs="Times New Roman"/>
                <w:color w:val="000000"/>
                <w:sz w:val="28"/>
                <w:szCs w:val="28"/>
              </w:rPr>
              <w:lastRenderedPageBreak/>
              <w:t>Луцька Волинської області» у межах проєкту «Міський громадський транспорт України I».</w:t>
            </w:r>
          </w:p>
        </w:tc>
        <w:tc>
          <w:tcPr>
            <w:tcW w:w="9960" w:type="dxa"/>
          </w:tcPr>
          <w:p w:rsidR="00334318" w:rsidRDefault="002647CC">
            <w:pPr>
              <w:pStyle w:val="Standard"/>
              <w:ind w:firstLine="312"/>
              <w:jc w:val="both"/>
            </w:pPr>
            <w:r>
              <w:rPr>
                <w:rFonts w:ascii="Times New Roman" w:hAnsi="Times New Roman" w:cs="Times New Roman"/>
                <w:sz w:val="28"/>
                <w:szCs w:val="28"/>
              </w:rPr>
              <w:lastRenderedPageBreak/>
              <w:t>Впродовж звітного періоду відбувалися післягарантійні прийомки</w:t>
            </w:r>
            <w:r>
              <w:rPr>
                <w:rFonts w:ascii="Times New Roman" w:hAnsi="Times New Roman" w:cs="Times New Roman"/>
                <w:kern w:val="0"/>
                <w:sz w:val="28"/>
                <w:szCs w:val="28"/>
              </w:rPr>
              <w:t xml:space="preserve"> обладнання в рамках </w:t>
            </w:r>
            <w:r>
              <w:rPr>
                <w:rFonts w:ascii="Times New Roman" w:hAnsi="Times New Roman" w:cs="Times New Roman"/>
                <w:bCs/>
                <w:sz w:val="28"/>
                <w:szCs w:val="28"/>
              </w:rPr>
              <w:t>проєкту, здійснювалися кінцеві розрахунки з постачальником.</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sz w:val="28"/>
                <w:szCs w:val="28"/>
              </w:rPr>
              <w:lastRenderedPageBreak/>
              <w:t>Реалізація проєкту «Модернізація системи водопостачання та водовідведення м. Луцьк» по проєкту «Програма розвитку муніципальної інфраструктури України».</w:t>
            </w:r>
          </w:p>
        </w:tc>
        <w:tc>
          <w:tcPr>
            <w:tcW w:w="9960" w:type="dxa"/>
          </w:tcPr>
          <w:p w:rsidR="00334318" w:rsidRDefault="002647CC">
            <w:pPr>
              <w:widowControl w:val="0"/>
              <w:spacing w:after="0" w:line="240" w:lineRule="auto"/>
              <w:ind w:firstLine="312"/>
              <w:jc w:val="both"/>
              <w:rPr>
                <w:color w:val="000000"/>
              </w:rPr>
            </w:pPr>
            <w:r>
              <w:rPr>
                <w:rFonts w:ascii="Times New Roman" w:hAnsi="Times New Roman"/>
                <w:color w:val="000000"/>
                <w:sz w:val="28"/>
                <w:szCs w:val="28"/>
              </w:rPr>
              <w:t>В рамках проєкту загальною вартістю 13,9 млн євро виготовлено проєктно-кошторисну документацію водогонів в с. </w:t>
            </w:r>
            <w:proofErr w:type="spellStart"/>
            <w:r>
              <w:rPr>
                <w:rFonts w:ascii="Times New Roman" w:hAnsi="Times New Roman"/>
                <w:color w:val="000000"/>
                <w:sz w:val="28"/>
                <w:szCs w:val="28"/>
              </w:rPr>
              <w:t>Боратин</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Гнідавської</w:t>
            </w:r>
            <w:proofErr w:type="spellEnd"/>
            <w:r>
              <w:rPr>
                <w:rFonts w:ascii="Times New Roman" w:hAnsi="Times New Roman"/>
                <w:color w:val="000000"/>
                <w:sz w:val="28"/>
                <w:szCs w:val="28"/>
              </w:rPr>
              <w:t xml:space="preserve"> станції водопідготовки та на вул. Карпенка-Карого від </w:t>
            </w:r>
            <w:proofErr w:type="spellStart"/>
            <w:r>
              <w:rPr>
                <w:rFonts w:ascii="Times New Roman" w:hAnsi="Times New Roman"/>
                <w:color w:val="000000"/>
                <w:sz w:val="28"/>
                <w:szCs w:val="28"/>
              </w:rPr>
              <w:t>Дубнівської</w:t>
            </w:r>
            <w:proofErr w:type="spellEnd"/>
            <w:r>
              <w:rPr>
                <w:rFonts w:ascii="Times New Roman" w:hAnsi="Times New Roman"/>
                <w:color w:val="000000"/>
                <w:sz w:val="28"/>
                <w:szCs w:val="28"/>
              </w:rPr>
              <w:t xml:space="preserve"> станції водопідготовки, отримано експертний висновок та дозвіл на виконання будівельних робіт.</w:t>
            </w:r>
          </w:p>
          <w:p w:rsidR="00334318" w:rsidRDefault="002647CC">
            <w:pPr>
              <w:widowControl w:val="0"/>
              <w:spacing w:after="0" w:line="240" w:lineRule="auto"/>
              <w:ind w:firstLine="312"/>
              <w:jc w:val="both"/>
              <w:rPr>
                <w:color w:val="000000"/>
              </w:rPr>
            </w:pPr>
            <w:r>
              <w:rPr>
                <w:rFonts w:ascii="Times New Roman" w:hAnsi="Times New Roman"/>
                <w:color w:val="000000"/>
                <w:sz w:val="28"/>
                <w:szCs w:val="28"/>
              </w:rPr>
              <w:t xml:space="preserve">За цим </w:t>
            </w:r>
            <w:proofErr w:type="spellStart"/>
            <w:r>
              <w:rPr>
                <w:rFonts w:ascii="Times New Roman" w:hAnsi="Times New Roman"/>
                <w:color w:val="000000"/>
                <w:sz w:val="28"/>
                <w:szCs w:val="28"/>
              </w:rPr>
              <w:t>субпроєктом</w:t>
            </w:r>
            <w:proofErr w:type="spellEnd"/>
            <w:r>
              <w:rPr>
                <w:rFonts w:ascii="Times New Roman" w:hAnsi="Times New Roman"/>
                <w:color w:val="000000"/>
                <w:sz w:val="28"/>
                <w:szCs w:val="28"/>
              </w:rPr>
              <w:t xml:space="preserve"> розпочались роботи на водогоні сирої води в районі </w:t>
            </w:r>
            <w:proofErr w:type="spellStart"/>
            <w:r>
              <w:rPr>
                <w:rFonts w:ascii="Times New Roman" w:hAnsi="Times New Roman"/>
                <w:color w:val="000000"/>
                <w:sz w:val="28"/>
                <w:szCs w:val="28"/>
              </w:rPr>
              <w:t>Гнідавської</w:t>
            </w:r>
            <w:proofErr w:type="spellEnd"/>
            <w:r>
              <w:rPr>
                <w:rFonts w:ascii="Times New Roman" w:hAnsi="Times New Roman"/>
                <w:color w:val="000000"/>
                <w:sz w:val="28"/>
                <w:szCs w:val="28"/>
              </w:rPr>
              <w:t xml:space="preserve"> станції водопідготовки в напрямку с. </w:t>
            </w:r>
            <w:proofErr w:type="spellStart"/>
            <w:r>
              <w:rPr>
                <w:rFonts w:ascii="Times New Roman" w:hAnsi="Times New Roman"/>
                <w:color w:val="000000"/>
                <w:sz w:val="28"/>
                <w:szCs w:val="28"/>
              </w:rPr>
              <w:t>Боратин</w:t>
            </w:r>
            <w:proofErr w:type="spellEnd"/>
            <w:r>
              <w:rPr>
                <w:rFonts w:ascii="Times New Roman" w:hAnsi="Times New Roman"/>
                <w:color w:val="000000"/>
                <w:sz w:val="28"/>
                <w:szCs w:val="28"/>
              </w:rPr>
              <w:t>, а також на водогоні на вул. </w:t>
            </w:r>
            <w:proofErr w:type="spellStart"/>
            <w:r>
              <w:rPr>
                <w:rFonts w:ascii="Times New Roman" w:hAnsi="Times New Roman"/>
                <w:color w:val="000000"/>
                <w:sz w:val="28"/>
                <w:szCs w:val="28"/>
              </w:rPr>
              <w:t>Дубнівській</w:t>
            </w:r>
            <w:proofErr w:type="spellEnd"/>
            <w:r>
              <w:rPr>
                <w:rFonts w:ascii="Times New Roman" w:hAnsi="Times New Roman"/>
                <w:color w:val="000000"/>
                <w:sz w:val="28"/>
                <w:szCs w:val="28"/>
              </w:rPr>
              <w:t>.</w:t>
            </w:r>
          </w:p>
          <w:p w:rsidR="00334318" w:rsidRDefault="002647CC" w:rsidP="00582C15">
            <w:pPr>
              <w:widowControl w:val="0"/>
              <w:spacing w:after="0" w:line="240" w:lineRule="auto"/>
              <w:ind w:firstLine="312"/>
              <w:jc w:val="both"/>
              <w:rPr>
                <w:color w:val="000000"/>
              </w:rPr>
            </w:pPr>
            <w:r>
              <w:rPr>
                <w:rFonts w:ascii="Times New Roman" w:hAnsi="Times New Roman"/>
                <w:color w:val="000000"/>
                <w:sz w:val="28"/>
                <w:szCs w:val="28"/>
              </w:rPr>
              <w:t xml:space="preserve">Завершено придбання лабораторного обладнання, частково придбано автомобільне обладнання (трактори). За процедурою торгів відібрано консультанта технічного нагляду та </w:t>
            </w:r>
            <w:r w:rsidRPr="00582C15">
              <w:rPr>
                <w:rFonts w:ascii="Times New Roman" w:hAnsi="Times New Roman"/>
                <w:color w:val="000000"/>
                <w:sz w:val="28"/>
                <w:szCs w:val="28"/>
              </w:rPr>
              <w:t>укладено</w:t>
            </w:r>
            <w:r>
              <w:rPr>
                <w:rFonts w:ascii="Times New Roman" w:hAnsi="Times New Roman"/>
                <w:color w:val="000000"/>
                <w:sz w:val="28"/>
                <w:szCs w:val="28"/>
              </w:rPr>
              <w:t xml:space="preserve"> з ним договір.</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sz w:val="28"/>
                <w:szCs w:val="28"/>
                <w:shd w:val="clear" w:color="auto" w:fill="FFFFFF"/>
              </w:rPr>
              <w:t>Реалізація грантового проєкту «Конденсаційна рекуперація тепла з димових газів – Луцьк 5 </w:t>
            </w:r>
            <w:proofErr w:type="spellStart"/>
            <w:r>
              <w:rPr>
                <w:rFonts w:ascii="Times New Roman" w:hAnsi="Times New Roman" w:cs="Times New Roman"/>
                <w:sz w:val="28"/>
                <w:szCs w:val="28"/>
                <w:shd w:val="clear" w:color="auto" w:fill="FFFFFF"/>
              </w:rPr>
              <w:t>МВт</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 ДКП «Луцьктепло»</w:t>
            </w:r>
            <w:r>
              <w:rPr>
                <w:rFonts w:ascii="Times New Roman" w:hAnsi="Times New Roman" w:cs="Times New Roman"/>
                <w:sz w:val="28"/>
                <w:szCs w:val="28"/>
                <w:shd w:val="clear" w:color="auto" w:fill="FFFFFF"/>
              </w:rPr>
              <w:t>.</w:t>
            </w:r>
          </w:p>
        </w:tc>
        <w:tc>
          <w:tcPr>
            <w:tcW w:w="9960" w:type="dxa"/>
          </w:tcPr>
          <w:p w:rsidR="00334318" w:rsidRDefault="002647CC">
            <w:pPr>
              <w:pStyle w:val="Standard"/>
              <w:tabs>
                <w:tab w:val="left" w:pos="840"/>
              </w:tabs>
              <w:snapToGrid w:val="0"/>
              <w:ind w:firstLine="312"/>
              <w:jc w:val="both"/>
            </w:pPr>
            <w:r>
              <w:rPr>
                <w:rFonts w:ascii="Times New Roman" w:hAnsi="Times New Roman" w:cs="Times New Roman"/>
                <w:sz w:val="28"/>
                <w:szCs w:val="28"/>
                <w:lang w:eastAsia="ru-RU"/>
              </w:rPr>
              <w:t xml:space="preserve">ДКП «Луцьктепло» разом з технічним консультантом було підготовлено тендерну документацію. Проведено процес закупівлі робіт, товарів та послуг (переможцем визнано компанію ENERTEX (Франція)). У червні відбулася </w:t>
            </w:r>
            <w:proofErr w:type="spellStart"/>
            <w:r>
              <w:rPr>
                <w:rFonts w:ascii="Times New Roman" w:hAnsi="Times New Roman" w:cs="Times New Roman"/>
                <w:sz w:val="28"/>
                <w:szCs w:val="28"/>
                <w:lang w:eastAsia="ru-RU"/>
              </w:rPr>
              <w:t>передконтрактна</w:t>
            </w:r>
            <w:proofErr w:type="spellEnd"/>
            <w:r>
              <w:rPr>
                <w:rFonts w:ascii="Times New Roman" w:hAnsi="Times New Roman" w:cs="Times New Roman"/>
                <w:sz w:val="28"/>
                <w:szCs w:val="28"/>
                <w:lang w:eastAsia="ru-RU"/>
              </w:rPr>
              <w:t xml:space="preserve"> онлайн-нарада представників ДКП «Луцьктепло», ENERTEX та консультантів </w:t>
            </w:r>
            <w:proofErr w:type="spellStart"/>
            <w:r>
              <w:rPr>
                <w:rFonts w:ascii="Times New Roman" w:hAnsi="Times New Roman" w:cs="Times New Roman"/>
                <w:sz w:val="28"/>
                <w:szCs w:val="28"/>
                <w:lang w:eastAsia="ru-RU"/>
              </w:rPr>
              <w:t>Ramboll</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Danmark</w:t>
            </w:r>
            <w:proofErr w:type="spellEnd"/>
            <w:r>
              <w:rPr>
                <w:rFonts w:ascii="Times New Roman" w:hAnsi="Times New Roman" w:cs="Times New Roman"/>
                <w:sz w:val="28"/>
                <w:szCs w:val="28"/>
                <w:lang w:eastAsia="ru-RU"/>
              </w:rPr>
              <w:t xml:space="preserve"> A / S для обговорення статей контракту.</w:t>
            </w:r>
          </w:p>
        </w:tc>
      </w:tr>
      <w:tr w:rsidR="00334318">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sz w:val="28"/>
                <w:szCs w:val="28"/>
              </w:rPr>
              <w:t>Втілення концепції відновлення та розвитку Луцької дитячої залізниці.</w:t>
            </w:r>
          </w:p>
        </w:tc>
        <w:tc>
          <w:tcPr>
            <w:tcW w:w="9960" w:type="dxa"/>
          </w:tcPr>
          <w:p w:rsidR="00334318" w:rsidRDefault="002647CC">
            <w:pPr>
              <w:pStyle w:val="Standard"/>
              <w:ind w:firstLine="312"/>
              <w:jc w:val="both"/>
            </w:pPr>
            <w:r>
              <w:rPr>
                <w:rFonts w:ascii="Times New Roman" w:hAnsi="Times New Roman" w:cs="Times New Roman"/>
                <w:kern w:val="0"/>
                <w:sz w:val="28"/>
                <w:szCs w:val="28"/>
              </w:rPr>
              <w:t xml:space="preserve">Організовано консультації з громадськістю для уточнення концепції </w:t>
            </w:r>
            <w:proofErr w:type="spellStart"/>
            <w:r>
              <w:rPr>
                <w:rFonts w:ascii="Times New Roman" w:hAnsi="Times New Roman" w:cs="Times New Roman"/>
                <w:kern w:val="0"/>
                <w:sz w:val="28"/>
                <w:szCs w:val="28"/>
              </w:rPr>
              <w:t>ревіталізації</w:t>
            </w:r>
            <w:proofErr w:type="spellEnd"/>
            <w:r>
              <w:rPr>
                <w:rFonts w:ascii="Times New Roman" w:hAnsi="Times New Roman" w:cs="Times New Roman"/>
                <w:kern w:val="0"/>
                <w:sz w:val="28"/>
                <w:szCs w:val="28"/>
              </w:rPr>
              <w:t xml:space="preserve"> та визначення подальших пріоритетів розвитку дитячої залізниці, проведено онлайн опитування мешканців громади.</w:t>
            </w:r>
          </w:p>
          <w:p w:rsidR="00334318" w:rsidRDefault="002647CC">
            <w:pPr>
              <w:pStyle w:val="Standard"/>
              <w:ind w:firstLine="312"/>
              <w:jc w:val="both"/>
            </w:pPr>
            <w:r>
              <w:rPr>
                <w:rFonts w:ascii="Times New Roman" w:hAnsi="Times New Roman" w:cs="Times New Roman"/>
                <w:kern w:val="0"/>
                <w:sz w:val="28"/>
                <w:szCs w:val="28"/>
              </w:rPr>
              <w:t>Спільно з представниками громадських організацій проведено дослідження ділянки (</w:t>
            </w:r>
            <w:proofErr w:type="spellStart"/>
            <w:r>
              <w:rPr>
                <w:rFonts w:ascii="Times New Roman" w:hAnsi="Times New Roman" w:cs="Times New Roman"/>
                <w:kern w:val="0"/>
                <w:sz w:val="28"/>
                <w:szCs w:val="28"/>
              </w:rPr>
              <w:t>мапінг</w:t>
            </w:r>
            <w:proofErr w:type="spellEnd"/>
            <w:r>
              <w:rPr>
                <w:rFonts w:ascii="Times New Roman" w:hAnsi="Times New Roman" w:cs="Times New Roman"/>
                <w:kern w:val="0"/>
                <w:sz w:val="28"/>
                <w:szCs w:val="28"/>
              </w:rPr>
              <w:t xml:space="preserve">) та </w:t>
            </w:r>
            <w:proofErr w:type="spellStart"/>
            <w:r>
              <w:rPr>
                <w:rFonts w:ascii="Times New Roman" w:hAnsi="Times New Roman" w:cs="Times New Roman"/>
                <w:kern w:val="0"/>
                <w:sz w:val="28"/>
                <w:szCs w:val="28"/>
              </w:rPr>
              <w:t>воркшоп</w:t>
            </w:r>
            <w:proofErr w:type="spellEnd"/>
            <w:r>
              <w:rPr>
                <w:rFonts w:ascii="Times New Roman" w:hAnsi="Times New Roman" w:cs="Times New Roman"/>
                <w:kern w:val="0"/>
                <w:sz w:val="28"/>
                <w:szCs w:val="28"/>
              </w:rPr>
              <w:t xml:space="preserve"> стосовно подальшого розвитку залізниці та інтеграції її території до життя мікрорайону.</w:t>
            </w:r>
          </w:p>
          <w:p w:rsidR="00334318" w:rsidRDefault="002647CC">
            <w:pPr>
              <w:pStyle w:val="Standard"/>
              <w:ind w:firstLine="312"/>
              <w:jc w:val="both"/>
            </w:pPr>
            <w:r>
              <w:rPr>
                <w:rFonts w:ascii="Times New Roman" w:hAnsi="Times New Roman" w:cs="Times New Roman"/>
                <w:kern w:val="0"/>
                <w:sz w:val="28"/>
                <w:szCs w:val="28"/>
              </w:rPr>
              <w:t>Спільно з Луцьким національним технічним університетом ініційовано конкурс на розробку архітектурних рішень реконструкції приміщень та інфраструктурних елементів, благоустрою ділянки та створення прогулянкової зони на території Луцької дитячої залізниці. Розроблено технічне завдання.</w:t>
            </w:r>
          </w:p>
        </w:tc>
      </w:tr>
      <w:tr w:rsidR="00334318">
        <w:trPr>
          <w:trHeight w:val="2117"/>
        </w:trPr>
        <w:tc>
          <w:tcPr>
            <w:tcW w:w="5774" w:type="dxa"/>
          </w:tcPr>
          <w:p w:rsidR="00334318" w:rsidRDefault="002647CC">
            <w:pPr>
              <w:widowControl w:val="0"/>
              <w:shd w:val="clear" w:color="auto" w:fill="FFFFFF"/>
              <w:spacing w:after="0" w:line="240" w:lineRule="auto"/>
              <w:ind w:firstLine="567"/>
              <w:jc w:val="both"/>
            </w:pPr>
            <w:r>
              <w:rPr>
                <w:rFonts w:ascii="Times New Roman" w:hAnsi="Times New Roman" w:cs="Times New Roman"/>
                <w:sz w:val="28"/>
                <w:szCs w:val="28"/>
              </w:rPr>
              <w:lastRenderedPageBreak/>
              <w:t>Проведення конкурсу Б</w:t>
            </w:r>
            <w:bookmarkStart w:id="0" w:name="_Hlk120705514"/>
            <w:r>
              <w:rPr>
                <w:rFonts w:ascii="Times New Roman" w:hAnsi="Times New Roman" w:cs="Times New Roman"/>
                <w:sz w:val="28"/>
                <w:szCs w:val="28"/>
              </w:rPr>
              <w:t>юджету участі 4.5.0. Луцької міської територіальної громади</w:t>
            </w:r>
            <w:bookmarkEnd w:id="0"/>
            <w:r>
              <w:rPr>
                <w:rFonts w:ascii="Times New Roman" w:hAnsi="Times New Roman" w:cs="Times New Roman"/>
                <w:sz w:val="28"/>
                <w:szCs w:val="28"/>
              </w:rPr>
              <w:t>.</w:t>
            </w:r>
          </w:p>
        </w:tc>
        <w:tc>
          <w:tcPr>
            <w:tcW w:w="9960" w:type="dxa"/>
          </w:tcPr>
          <w:p w:rsidR="00334318" w:rsidRDefault="002647CC">
            <w:pPr>
              <w:widowControl w:val="0"/>
              <w:snapToGrid w:val="0"/>
              <w:spacing w:after="0" w:line="240" w:lineRule="auto"/>
              <w:ind w:firstLine="312"/>
              <w:jc w:val="both"/>
              <w:rPr>
                <w:color w:val="000000"/>
              </w:rPr>
            </w:pPr>
            <w:bookmarkStart w:id="1" w:name="_Hlk202174702"/>
            <w:r>
              <w:rPr>
                <w:rFonts w:ascii="Times New Roman" w:hAnsi="Times New Roman" w:cs="Times New Roman"/>
                <w:color w:val="000000"/>
                <w:sz w:val="28"/>
                <w:szCs w:val="28"/>
              </w:rPr>
              <w:t xml:space="preserve">У І півріччі 2025 року проведено конкурс «Бюджет участі 4.5.0» Луцької міської територіальної громади, переможцями якого стали 16 проєктів, які </w:t>
            </w:r>
            <w:bookmarkEnd w:id="1"/>
            <w:r>
              <w:rPr>
                <w:rFonts w:ascii="Times New Roman" w:hAnsi="Times New Roman" w:cs="Times New Roman"/>
                <w:color w:val="000000"/>
                <w:sz w:val="28"/>
                <w:szCs w:val="28"/>
              </w:rPr>
              <w:t xml:space="preserve">спрямовані на: комплектування військових підрозділів технічними засобами, реабілітацію військовослужбовців, соціально-психологічну підтримку внутрішньо переміщених осіб, заходи з національно-патріотичного виховання молоді, а також покращення фізичної доступності освітніх закладів для </w:t>
            </w:r>
            <w:proofErr w:type="spellStart"/>
            <w:r>
              <w:rPr>
                <w:rFonts w:ascii="Times New Roman" w:hAnsi="Times New Roman" w:cs="Times New Roman"/>
                <w:color w:val="000000"/>
                <w:sz w:val="28"/>
                <w:szCs w:val="28"/>
              </w:rPr>
              <w:t>маломобільних</w:t>
            </w:r>
            <w:proofErr w:type="spellEnd"/>
            <w:r>
              <w:rPr>
                <w:rFonts w:ascii="Times New Roman" w:hAnsi="Times New Roman" w:cs="Times New Roman"/>
                <w:color w:val="000000"/>
                <w:sz w:val="28"/>
                <w:szCs w:val="28"/>
              </w:rPr>
              <w:t xml:space="preserve"> груп населення.</w:t>
            </w:r>
          </w:p>
          <w:p w:rsidR="00334318" w:rsidRDefault="002647CC">
            <w:pPr>
              <w:widowControl w:val="0"/>
              <w:spacing w:after="0" w:line="240" w:lineRule="auto"/>
              <w:ind w:firstLine="312"/>
              <w:jc w:val="both"/>
              <w:rPr>
                <w:color w:val="000000"/>
              </w:rPr>
            </w:pPr>
            <w:r>
              <w:rPr>
                <w:rFonts w:ascii="Times New Roman" w:hAnsi="Times New Roman" w:cs="Times New Roman"/>
                <w:color w:val="000000"/>
                <w:sz w:val="28"/>
                <w:szCs w:val="28"/>
              </w:rPr>
              <w:t>Також у звітному півріччі тривала реалізація проєктів конкурсу «Бюджет участі 4.5.0» 2024 року (з 16 проєктів-переможців повністю реалізовано 10).</w:t>
            </w:r>
          </w:p>
        </w:tc>
      </w:tr>
    </w:tbl>
    <w:p w:rsidR="00334318" w:rsidRDefault="00334318">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cs="Times New Roman"/>
          <w:sz w:val="10"/>
          <w:szCs w:val="10"/>
        </w:rPr>
      </w:pPr>
    </w:p>
    <w:p w:rsidR="00334318" w:rsidRDefault="002647CC">
      <w:pPr>
        <w:pStyle w:val="Standard"/>
        <w:ind w:hanging="426"/>
      </w:pPr>
      <w:r>
        <w:rPr>
          <w:rFonts w:ascii="Times New Roman" w:hAnsi="Times New Roman" w:cs="Times New Roman"/>
          <w:b/>
          <w:bCs/>
          <w:caps/>
          <w:sz w:val="28"/>
          <w:szCs w:val="28"/>
        </w:rPr>
        <w:t>Житлово-комунальне господарство, транспортна інфраструктура, благоустрій</w:t>
      </w:r>
    </w:p>
    <w:p w:rsidR="00334318" w:rsidRDefault="00334318">
      <w:pPr>
        <w:pStyle w:val="Standard"/>
        <w:ind w:firstLine="567"/>
        <w:jc w:val="center"/>
        <w:rPr>
          <w:rFonts w:ascii="Times New Roman" w:hAnsi="Times New Roman" w:cs="Times New Roman"/>
          <w:b/>
          <w:bCs/>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на умовах співфінансування капітального ремонту житлових будинків, які належать ОСББ та управителів, в тому числі капітального ремонту ліфтів, покрівель, інженерних мереж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першому півріччі виконано ремонт ліфта у будинку на вул. Кравчука, 44 (170,0 тис. грн).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Укладено договір на проведення робіт із влаштування пандуса в житловому будинку на вул.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17 на суму 165,5 тис.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Відшкодування частини суми кредитів ОСББ, які беруть участь у програмах державної установи «Фонд енергоефективності», зокрема програмах «ЕНЕРГОДІМ» та/або «ГРІНДІМ».</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Відшкодування з бюджету громади загальною вартістю 3 209,9 тис. грн на погашення кредитів, залучених на впровадження заходів із енергоефективності та енергозбереження отримали п’ять ОСББ міста.</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Відшкодування відсотків за кредитами, залученими ОСББ на заходи енергозбереження у житлових будинках, за час дії Програми по відшкодуванню </w:t>
            </w:r>
            <w:r>
              <w:rPr>
                <w:rFonts w:ascii="Times New Roman" w:hAnsi="Times New Roman" w:cs="Times New Roman"/>
                <w:sz w:val="28"/>
                <w:szCs w:val="28"/>
              </w:rPr>
              <w:lastRenderedPageBreak/>
              <w:t>відсоткових ставок за залученими кредитами у 2013</w:t>
            </w:r>
            <w:r>
              <w:rPr>
                <w:rFonts w:ascii="Times New Roman" w:eastAsia="Times New Roman" w:hAnsi="Times New Roman" w:cs="Times New Roman"/>
                <w:sz w:val="28"/>
                <w:szCs w:val="28"/>
              </w:rPr>
              <w:t>-</w:t>
            </w:r>
            <w:r>
              <w:rPr>
                <w:rFonts w:ascii="Times New Roman" w:hAnsi="Times New Roman" w:cs="Times New Roman"/>
                <w:sz w:val="28"/>
                <w:szCs w:val="28"/>
              </w:rPr>
              <w:t>2027 роках.</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За рахунок бюджету громади відшкодовано 228,0 тис. грн на погашення відсоткових ставок по 7 кредитних договорах.</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 xml:space="preserve">Впровадження ефективної системи збору, вивезення та утилізації ТПВ; </w:t>
            </w:r>
            <w:r>
              <w:rPr>
                <w:rStyle w:val="apple-style-span"/>
                <w:rFonts w:ascii="Times New Roman" w:hAnsi="Times New Roman"/>
                <w:sz w:val="28"/>
                <w:szCs w:val="28"/>
              </w:rPr>
              <w:t xml:space="preserve">оновлення локацій збору побутових відходів; </w:t>
            </w:r>
            <w:r>
              <w:rPr>
                <w:rFonts w:ascii="Times New Roman" w:hAnsi="Times New Roman" w:cs="Times New Roman"/>
                <w:sz w:val="28"/>
                <w:szCs w:val="28"/>
              </w:rPr>
              <w:t>облаштування центрів управління відходами.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У Луцьку функціонують три Центри управління відходами, на території яких протягом звітного півріччя було проведено 48 екскурсій для школярів та активістів </w:t>
            </w:r>
            <w:proofErr w:type="spellStart"/>
            <w:r>
              <w:rPr>
                <w:rFonts w:ascii="Times New Roman" w:hAnsi="Times New Roman" w:cs="Times New Roman"/>
                <w:sz w:val="28"/>
                <w:szCs w:val="28"/>
              </w:rPr>
              <w:t>екорухів</w:t>
            </w:r>
            <w:proofErr w:type="spellEnd"/>
            <w:r>
              <w:rPr>
                <w:rFonts w:ascii="Times New Roman" w:hAnsi="Times New Roman" w:cs="Times New Roman"/>
                <w:sz w:val="28"/>
                <w:szCs w:val="28"/>
              </w:rPr>
              <w:t>, де навчали правильному поводженн</w:t>
            </w:r>
            <w:r w:rsidR="00E37B0B">
              <w:rPr>
                <w:rFonts w:ascii="Times New Roman" w:hAnsi="Times New Roman" w:cs="Times New Roman"/>
                <w:sz w:val="28"/>
                <w:szCs w:val="28"/>
              </w:rPr>
              <w:t>ю</w:t>
            </w:r>
            <w:r>
              <w:rPr>
                <w:rFonts w:ascii="Times New Roman" w:hAnsi="Times New Roman" w:cs="Times New Roman"/>
                <w:sz w:val="28"/>
                <w:szCs w:val="28"/>
              </w:rPr>
              <w:t xml:space="preserve"> з відходами та основам правильного сортування.</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Також визначено дві нові локації в м. Луцьку облаштування майданчиків для сортування ТПВ (в мікрорайоні ГПЗ та в районі 40-го кварталу).</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Проведення ремонту об’єктів та елементів благоустрою Луцької міської територіальної громади. Влаштування та здійснення поточного ремонту елементів безпеки (встановлення дорожніх пагорбів, </w:t>
            </w:r>
            <w:proofErr w:type="spellStart"/>
            <w:r>
              <w:rPr>
                <w:rFonts w:ascii="Times New Roman" w:hAnsi="Times New Roman" w:cs="Times New Roman"/>
                <w:sz w:val="28"/>
                <w:szCs w:val="28"/>
              </w:rPr>
              <w:t>напівсфер</w:t>
            </w:r>
            <w:proofErr w:type="spellEnd"/>
            <w:r>
              <w:rPr>
                <w:rFonts w:ascii="Times New Roman" w:hAnsi="Times New Roman" w:cs="Times New Roman"/>
                <w:sz w:val="28"/>
                <w:szCs w:val="28"/>
              </w:rPr>
              <w:t xml:space="preserve"> тощо).</w:t>
            </w:r>
          </w:p>
        </w:tc>
        <w:tc>
          <w:tcPr>
            <w:tcW w:w="9960" w:type="dxa"/>
          </w:tcPr>
          <w:p w:rsidR="00334318" w:rsidRDefault="002647CC">
            <w:pPr>
              <w:widowControl w:val="0"/>
              <w:spacing w:after="0" w:line="240" w:lineRule="auto"/>
              <w:ind w:firstLine="312"/>
              <w:jc w:val="both"/>
              <w:rPr>
                <w:rFonts w:ascii="Times New Roman" w:hAnsi="Times New Roman"/>
                <w:color w:val="000000"/>
                <w:sz w:val="28"/>
                <w:szCs w:val="28"/>
              </w:rPr>
            </w:pPr>
            <w:r>
              <w:rPr>
                <w:rFonts w:ascii="Times New Roman" w:hAnsi="Times New Roman" w:cs="Times New Roman"/>
                <w:color w:val="000000"/>
                <w:sz w:val="28"/>
                <w:szCs w:val="28"/>
              </w:rPr>
              <w:t xml:space="preserve">Виготовлено проєктно-кошторисну документацію для 7 об’єктів благоустрою загальною вартістю 85,0 тис. грн. </w:t>
            </w:r>
            <w:r>
              <w:rPr>
                <w:rFonts w:ascii="Times New Roman" w:hAnsi="Times New Roman"/>
                <w:color w:val="000000"/>
                <w:sz w:val="28"/>
                <w:szCs w:val="28"/>
              </w:rPr>
              <w:t xml:space="preserve">Проведено поточний ремонт об’єктів та елементів благоустрою на 12 об’єктах Луцької МТГ. Загальна сума виконаних робіт склала 1 298,7 тис. грн </w:t>
            </w:r>
            <w:r>
              <w:rPr>
                <w:rFonts w:ascii="Times New Roman" w:hAnsi="Times New Roman" w:cs="Times New Roman"/>
                <w:color w:val="000000"/>
                <w:sz w:val="28"/>
                <w:szCs w:val="28"/>
              </w:rPr>
              <w:t>(додаток 2).</w:t>
            </w:r>
          </w:p>
          <w:p w:rsidR="00334318" w:rsidRDefault="002647CC">
            <w:pPr>
              <w:pStyle w:val="Standard"/>
              <w:ind w:firstLine="312"/>
              <w:jc w:val="both"/>
              <w:rPr>
                <w:rFonts w:ascii="Times New Roman" w:hAnsi="Times New Roman" w:cs="Times New Roman"/>
                <w:sz w:val="28"/>
                <w:szCs w:val="28"/>
              </w:rPr>
            </w:pPr>
            <w:r>
              <w:rPr>
                <w:rFonts w:ascii="Times New Roman" w:hAnsi="Times New Roman" w:cs="Times New Roman"/>
                <w:sz w:val="28"/>
                <w:szCs w:val="28"/>
              </w:rPr>
              <w:t>Протягом звітного півріччя тривали роботи із влаштування засобів заспокоєння руху (дорожні пагорби) на п’ятьох прибудинкових територіях. Завершено роботи із влаштування засобів заспокоєння руху на прибудинковій території на вул. Рівненська, 83а.</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капітального ремонту прибудинкових територій.</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Оплачені роботи з капітального ремонту проїзду до будинку № 11 з вулиці Грабовського. Сума виконаних робіт разом із проведенням технічного нагляду становить 97,8 тис.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будівництва, реконструкції, поточного та капітального ремонтів об’єктів вулично-дорожньої мережі; будівництва і реконструкції мереж зовнішнього освітлення та об’єктів світлофорного господарства міської територіальної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Виконані роботи із поточного ремонту на 83 об’єктах вулично-дорожньої мережі Луцької міської територіальної громади на загальну суму                            19 894,2 тис. грн. Серед них: поточний ремонт вулиць Шкільної, Рівненської, П’ятницька гірка, Глушець, Спокійної, Львівської; вулиць Привітної в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Садової в с. </w:t>
            </w:r>
            <w:proofErr w:type="spellStart"/>
            <w:r>
              <w:rPr>
                <w:rFonts w:ascii="Times New Roman" w:hAnsi="Times New Roman" w:cs="Times New Roman"/>
                <w:sz w:val="28"/>
                <w:szCs w:val="28"/>
              </w:rPr>
              <w:t>Озденіж</w:t>
            </w:r>
            <w:proofErr w:type="spellEnd"/>
            <w:r>
              <w:rPr>
                <w:rFonts w:ascii="Times New Roman" w:hAnsi="Times New Roman" w:cs="Times New Roman"/>
                <w:sz w:val="28"/>
                <w:szCs w:val="28"/>
              </w:rPr>
              <w:t>, Набережної (на ділянці від вулиці Сонячної до вулиці Центральної) в с. </w:t>
            </w:r>
            <w:proofErr w:type="spellStart"/>
            <w:r>
              <w:rPr>
                <w:rFonts w:ascii="Times New Roman" w:hAnsi="Times New Roman" w:cs="Times New Roman"/>
                <w:sz w:val="28"/>
                <w:szCs w:val="28"/>
              </w:rPr>
              <w:t>Боголюби</w:t>
            </w:r>
            <w:proofErr w:type="spellEnd"/>
            <w:r>
              <w:rPr>
                <w:rFonts w:ascii="Times New Roman" w:hAnsi="Times New Roman" w:cs="Times New Roman"/>
                <w:sz w:val="28"/>
                <w:szCs w:val="28"/>
              </w:rPr>
              <w:t xml:space="preserve">, Дачної в с. Озерце, Гнатенка в </w:t>
            </w:r>
            <w:proofErr w:type="spellStart"/>
            <w:r>
              <w:rPr>
                <w:rFonts w:ascii="Times New Roman" w:hAnsi="Times New Roman" w:cs="Times New Roman"/>
                <w:sz w:val="28"/>
                <w:szCs w:val="28"/>
              </w:rPr>
              <w:t>с.Шепель</w:t>
            </w:r>
            <w:proofErr w:type="spellEnd"/>
            <w:r>
              <w:rPr>
                <w:rFonts w:ascii="Times New Roman" w:hAnsi="Times New Roman" w:cs="Times New Roman"/>
                <w:sz w:val="28"/>
                <w:szCs w:val="28"/>
              </w:rPr>
              <w:t xml:space="preserve"> Луцької міської територіальної громади та інші.</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Проведено поточний ремонт: зупинки громадського транспорту: «Станція переливання крові» (влаштування інформаційного табло) на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Волі, 47;  </w:t>
            </w:r>
            <w:r>
              <w:rPr>
                <w:rFonts w:ascii="Times New Roman" w:hAnsi="Times New Roman" w:cs="Times New Roman"/>
                <w:sz w:val="28"/>
                <w:szCs w:val="28"/>
              </w:rPr>
              <w:lastRenderedPageBreak/>
              <w:t>павільйонів на зупинках громадського транспорту у с.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павільйону зупинки «вулиця Набережна» навпроти будинку на вул. Набережна, 10;  павільйону на зупинці громадського транспорту «Бульвар Івана </w:t>
            </w:r>
            <w:proofErr w:type="spellStart"/>
            <w:r>
              <w:rPr>
                <w:rFonts w:ascii="Times New Roman" w:hAnsi="Times New Roman" w:cs="Times New Roman"/>
                <w:sz w:val="28"/>
                <w:szCs w:val="28"/>
              </w:rPr>
              <w:t>Газюка</w:t>
            </w:r>
            <w:proofErr w:type="spellEnd"/>
            <w:r>
              <w:rPr>
                <w:rFonts w:ascii="Times New Roman" w:hAnsi="Times New Roman" w:cs="Times New Roman"/>
                <w:sz w:val="28"/>
                <w:szCs w:val="28"/>
              </w:rPr>
              <w:t xml:space="preserve">» на бульварі Івана </w:t>
            </w:r>
            <w:proofErr w:type="spellStart"/>
            <w:r>
              <w:rPr>
                <w:rFonts w:ascii="Times New Roman" w:hAnsi="Times New Roman" w:cs="Times New Roman"/>
                <w:sz w:val="28"/>
                <w:szCs w:val="28"/>
              </w:rPr>
              <w:t>Газюка</w:t>
            </w:r>
            <w:proofErr w:type="spellEnd"/>
            <w:r>
              <w:rPr>
                <w:rFonts w:ascii="Times New Roman" w:hAnsi="Times New Roman" w:cs="Times New Roman"/>
                <w:sz w:val="28"/>
                <w:szCs w:val="28"/>
              </w:rPr>
              <w:t xml:space="preserve">, 15; павільйону на зупинці громадського транспорту «Вулиця Грабовського» на бульварі Івана </w:t>
            </w:r>
            <w:proofErr w:type="spellStart"/>
            <w:r>
              <w:rPr>
                <w:rFonts w:ascii="Times New Roman" w:hAnsi="Times New Roman" w:cs="Times New Roman"/>
                <w:sz w:val="28"/>
                <w:szCs w:val="28"/>
              </w:rPr>
              <w:t>Газюка</w:t>
            </w:r>
            <w:proofErr w:type="spellEnd"/>
            <w:r>
              <w:rPr>
                <w:rFonts w:ascii="Times New Roman" w:hAnsi="Times New Roman" w:cs="Times New Roman"/>
                <w:sz w:val="28"/>
                <w:szCs w:val="28"/>
              </w:rPr>
              <w:t>, 13а та інші.</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Завершено роботи з будівництва світлофорного об’єкта на вул. Володимирській в районі буд. №№ 48-50.</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роботи з реконструкції мереж зовнішнього освітлення у Центральному парку культури та відпочинку ім. Лесі Українки</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Розпочато роботи із влаштування освітлення на: вул. Поштовій в с. </w:t>
            </w:r>
            <w:proofErr w:type="spellStart"/>
            <w:r>
              <w:rPr>
                <w:rFonts w:ascii="Times New Roman" w:hAnsi="Times New Roman" w:cs="Times New Roman"/>
                <w:sz w:val="28"/>
                <w:szCs w:val="28"/>
              </w:rPr>
              <w:t>Зміїнець</w:t>
            </w:r>
            <w:proofErr w:type="spellEnd"/>
            <w:r>
              <w:rPr>
                <w:rFonts w:ascii="Times New Roman" w:hAnsi="Times New Roman" w:cs="Times New Roman"/>
                <w:sz w:val="28"/>
                <w:szCs w:val="28"/>
              </w:rPr>
              <w:t xml:space="preserve">;  пішохідному переході на вул. Привокзальна, 4; прибудинковій території на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Соборності, 37.</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ремонтні роботи на 10 прибудинкових територіях на суму 2 688,5 тис.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Реконструкція Алеї почесних поховань. Облаштування нового сектора військових поховань.</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І півріччі 2025 року продовжувались роботи з реконструкції Алеї почесних поховань (встановлення 56 пам’ятників загиблим героям) на міському кладовищі в с. </w:t>
            </w:r>
            <w:proofErr w:type="spellStart"/>
            <w:r>
              <w:rPr>
                <w:rFonts w:ascii="Times New Roman" w:hAnsi="Times New Roman" w:cs="Times New Roman"/>
                <w:sz w:val="28"/>
                <w:szCs w:val="28"/>
              </w:rPr>
              <w:t>Гаразджа</w:t>
            </w:r>
            <w:proofErr w:type="spellEnd"/>
            <w:r>
              <w:rPr>
                <w:rFonts w:ascii="Times New Roman" w:hAnsi="Times New Roman" w:cs="Times New Roman"/>
                <w:sz w:val="28"/>
                <w:szCs w:val="28"/>
              </w:rPr>
              <w:t xml:space="preserve">. На прохання рідних загиблих героїв також встановлено три меморіальні дошки на фасадах будинків: Данилюку Роману, Мартинюку Олександру, </w:t>
            </w:r>
            <w:proofErr w:type="spellStart"/>
            <w:r>
              <w:rPr>
                <w:rFonts w:ascii="Times New Roman" w:hAnsi="Times New Roman" w:cs="Times New Roman"/>
                <w:sz w:val="28"/>
                <w:szCs w:val="28"/>
              </w:rPr>
              <w:t>Пархомуку</w:t>
            </w:r>
            <w:proofErr w:type="spellEnd"/>
            <w:r>
              <w:rPr>
                <w:rFonts w:ascii="Times New Roman" w:hAnsi="Times New Roman" w:cs="Times New Roman"/>
                <w:sz w:val="28"/>
                <w:szCs w:val="28"/>
              </w:rPr>
              <w:t xml:space="preserve"> Тарасу.</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На території сектору військових поховань проведено поточний ремонт проїздів.</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Виконання заходів щодо відновлення та підтримання сприятливого гідрологічного режиму, санітарного стану та благоустрою річок, ставків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очищення меліоративного каналу від наносів та замулення з видаленням аварійних дерев в Центральному парку культури та відпочинку імені Лесі Українки на суму 666,1 тис. грн.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Також замовлено кошторисну документацію «Очищення меліоративного каналу (канал-водойма № 1) від наносів та замулення з видаленням аварійних дерев в Центральному парку культури та відпочинку імені Лесі Українки» вартістю 68,6 тис.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Розроблення схем організації дорожнього руху Луцької міської територіальної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поточному році розроблено схеми організації дорожнього руху на перехресті вулиць Захисників України – Наливайка; на вул. Потебні (на ділянці від перехрестя з вул. </w:t>
            </w:r>
            <w:proofErr w:type="spellStart"/>
            <w:r>
              <w:rPr>
                <w:rFonts w:ascii="Times New Roman" w:hAnsi="Times New Roman" w:cs="Times New Roman"/>
                <w:sz w:val="28"/>
                <w:szCs w:val="28"/>
              </w:rPr>
              <w:t>Гнідавською</w:t>
            </w:r>
            <w:proofErr w:type="spellEnd"/>
            <w:r>
              <w:rPr>
                <w:rFonts w:ascii="Times New Roman" w:hAnsi="Times New Roman" w:cs="Times New Roman"/>
                <w:sz w:val="28"/>
                <w:szCs w:val="28"/>
              </w:rPr>
              <w:t xml:space="preserve"> до перехрестя з вул. Грабовського); на вул. Валовій (на ділянці від перехрестя з вул. Карпенка-Карого до перехрестя з вул. Гетьмана Мазепи); на кільцевій розв’язці на вул. Яремчука Назарія </w:t>
            </w:r>
            <w:r>
              <w:rPr>
                <w:rFonts w:ascii="Times New Roman" w:eastAsia="Times New Roman" w:hAnsi="Times New Roman" w:cs="Times New Roman"/>
                <w:sz w:val="28"/>
                <w:szCs w:val="28"/>
              </w:rPr>
              <w:t>–</w:t>
            </w:r>
            <w:r>
              <w:rPr>
                <w:rFonts w:ascii="Times New Roman" w:hAnsi="Times New Roman" w:cs="Times New Roman"/>
                <w:sz w:val="28"/>
                <w:szCs w:val="28"/>
              </w:rPr>
              <w:t xml:space="preserve"> вул. Захисників Украї</w:t>
            </w:r>
            <w:r w:rsidR="00582C15">
              <w:rPr>
                <w:rFonts w:ascii="Times New Roman" w:hAnsi="Times New Roman" w:cs="Times New Roman"/>
                <w:sz w:val="28"/>
                <w:szCs w:val="28"/>
              </w:rPr>
              <w:t>ни </w:t>
            </w:r>
            <w:r>
              <w:rPr>
                <w:rFonts w:ascii="Times New Roman" w:eastAsia="Times New Roman" w:hAnsi="Times New Roman" w:cs="Times New Roman"/>
                <w:sz w:val="28"/>
                <w:szCs w:val="28"/>
              </w:rPr>
              <w:t>–</w:t>
            </w:r>
            <w:r w:rsidR="00582C15">
              <w:rPr>
                <w:rFonts w:ascii="Times New Roman" w:hAnsi="Times New Roman" w:cs="Times New Roman"/>
                <w:sz w:val="28"/>
                <w:szCs w:val="28"/>
              </w:rPr>
              <w:t> </w:t>
            </w:r>
            <w:proofErr w:type="spellStart"/>
            <w:r w:rsidR="00582C15">
              <w:rPr>
                <w:rFonts w:ascii="Times New Roman" w:hAnsi="Times New Roman" w:cs="Times New Roman"/>
                <w:sz w:val="28"/>
                <w:szCs w:val="28"/>
              </w:rPr>
              <w:t>просп</w:t>
            </w:r>
            <w:proofErr w:type="spellEnd"/>
            <w:r w:rsidR="00582C15">
              <w:rPr>
                <w:rFonts w:ascii="Times New Roman" w:hAnsi="Times New Roman" w:cs="Times New Roman"/>
                <w:sz w:val="28"/>
                <w:szCs w:val="28"/>
              </w:rPr>
              <w:t>. Соборності </w:t>
            </w:r>
            <w:r>
              <w:rPr>
                <w:rFonts w:ascii="Times New Roman" w:eastAsia="Times New Roman" w:hAnsi="Times New Roman" w:cs="Times New Roman"/>
                <w:sz w:val="28"/>
                <w:szCs w:val="28"/>
              </w:rPr>
              <w:t>–</w:t>
            </w:r>
            <w:r w:rsidR="00582C15">
              <w:rPr>
                <w:rFonts w:ascii="Times New Roman" w:hAnsi="Times New Roman" w:cs="Times New Roman"/>
                <w:sz w:val="28"/>
                <w:szCs w:val="28"/>
              </w:rPr>
              <w:t>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Відродження; на вул. </w:t>
            </w:r>
            <w:proofErr w:type="spellStart"/>
            <w:r>
              <w:rPr>
                <w:rFonts w:ascii="Times New Roman" w:hAnsi="Times New Roman" w:cs="Times New Roman"/>
                <w:sz w:val="28"/>
                <w:szCs w:val="28"/>
              </w:rPr>
              <w:t>Яровиця</w:t>
            </w:r>
            <w:proofErr w:type="spellEnd"/>
            <w:r>
              <w:rPr>
                <w:rFonts w:ascii="Times New Roman" w:hAnsi="Times New Roman" w:cs="Times New Roman"/>
                <w:sz w:val="28"/>
                <w:szCs w:val="28"/>
              </w:rPr>
              <w:t xml:space="preserve"> (на ділянці від кільцевої розв’язки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Президента Грушевського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xml:space="preserve">. Василя Мойсея </w:t>
            </w:r>
            <w:r>
              <w:rPr>
                <w:rFonts w:ascii="Times New Roman" w:eastAsia="Times New Roman" w:hAnsi="Times New Roman" w:cs="Times New Roman"/>
                <w:sz w:val="28"/>
                <w:szCs w:val="28"/>
              </w:rPr>
              <w:t>–</w:t>
            </w:r>
            <w:r>
              <w:rPr>
                <w:rFonts w:ascii="Times New Roman" w:hAnsi="Times New Roman" w:cs="Times New Roman"/>
                <w:sz w:val="28"/>
                <w:szCs w:val="28"/>
              </w:rPr>
              <w:t xml:space="preserve"> вул. Винниченка </w:t>
            </w:r>
            <w:r>
              <w:rPr>
                <w:rFonts w:ascii="Times New Roman" w:eastAsia="Times New Roman" w:hAnsi="Times New Roman" w:cs="Times New Roman"/>
                <w:sz w:val="28"/>
                <w:szCs w:val="28"/>
              </w:rPr>
              <w:t>–</w:t>
            </w:r>
            <w:r>
              <w:rPr>
                <w:rFonts w:ascii="Times New Roman" w:hAnsi="Times New Roman" w:cs="Times New Roman"/>
                <w:sz w:val="28"/>
                <w:szCs w:val="28"/>
              </w:rPr>
              <w:t xml:space="preserve"> вул. Стрілецької </w:t>
            </w:r>
            <w:r>
              <w:rPr>
                <w:rFonts w:ascii="Times New Roman" w:eastAsia="Times New Roman" w:hAnsi="Times New Roman" w:cs="Times New Roman"/>
                <w:sz w:val="28"/>
                <w:szCs w:val="28"/>
              </w:rPr>
              <w:t>–</w:t>
            </w:r>
            <w:r>
              <w:rPr>
                <w:rFonts w:ascii="Times New Roman" w:hAnsi="Times New Roman" w:cs="Times New Roman"/>
                <w:sz w:val="28"/>
                <w:szCs w:val="28"/>
              </w:rPr>
              <w:t xml:space="preserve"> вул. </w:t>
            </w:r>
            <w:proofErr w:type="spellStart"/>
            <w:r>
              <w:rPr>
                <w:rFonts w:ascii="Times New Roman" w:hAnsi="Times New Roman" w:cs="Times New Roman"/>
                <w:sz w:val="28"/>
                <w:szCs w:val="28"/>
              </w:rPr>
              <w:t>Яровиця</w:t>
            </w:r>
            <w:proofErr w:type="spellEnd"/>
            <w:r>
              <w:rPr>
                <w:rFonts w:ascii="Times New Roman" w:hAnsi="Times New Roman" w:cs="Times New Roman"/>
                <w:sz w:val="28"/>
                <w:szCs w:val="28"/>
              </w:rPr>
              <w:t xml:space="preserve"> до будинку № 16 на вул. </w:t>
            </w:r>
            <w:proofErr w:type="spellStart"/>
            <w:r>
              <w:rPr>
                <w:rFonts w:ascii="Times New Roman" w:hAnsi="Times New Roman" w:cs="Times New Roman"/>
                <w:sz w:val="28"/>
                <w:szCs w:val="28"/>
              </w:rPr>
              <w:t>Яровиця</w:t>
            </w:r>
            <w:proofErr w:type="spellEnd"/>
            <w:r>
              <w:rPr>
                <w:rFonts w:ascii="Times New Roman" w:hAnsi="Times New Roman" w:cs="Times New Roman"/>
                <w:sz w:val="28"/>
                <w:szCs w:val="28"/>
              </w:rPr>
              <w:t xml:space="preserve">); на вул. Львівській (на ділянці від кільцевої розв’язки вулиць Львівської </w:t>
            </w:r>
            <w:r>
              <w:rPr>
                <w:rFonts w:ascii="Times New Roman" w:eastAsia="Times New Roman" w:hAnsi="Times New Roman" w:cs="Times New Roman"/>
                <w:sz w:val="28"/>
                <w:szCs w:val="28"/>
              </w:rPr>
              <w:t>–</w:t>
            </w:r>
            <w:r>
              <w:rPr>
                <w:rFonts w:ascii="Times New Roman" w:hAnsi="Times New Roman" w:cs="Times New Roman"/>
                <w:sz w:val="28"/>
                <w:szCs w:val="28"/>
              </w:rPr>
              <w:t xml:space="preserve"> Володимирської до</w:t>
            </w:r>
            <w:r w:rsidR="001422CF">
              <w:rPr>
                <w:rFonts w:ascii="Times New Roman" w:hAnsi="Times New Roman" w:cs="Times New Roman"/>
                <w:sz w:val="28"/>
                <w:szCs w:val="28"/>
              </w:rPr>
              <w:t xml:space="preserve"> перехрестя вулиць Львівської – </w:t>
            </w:r>
            <w:r>
              <w:rPr>
                <w:rFonts w:ascii="Times New Roman" w:hAnsi="Times New Roman" w:cs="Times New Roman"/>
                <w:sz w:val="28"/>
                <w:szCs w:val="28"/>
              </w:rPr>
              <w:t>Героїв рятувальників). Вартість робіт становить 175,2 тис. грн.</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періодичного моніторингу пасажиропотоків міського громадського транспорту за допомогою системи АСООП.</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sz w:val="28"/>
                <w:szCs w:val="28"/>
              </w:rPr>
              <w:t xml:space="preserve">За даними системи </w:t>
            </w:r>
            <w:r>
              <w:rPr>
                <w:rFonts w:ascii="Times New Roman" w:hAnsi="Times New Roman" w:cs="Times New Roman"/>
                <w:sz w:val="28"/>
                <w:szCs w:val="28"/>
              </w:rPr>
              <w:t xml:space="preserve">АСООП, всього за 6 місяців 2025 року міським пасажирським транспортом було перевезено 19 747,1 тис. пасажирів. Електротранспортом перевезено 7 273,5 тис. пасажирів, в тому числі 3 830,2 тис. </w:t>
            </w:r>
            <w:r>
              <w:rPr>
                <w:rFonts w:ascii="Times New Roman" w:eastAsia="Times New Roman" w:hAnsi="Times New Roman" w:cs="Times New Roman"/>
                <w:sz w:val="28"/>
                <w:szCs w:val="28"/>
              </w:rPr>
              <w:t>–</w:t>
            </w:r>
            <w:r>
              <w:rPr>
                <w:rFonts w:ascii="Times New Roman" w:hAnsi="Times New Roman" w:cs="Times New Roman"/>
                <w:sz w:val="28"/>
                <w:szCs w:val="28"/>
              </w:rPr>
              <w:t xml:space="preserve"> з платним проїздом, автобусами перевезено 12 473,6 тис. пасажирів, в тому числі 11 541,8 тис. </w:t>
            </w:r>
            <w:r>
              <w:rPr>
                <w:rFonts w:ascii="Times New Roman" w:eastAsia="Times New Roman" w:hAnsi="Times New Roman" w:cs="Times New Roman"/>
                <w:sz w:val="28"/>
                <w:szCs w:val="28"/>
              </w:rPr>
              <w:t>–</w:t>
            </w:r>
            <w:r>
              <w:rPr>
                <w:rFonts w:ascii="Times New Roman" w:hAnsi="Times New Roman" w:cs="Times New Roman"/>
                <w:sz w:val="28"/>
                <w:szCs w:val="28"/>
              </w:rPr>
              <w:t xml:space="preserve"> з платним проїздом.</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Вивчення громадської думки щодо покращення надання послуг з перевезення пасажирів та інформування про рух транспорту.</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 метою задоволення прохань мешканців Луцької міської територіальної громади, поліпшення надання послуг з перевезення пасажирів вносяться зміни до існуючих автобусних маршрутів, як щодо кількісного складу, так і режиму роботи.</w:t>
            </w:r>
            <w:r>
              <w:rPr>
                <w:rFonts w:ascii="Times New Roman" w:hAnsi="Times New Roman"/>
                <w:sz w:val="28"/>
                <w:szCs w:val="28"/>
              </w:rPr>
              <w:t xml:space="preserve"> </w:t>
            </w:r>
            <w:r>
              <w:rPr>
                <w:rFonts w:ascii="Times New Roman" w:hAnsi="Times New Roman" w:cs="Times New Roman"/>
                <w:sz w:val="28"/>
                <w:szCs w:val="28"/>
              </w:rPr>
              <w:t>Через незадовільне виконання перевізниками договірних зобов’язань у I півріччі 2025 року були розірвані договори на перевезення пасажирів з ТОВ “</w:t>
            </w:r>
            <w:proofErr w:type="spellStart"/>
            <w:r>
              <w:rPr>
                <w:rFonts w:ascii="Times New Roman" w:hAnsi="Times New Roman" w:cs="Times New Roman"/>
                <w:sz w:val="28"/>
                <w:szCs w:val="28"/>
              </w:rPr>
              <w:t>Бест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Ленад</w:t>
            </w:r>
            <w:proofErr w:type="spellEnd"/>
            <w:r>
              <w:rPr>
                <w:rFonts w:ascii="Times New Roman" w:hAnsi="Times New Roman" w:cs="Times New Roman"/>
                <w:sz w:val="28"/>
                <w:szCs w:val="28"/>
              </w:rPr>
              <w:t xml:space="preserve"> Груп” за маршрутами № 10 “Промислова </w:t>
            </w:r>
            <w:r>
              <w:rPr>
                <w:rFonts w:ascii="Times New Roman" w:eastAsia="Times New Roman" w:hAnsi="Times New Roman" w:cs="Times New Roman"/>
                <w:sz w:val="28"/>
                <w:szCs w:val="28"/>
              </w:rPr>
              <w:t>–</w:t>
            </w:r>
            <w:r>
              <w:rPr>
                <w:rFonts w:ascii="Times New Roman" w:hAnsi="Times New Roman" w:cs="Times New Roman"/>
                <w:sz w:val="28"/>
                <w:szCs w:val="28"/>
              </w:rPr>
              <w:t xml:space="preserve"> Потебні” та № 12 “Яремчука Назарія </w:t>
            </w:r>
            <w:r>
              <w:rPr>
                <w:rFonts w:ascii="Times New Roman" w:eastAsia="Times New Roman" w:hAnsi="Times New Roman" w:cs="Times New Roman"/>
                <w:sz w:val="28"/>
                <w:szCs w:val="28"/>
              </w:rPr>
              <w:t>–</w:t>
            </w:r>
            <w:r>
              <w:rPr>
                <w:rFonts w:ascii="Times New Roman" w:hAnsi="Times New Roman" w:cs="Times New Roman"/>
                <w:sz w:val="28"/>
                <w:szCs w:val="28"/>
              </w:rPr>
              <w:t xml:space="preserve"> Окружна” та призначено за вказаними маршрутами перевізника ТзОВ ВТП “</w:t>
            </w:r>
            <w:proofErr w:type="spellStart"/>
            <w:r>
              <w:rPr>
                <w:rFonts w:ascii="Times New Roman" w:hAnsi="Times New Roman" w:cs="Times New Roman"/>
                <w:sz w:val="28"/>
                <w:szCs w:val="28"/>
              </w:rPr>
              <w:t>Санрайз</w:t>
            </w:r>
            <w:proofErr w:type="spellEnd"/>
            <w:r>
              <w:rPr>
                <w:rFonts w:ascii="Times New Roman" w:hAnsi="Times New Roman" w:cs="Times New Roman"/>
                <w:sz w:val="28"/>
                <w:szCs w:val="28"/>
              </w:rPr>
              <w:t xml:space="preserve">” ЛТД. Крім того, проведено конкурси на перевезення пасажирів та визначено перевізників на міських автобусних маршрутах № 2 “Залізничний вокзал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xml:space="preserve">”, № 10 “Промислова </w:t>
            </w:r>
            <w:r>
              <w:rPr>
                <w:rFonts w:ascii="Times New Roman" w:eastAsia="Times New Roman" w:hAnsi="Times New Roman" w:cs="Times New Roman"/>
                <w:sz w:val="28"/>
                <w:szCs w:val="28"/>
              </w:rPr>
              <w:t>–</w:t>
            </w:r>
            <w:r>
              <w:rPr>
                <w:rFonts w:ascii="Times New Roman" w:hAnsi="Times New Roman" w:cs="Times New Roman"/>
                <w:sz w:val="28"/>
                <w:szCs w:val="28"/>
              </w:rPr>
              <w:t xml:space="preserve"> Потебні”, № 12 “Яремчука Назарія </w:t>
            </w:r>
            <w:r>
              <w:rPr>
                <w:rFonts w:ascii="Times New Roman" w:eastAsia="Times New Roman" w:hAnsi="Times New Roman" w:cs="Times New Roman"/>
                <w:sz w:val="28"/>
                <w:szCs w:val="28"/>
              </w:rPr>
              <w:t>–</w:t>
            </w:r>
            <w:r>
              <w:rPr>
                <w:rFonts w:ascii="Times New Roman" w:hAnsi="Times New Roman" w:cs="Times New Roman"/>
                <w:sz w:val="28"/>
                <w:szCs w:val="28"/>
              </w:rPr>
              <w:t xml:space="preserve"> Окружна” та № 24 “Вересневе </w:t>
            </w:r>
            <w:r>
              <w:rPr>
                <w:rFonts w:ascii="Times New Roman" w:eastAsia="Times New Roman" w:hAnsi="Times New Roman" w:cs="Times New Roman"/>
                <w:sz w:val="28"/>
                <w:szCs w:val="28"/>
              </w:rPr>
              <w:t>–</w:t>
            </w:r>
            <w:r>
              <w:rPr>
                <w:rFonts w:ascii="Times New Roman" w:hAnsi="Times New Roman" w:cs="Times New Roman"/>
                <w:sz w:val="28"/>
                <w:szCs w:val="28"/>
              </w:rPr>
              <w:t xml:space="preserve"> Яремчука Назарія”.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Здійснення контролю за дотриманням законодавства у сфері благоустрою на території Луцької міської територіальної громади шляхом проведення превентивної роботи, видачі приписів та складення протоколів про адміністративні правопорушення, а саме: засмічення території різноманітними відходами, недопущення спалювання сміття, гілля, листя, розміщення реклами у недозволених місцях, порушення правил утримання тварин, неналежне утримання об’єктів благоустрою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Департаментом муніципальної варти видано 2 492 приписів та складено 139 протоколів за порушення Правил благоустрою Луцької міської територіальної громад (засмічення територій міста, звалювання у невідведених місцях гілля, будівельних матеріалів, різноманітних відходів, паркування транспортних засобів у невідведених для цього місцях, проведення земляних робіт без ордеру та відновленням благоустрою після проведення земляних робіт тощо).</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Оперативне реагування та розгляд звернень громадян щодо правопорушень у сфері благоустрою, паркування транспортних засобів, незаконної торгівлі, порушень правопорядку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За І півріччя 2025 року до департаменту муніципальної варти надійшло 348 письмових звернень та 2 762 звернення через гарячу лінію «ГШР», платформу «Відкрите місто», відділ комунікацій «15-80»,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та інше. Усі звернення оперативно розглянуті, заявники письмово або в телефонному режимі проінформовані про результати вжитих заходів.</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Вжиття заходів щодо недопущення засмічення території Луцької міської територіальної громади шляхом видачі приписів, а саме: на укладання договорів на вивезення відходів, встановлення урн біля входів і виходів з адміністративних, навчальних, торгових будівель і споруд, торгових палаток, павільйонів, встановлення індивідуальних контейнерів для збирання відходів, косіння територій, вивезення листя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 метою недопущення засмічення території громади інспекторами департаменту муніципальної варти видано 50 приписів на укладання договорів на вивезення відходів; 242 приписи на встановлення урн біля входів і виходів з адміністративних, навчальних, торгових будівель і споруд, торгових палаток, павільйонів; 17 приписів на встановлення індивідуальних контейнерів для збирання відходів; 1 020 приписів на косіння територій; 188 приписів на утримання територій та об’єктів благоустрою в належному стані.</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Проведення демонтажу незаконно встановлених малих архітектурних форм, тимчасових споруд, металевих та дерев’яних конструкцій. Здійснення заходів з примусового переміщення занедбаних транспортних засобів на території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Протягом звітного періоду прийнято 22 рішення виконавчого комітету про демонтаж 63 незаконних кіосків, гаражів, огорож, недіючих блокпостів, старих автомобільних шин та інших металевих конструкцій тощо. З початку року безпосередньо департаментом муніципальної варти було демонтовано 50 незаконно встановлених об’єктів на території громади та 3 недіючих блокпости; складено 14 протоколів за ст. 152 КУпАП за самовільне розміщення тимчасових споруд та конструкцій.</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 метою недопущення утворення стихійних ринків на території міста та дотримання правил торгівлі, інспекторами відділу протидії стихійній торгівлі департаменту муніципальної варти організовано чергування на вулицях Глушець, Замкова, Кравчука, </w:t>
            </w:r>
            <w:proofErr w:type="spellStart"/>
            <w:r>
              <w:rPr>
                <w:rFonts w:ascii="Times New Roman" w:hAnsi="Times New Roman" w:cs="Times New Roman"/>
                <w:sz w:val="28"/>
                <w:szCs w:val="28"/>
              </w:rPr>
              <w:t>Конякіна</w:t>
            </w:r>
            <w:proofErr w:type="spellEnd"/>
            <w:r>
              <w:rPr>
                <w:rFonts w:ascii="Times New Roman" w:hAnsi="Times New Roman" w:cs="Times New Roman"/>
                <w:sz w:val="28"/>
                <w:szCs w:val="28"/>
              </w:rPr>
              <w:t>, Сухомлинського, Львівська, проспектах Соборності, Президента Грушевського, Відродження (поблизу ринків). За розміщення об’єктів торгівлі у невстановлених місцях, на громадян за І півріччя 2025 року було складено 2 протоколи про адміністративні правопорушення за ст. 152 КУпАП. Рішеннями адміністративної комісії Луцької міської ради накладено штрафів на суму 2 040 грн.</w:t>
            </w:r>
          </w:p>
        </w:tc>
      </w:tr>
      <w:tr w:rsidR="00334318">
        <w:tc>
          <w:tcPr>
            <w:tcW w:w="15734" w:type="dxa"/>
            <w:gridSpan w:val="2"/>
          </w:tcPr>
          <w:p w:rsidR="00334318" w:rsidRDefault="002647CC">
            <w:pPr>
              <w:widowControl w:val="0"/>
              <w:spacing w:after="0" w:line="240" w:lineRule="auto"/>
              <w:ind w:firstLine="567"/>
              <w:jc w:val="both"/>
              <w:rPr>
                <w:rFonts w:ascii="Times New Roman" w:hAnsi="Times New Roman"/>
                <w:sz w:val="28"/>
                <w:szCs w:val="28"/>
              </w:rPr>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«Програми з благоустрою Луцької міської територіальної громади на 2018-2026 роки», «Програми розвитку дорожнього господарства Луцької міської територіальної громади на 2018-2026 роки», «Програми капітального ремонту житлового фонду Луцької міської територіальної громади на 2020-2026 роки»,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2021-2026 роки», «</w:t>
            </w:r>
            <w:r>
              <w:rPr>
                <w:rFonts w:ascii="Times New Roman" w:hAnsi="Times New Roman"/>
                <w:color w:val="000000"/>
                <w:sz w:val="28"/>
                <w:szCs w:val="28"/>
              </w:rPr>
              <w:t>Програми утримання та ремонту мереж зовнішнього освітлення та світлофорних об’єктів Луцької міської територіальної громади на 2021–2025 роки</w:t>
            </w:r>
            <w:r>
              <w:rPr>
                <w:rFonts w:ascii="Times New Roman" w:hAnsi="Times New Roman" w:cs="Times New Roman"/>
                <w:bCs/>
                <w:sz w:val="28"/>
                <w:szCs w:val="28"/>
              </w:rPr>
              <w:t>», «</w:t>
            </w:r>
            <w:r>
              <w:rPr>
                <w:rFonts w:ascii="Times New Roman" w:hAnsi="Times New Roman" w:cs="Times New Roman"/>
                <w:sz w:val="28"/>
                <w:szCs w:val="28"/>
              </w:rPr>
              <w:t>Програми підтримки функціонування інформаційних табло на зупинках громадського транспорту Луцької міської територіальної громади на 2025-2030 роки», «</w:t>
            </w:r>
            <w:r>
              <w:rPr>
                <w:rFonts w:ascii="Times New Roman" w:hAnsi="Times New Roman"/>
                <w:color w:val="000000"/>
                <w:sz w:val="28"/>
                <w:szCs w:val="28"/>
              </w:rPr>
              <w:t>Комплексної програма "Безпечне місто Луцьк" на 2025-2029 роки</w:t>
            </w:r>
            <w:r>
              <w:rPr>
                <w:rFonts w:ascii="Times New Roman" w:hAnsi="Times New Roman" w:cs="Times New Roman"/>
                <w:sz w:val="28"/>
                <w:szCs w:val="28"/>
              </w:rPr>
              <w:t>» та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w:t>
            </w:r>
            <w:r>
              <w:rPr>
                <w:rFonts w:ascii="Times New Roman" w:hAnsi="Times New Roman" w:cs="Times New Roman"/>
                <w:color w:val="000000"/>
                <w:sz w:val="28"/>
                <w:szCs w:val="28"/>
              </w:rPr>
              <w:t>» (додаток 1).</w:t>
            </w:r>
          </w:p>
        </w:tc>
      </w:tr>
    </w:tbl>
    <w:p w:rsidR="00334318" w:rsidRDefault="00334318">
      <w:pPr>
        <w:pStyle w:val="Standard"/>
        <w:ind w:firstLine="567"/>
        <w:rPr>
          <w:rFonts w:ascii="Times New Roman" w:hAnsi="Times New Roman"/>
          <w:sz w:val="28"/>
          <w:szCs w:val="28"/>
        </w:rPr>
      </w:pPr>
    </w:p>
    <w:p w:rsidR="001422CF" w:rsidRDefault="001422CF">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lastRenderedPageBreak/>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cs="Times New Roman"/>
          <w:sz w:val="10"/>
          <w:szCs w:val="10"/>
        </w:rPr>
      </w:pPr>
    </w:p>
    <w:p w:rsidR="00334318" w:rsidRDefault="002647CC">
      <w:pPr>
        <w:spacing w:after="0" w:line="240" w:lineRule="auto"/>
        <w:ind w:hanging="426"/>
      </w:pPr>
      <w:r>
        <w:rPr>
          <w:rFonts w:ascii="Times New Roman" w:hAnsi="Times New Roman" w:cs="Times New Roman"/>
          <w:b/>
          <w:bCs/>
          <w:caps/>
          <w:sz w:val="28"/>
          <w:szCs w:val="28"/>
        </w:rPr>
        <w:t>Містобудівна політика та управління земельними ресурсами</w:t>
      </w:r>
    </w:p>
    <w:p w:rsidR="00334318" w:rsidRDefault="00334318">
      <w:pPr>
        <w:spacing w:after="0" w:line="240" w:lineRule="auto"/>
        <w:ind w:firstLine="567"/>
        <w:jc w:val="center"/>
        <w:rPr>
          <w:rFonts w:ascii="Times New Roman" w:hAnsi="Times New Roman" w:cs="Times New Roman"/>
          <w:b/>
          <w:bCs/>
          <w:sz w:val="28"/>
          <w:szCs w:val="28"/>
        </w:rPr>
      </w:pPr>
    </w:p>
    <w:tbl>
      <w:tblPr>
        <w:tblStyle w:val="af8"/>
        <w:tblW w:w="15758" w:type="dxa"/>
        <w:tblInd w:w="-318" w:type="dxa"/>
        <w:tblLayout w:type="fixed"/>
        <w:tblLook w:val="04A0" w:firstRow="1" w:lastRow="0" w:firstColumn="1" w:lastColumn="0" w:noHBand="0" w:noVBand="1"/>
      </w:tblPr>
      <w:tblGrid>
        <w:gridCol w:w="5775"/>
        <w:gridCol w:w="9983"/>
      </w:tblGrid>
      <w:tr w:rsidR="00334318" w:rsidTr="00E37B0B">
        <w:tc>
          <w:tcPr>
            <w:tcW w:w="5775"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83"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rsidTr="00E37B0B">
        <w:tc>
          <w:tcPr>
            <w:tcW w:w="5775" w:type="dxa"/>
          </w:tcPr>
          <w:p w:rsidR="00334318" w:rsidRDefault="002647CC">
            <w:pPr>
              <w:widowControl w:val="0"/>
              <w:spacing w:after="0" w:line="240" w:lineRule="auto"/>
              <w:ind w:firstLine="567"/>
              <w:jc w:val="both"/>
            </w:pPr>
            <w:r>
              <w:rPr>
                <w:rFonts w:ascii="Times New Roman" w:hAnsi="Times New Roman" w:cs="Times New Roman"/>
                <w:sz w:val="28"/>
                <w:szCs w:val="28"/>
              </w:rPr>
              <w:t>Виготовлення (оновлення) топографо-геодезичної основи масштабу 1:2000 для розроблення містобудівної документації.</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Топографо-геодезичну основу масштабу 1:2000 для розроблення містобудівної документації виготовлено.</w:t>
            </w:r>
          </w:p>
        </w:tc>
      </w:tr>
      <w:tr w:rsidR="00334318" w:rsidTr="00E37B0B">
        <w:tc>
          <w:tcPr>
            <w:tcW w:w="5775" w:type="dxa"/>
          </w:tcPr>
          <w:p w:rsidR="00334318" w:rsidRDefault="002647CC">
            <w:pPr>
              <w:widowControl w:val="0"/>
              <w:spacing w:after="0" w:line="240" w:lineRule="auto"/>
              <w:ind w:firstLine="567"/>
              <w:jc w:val="both"/>
            </w:pPr>
            <w:r>
              <w:rPr>
                <w:rFonts w:ascii="Times New Roman" w:hAnsi="Times New Roman" w:cs="Times New Roman"/>
                <w:sz w:val="28"/>
                <w:szCs w:val="28"/>
              </w:rPr>
              <w:t>Розроблення схеми розміщення засобів зовнішньої реклами.</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В процесі реформування зовнішньої реклами на території громади проводиться робота із: розробки схем розміщення наземних засобів зовнішньої реклами; приведення існуючих рекламних конструкцій до належного естетичного та технічного стану; впорядкування фасадів будинків та споруд в частині розміщення засобів зовнішньої реклами тощо.</w:t>
            </w:r>
          </w:p>
        </w:tc>
      </w:tr>
      <w:tr w:rsidR="00334318" w:rsidTr="00E37B0B">
        <w:tc>
          <w:tcPr>
            <w:tcW w:w="5775" w:type="dxa"/>
          </w:tcPr>
          <w:p w:rsidR="00334318" w:rsidRDefault="002647CC">
            <w:pPr>
              <w:widowControl w:val="0"/>
              <w:spacing w:after="0" w:line="240" w:lineRule="auto"/>
              <w:ind w:firstLine="567"/>
              <w:jc w:val="both"/>
            </w:pPr>
            <w:r>
              <w:rPr>
                <w:rFonts w:ascii="Times New Roman" w:hAnsi="Times New Roman" w:cs="Times New Roman"/>
                <w:sz w:val="28"/>
                <w:szCs w:val="28"/>
              </w:rPr>
              <w:t>Вдосконалення та розвиток містобудівного кадастру.</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Проводились роботи з первинного наповнення даними та верифікація даних Реєстру адрес та Реєстру споруд. Станом на кінець червня </w:t>
            </w:r>
            <w:proofErr w:type="spellStart"/>
            <w:r>
              <w:rPr>
                <w:rFonts w:ascii="Times New Roman" w:hAnsi="Times New Roman" w:cs="Times New Roman"/>
                <w:sz w:val="28"/>
                <w:szCs w:val="28"/>
              </w:rPr>
              <w:t>верифіковано</w:t>
            </w:r>
            <w:proofErr w:type="spellEnd"/>
            <w:r>
              <w:rPr>
                <w:rFonts w:ascii="Times New Roman" w:hAnsi="Times New Roman" w:cs="Times New Roman"/>
                <w:sz w:val="28"/>
                <w:szCs w:val="28"/>
              </w:rPr>
              <w:t xml:space="preserve"> 100 % вулиць у населених пунктах Луцької міської територіальної громади, 3 872 адреси та 7 304 будівлі та споруди.</w:t>
            </w:r>
          </w:p>
        </w:tc>
      </w:tr>
      <w:tr w:rsidR="00334318" w:rsidTr="00E37B0B">
        <w:tc>
          <w:tcPr>
            <w:tcW w:w="5775" w:type="dxa"/>
          </w:tcPr>
          <w:p w:rsidR="00334318" w:rsidRDefault="002647CC">
            <w:pPr>
              <w:pStyle w:val="af0"/>
              <w:widowControl w:val="0"/>
              <w:spacing w:after="0" w:line="240" w:lineRule="auto"/>
              <w:ind w:left="0" w:firstLine="567"/>
              <w:jc w:val="both"/>
            </w:pPr>
            <w:r>
              <w:rPr>
                <w:rFonts w:ascii="Times New Roman" w:hAnsi="Times New Roman" w:cs="Times New Roman"/>
                <w:sz w:val="28"/>
                <w:szCs w:val="28"/>
              </w:rPr>
              <w:t xml:space="preserve">Розроблення землевпорядної та </w:t>
            </w:r>
            <w:proofErr w:type="spellStart"/>
            <w:r>
              <w:rPr>
                <w:rFonts w:ascii="Times New Roman" w:hAnsi="Times New Roman" w:cs="Times New Roman"/>
                <w:sz w:val="28"/>
                <w:szCs w:val="28"/>
              </w:rPr>
              <w:t>землеоціночної</w:t>
            </w:r>
            <w:proofErr w:type="spellEnd"/>
            <w:r>
              <w:rPr>
                <w:rFonts w:ascii="Times New Roman" w:hAnsi="Times New Roman" w:cs="Times New Roman"/>
                <w:sz w:val="28"/>
                <w:szCs w:val="28"/>
              </w:rPr>
              <w:t xml:space="preserve"> документації земельних ділянок, що пропонуватимуться до продажу на земельних торгах.</w:t>
            </w:r>
          </w:p>
        </w:tc>
        <w:tc>
          <w:tcPr>
            <w:tcW w:w="9983"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Шляхом проведення земельних торгів у формі електронних аукціонів у І півріччі 2025 року міською радою було продано право оренди 2-х земельних ділянок несільськогосподарського призначення комунальної власності </w:t>
            </w:r>
            <w:r>
              <w:rPr>
                <w:rFonts w:ascii="Times New Roman" w:hAnsi="Times New Roman"/>
                <w:sz w:val="28"/>
                <w:szCs w:val="28"/>
              </w:rPr>
              <w:t>Луцької міської територіальної громади у м. Луцьку</w:t>
            </w:r>
            <w:r>
              <w:rPr>
                <w:rFonts w:ascii="Times New Roman" w:hAnsi="Times New Roman" w:cs="Times New Roman"/>
                <w:sz w:val="28"/>
                <w:szCs w:val="28"/>
              </w:rPr>
              <w:t xml:space="preserve"> (загальна площа земельних ділянок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0,1176 га, а сума отриманих коштів ‒ 1 217,1 тис. грн</w:t>
            </w:r>
            <w:r>
              <w:rPr>
                <w:rFonts w:ascii="Times New Roman" w:hAnsi="Times New Roman" w:cs="Times New Roman"/>
                <w:sz w:val="28"/>
                <w:szCs w:val="28"/>
                <w:lang w:val="en-US"/>
              </w:rPr>
              <w:t>)</w:t>
            </w:r>
            <w:r>
              <w:rPr>
                <w:rFonts w:ascii="Times New Roman" w:hAnsi="Times New Roman" w:cs="Times New Roman"/>
                <w:sz w:val="28"/>
                <w:szCs w:val="28"/>
              </w:rPr>
              <w:t>.</w:t>
            </w:r>
          </w:p>
          <w:p w:rsidR="00334318" w:rsidRDefault="002647CC">
            <w:pPr>
              <w:widowControl w:val="0"/>
              <w:spacing w:after="0" w:line="240" w:lineRule="auto"/>
              <w:ind w:firstLine="312"/>
              <w:jc w:val="both"/>
            </w:pPr>
            <w:r>
              <w:rPr>
                <w:rFonts w:ascii="Times New Roman" w:hAnsi="Times New Roman" w:cs="Times New Roman"/>
                <w:sz w:val="28"/>
                <w:szCs w:val="28"/>
              </w:rPr>
              <w:t xml:space="preserve">Також протягом звітного періоду проводилася робота з підготовки до продажу на земельних торгах (аукціоні) 4 земельних ділянок комунальної власності Луцької міської територіальної громади, в результаті чого рішенням Луцької міської ради від 25.06.2025 № 77/2 «Про проведення земельних торгів у формі електронного аукціону з продажу земельних ділянок несільськогосподарського призначення комунальної власності Луцької міської територіальної громади» затверджено перелік земельних ділянок комунальної </w:t>
            </w:r>
            <w:r>
              <w:rPr>
                <w:rFonts w:ascii="Times New Roman" w:hAnsi="Times New Roman" w:cs="Times New Roman"/>
                <w:sz w:val="28"/>
                <w:szCs w:val="28"/>
              </w:rPr>
              <w:lastRenderedPageBreak/>
              <w:t>власності Луцької МТГ, що виставляються окремими лотами на земельні торги.</w:t>
            </w:r>
          </w:p>
        </w:tc>
      </w:tr>
      <w:tr w:rsidR="00334318" w:rsidTr="00E37B0B">
        <w:tc>
          <w:tcPr>
            <w:tcW w:w="5775" w:type="dxa"/>
          </w:tcPr>
          <w:p w:rsidR="00334318" w:rsidRDefault="002647CC">
            <w:pPr>
              <w:pStyle w:val="af0"/>
              <w:widowControl w:val="0"/>
              <w:spacing w:after="0" w:line="240" w:lineRule="auto"/>
              <w:ind w:left="0" w:firstLine="567"/>
              <w:jc w:val="both"/>
            </w:pPr>
            <w:r>
              <w:rPr>
                <w:rFonts w:ascii="Times New Roman" w:hAnsi="Times New Roman" w:cs="Times New Roman"/>
                <w:sz w:val="28"/>
                <w:szCs w:val="28"/>
              </w:rPr>
              <w:lastRenderedPageBreak/>
              <w:t>Розроблення документації з проведення експертних грошових оцінок земельних ділянок, продаж яких здійснюватиметься шляхом викупу власниками об’єктів нерухомого майна, які знаходяться на земельних ділянках комунальної власності, що підлягають продажу.</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Протягом звітного періоду забезпечено продаж 6 земельних ділянок комунальної власності несільськогосподарського призначення у м. Луцьку шляхом викупу, загальною площею 1,1075 га на суму 5 281,6 тис. грн за адресам: вул. </w:t>
            </w:r>
            <w:proofErr w:type="spellStart"/>
            <w:r>
              <w:rPr>
                <w:rFonts w:ascii="Times New Roman" w:hAnsi="Times New Roman" w:cs="Times New Roman"/>
                <w:sz w:val="28"/>
                <w:szCs w:val="28"/>
              </w:rPr>
              <w:t>Теремнівська</w:t>
            </w:r>
            <w:proofErr w:type="spellEnd"/>
            <w:r>
              <w:rPr>
                <w:rFonts w:ascii="Times New Roman" w:hAnsi="Times New Roman" w:cs="Times New Roman"/>
                <w:sz w:val="28"/>
                <w:szCs w:val="28"/>
              </w:rPr>
              <w:t xml:space="preserve">, 68, вул. Транспортна, 7, вул. Кічкарівська, 41-А,  </w:t>
            </w:r>
            <w:proofErr w:type="spellStart"/>
            <w:r>
              <w:rPr>
                <w:rFonts w:ascii="Times New Roman" w:hAnsi="Times New Roman" w:cs="Times New Roman"/>
                <w:sz w:val="28"/>
                <w:szCs w:val="28"/>
              </w:rPr>
              <w:t>просп</w:t>
            </w:r>
            <w:proofErr w:type="spellEnd"/>
            <w:r>
              <w:rPr>
                <w:rFonts w:ascii="Times New Roman" w:hAnsi="Times New Roman" w:cs="Times New Roman"/>
                <w:sz w:val="28"/>
                <w:szCs w:val="28"/>
              </w:rPr>
              <w:t>. Президента Грушевського, 16-А, вул. </w:t>
            </w:r>
            <w:proofErr w:type="spellStart"/>
            <w:r>
              <w:rPr>
                <w:rFonts w:ascii="Times New Roman" w:hAnsi="Times New Roman" w:cs="Times New Roman"/>
                <w:sz w:val="28"/>
                <w:szCs w:val="28"/>
              </w:rPr>
              <w:t>Лідавська</w:t>
            </w:r>
            <w:proofErr w:type="spellEnd"/>
            <w:r>
              <w:rPr>
                <w:rFonts w:ascii="Times New Roman" w:hAnsi="Times New Roman" w:cs="Times New Roman"/>
                <w:sz w:val="28"/>
                <w:szCs w:val="28"/>
              </w:rPr>
              <w:t>, 30, вул. </w:t>
            </w:r>
            <w:proofErr w:type="spellStart"/>
            <w:r>
              <w:rPr>
                <w:rFonts w:ascii="Times New Roman" w:hAnsi="Times New Roman" w:cs="Times New Roman"/>
                <w:sz w:val="28"/>
                <w:szCs w:val="28"/>
              </w:rPr>
              <w:t>Лідавська</w:t>
            </w:r>
            <w:proofErr w:type="spellEnd"/>
            <w:r>
              <w:rPr>
                <w:rFonts w:ascii="Times New Roman" w:hAnsi="Times New Roman" w:cs="Times New Roman"/>
                <w:sz w:val="28"/>
                <w:szCs w:val="28"/>
              </w:rPr>
              <w:t xml:space="preserve">, 2, а також проводилася робота з підготовки до продажу у власність, шляхом викупу 3-х земельних ділянок (с-ще </w:t>
            </w:r>
            <w:proofErr w:type="spellStart"/>
            <w:r>
              <w:rPr>
                <w:rFonts w:ascii="Times New Roman" w:hAnsi="Times New Roman" w:cs="Times New Roman"/>
                <w:sz w:val="28"/>
                <w:szCs w:val="28"/>
              </w:rPr>
              <w:t>Рокині</w:t>
            </w:r>
            <w:proofErr w:type="spellEnd"/>
            <w:r>
              <w:rPr>
                <w:rFonts w:ascii="Times New Roman" w:hAnsi="Times New Roman" w:cs="Times New Roman"/>
                <w:sz w:val="28"/>
                <w:szCs w:val="28"/>
              </w:rPr>
              <w:t xml:space="preserve"> ‒ 0,0225 га, с. </w:t>
            </w:r>
            <w:proofErr w:type="spellStart"/>
            <w:r>
              <w:rPr>
                <w:rFonts w:ascii="Times New Roman" w:hAnsi="Times New Roman" w:cs="Times New Roman"/>
                <w:sz w:val="28"/>
                <w:szCs w:val="28"/>
              </w:rPr>
              <w:t>Боголюби</w:t>
            </w:r>
            <w:proofErr w:type="spellEnd"/>
            <w:r>
              <w:rPr>
                <w:rFonts w:ascii="Times New Roman" w:hAnsi="Times New Roman" w:cs="Times New Roman"/>
                <w:sz w:val="28"/>
                <w:szCs w:val="28"/>
              </w:rPr>
              <w:t xml:space="preserve"> ‒ 0,2658 га, с. Великий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 0,0098 га).</w:t>
            </w:r>
          </w:p>
        </w:tc>
      </w:tr>
      <w:tr w:rsidR="00334318" w:rsidTr="00E37B0B">
        <w:tc>
          <w:tcPr>
            <w:tcW w:w="5775" w:type="dxa"/>
          </w:tcPr>
          <w:p w:rsidR="00334318" w:rsidRDefault="002647CC">
            <w:pPr>
              <w:pStyle w:val="af0"/>
              <w:widowControl w:val="0"/>
              <w:spacing w:after="0" w:line="240" w:lineRule="auto"/>
              <w:ind w:left="0" w:firstLine="567"/>
              <w:jc w:val="both"/>
            </w:pPr>
            <w:r>
              <w:rPr>
                <w:rFonts w:ascii="Times New Roman" w:hAnsi="Times New Roman" w:cs="Times New Roman"/>
                <w:sz w:val="28"/>
                <w:szCs w:val="28"/>
              </w:rPr>
              <w:t>Розроблення землевпорядної документації з метою поділу/об’єднання та відновлення меж земельних ділянок комунальної власності.</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У звітному періоді була розроблена технічна документація із землеустрою щодо поділу та об’єднання земельних ділянок комунальної власності у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Луцького району та затверджена рішенням Луцької міської ради від 26.03.2025 № 73/66 «Про затвердження технічної документації із землеустрою щодо поділу та об’єднання земельних ділянок комунальної власності у с.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Луцького району Волинської області».</w:t>
            </w:r>
          </w:p>
        </w:tc>
      </w:tr>
      <w:tr w:rsidR="00334318" w:rsidTr="00E37B0B">
        <w:tc>
          <w:tcPr>
            <w:tcW w:w="5775" w:type="dxa"/>
          </w:tcPr>
          <w:p w:rsidR="00334318" w:rsidRDefault="002647CC">
            <w:pPr>
              <w:pStyle w:val="af0"/>
              <w:widowControl w:val="0"/>
              <w:spacing w:after="0" w:line="240" w:lineRule="auto"/>
              <w:ind w:left="0" w:firstLine="567"/>
              <w:jc w:val="both"/>
            </w:pPr>
            <w:r>
              <w:rPr>
                <w:rFonts w:ascii="Times New Roman" w:hAnsi="Times New Roman" w:cs="Times New Roman"/>
                <w:sz w:val="28"/>
                <w:szCs w:val="28"/>
              </w:rPr>
              <w:t>Коригування меж населених пунктів.</w:t>
            </w:r>
          </w:p>
        </w:tc>
        <w:tc>
          <w:tcPr>
            <w:tcW w:w="9983" w:type="dxa"/>
          </w:tcPr>
          <w:p w:rsidR="00334318" w:rsidRDefault="002647CC">
            <w:pPr>
              <w:widowControl w:val="0"/>
              <w:spacing w:after="0" w:line="240" w:lineRule="auto"/>
              <w:ind w:firstLine="312"/>
              <w:jc w:val="both"/>
            </w:pPr>
            <w:r>
              <w:rPr>
                <w:rFonts w:ascii="Times New Roman" w:hAnsi="Times New Roman" w:cs="Times New Roman"/>
                <w:sz w:val="28"/>
                <w:szCs w:val="28"/>
              </w:rPr>
              <w:t xml:space="preserve">Відповідно до прийнятого рішення Луцької міської ради від 31.10.2023 № 52/88 «Про надання дозволу на розроблення проекту землеустрою щодо встановлення меж території Луцької міської територіальної громади» у 2024 році розроблений проєкт встановлення меж території Луцької міської територіальної громади. Наразі проєкт встановлення меж погоджений рішеннями відповідних рад таких суміжних громад: Ківерцівської міської територіальної громади, </w:t>
            </w:r>
            <w:proofErr w:type="spellStart"/>
            <w:r>
              <w:rPr>
                <w:rFonts w:ascii="Times New Roman" w:hAnsi="Times New Roman" w:cs="Times New Roman"/>
                <w:sz w:val="28"/>
                <w:szCs w:val="28"/>
              </w:rPr>
              <w:t>Рожищенської</w:t>
            </w:r>
            <w:proofErr w:type="spellEnd"/>
            <w:r>
              <w:rPr>
                <w:rFonts w:ascii="Times New Roman" w:hAnsi="Times New Roman" w:cs="Times New Roman"/>
                <w:sz w:val="28"/>
                <w:szCs w:val="28"/>
              </w:rPr>
              <w:t xml:space="preserve"> міської ТГ, </w:t>
            </w:r>
            <w:proofErr w:type="spellStart"/>
            <w:r>
              <w:rPr>
                <w:rFonts w:ascii="Times New Roman" w:hAnsi="Times New Roman" w:cs="Times New Roman"/>
                <w:sz w:val="28"/>
                <w:szCs w:val="28"/>
              </w:rPr>
              <w:t>Торчинської</w:t>
            </w:r>
            <w:proofErr w:type="spellEnd"/>
            <w:r>
              <w:rPr>
                <w:rFonts w:ascii="Times New Roman" w:hAnsi="Times New Roman" w:cs="Times New Roman"/>
                <w:sz w:val="28"/>
                <w:szCs w:val="28"/>
              </w:rPr>
              <w:t xml:space="preserve"> селищної ТГ, </w:t>
            </w:r>
            <w:proofErr w:type="spellStart"/>
            <w:r>
              <w:rPr>
                <w:rFonts w:ascii="Times New Roman" w:hAnsi="Times New Roman" w:cs="Times New Roman"/>
                <w:sz w:val="28"/>
                <w:szCs w:val="28"/>
              </w:rPr>
              <w:t>Копачівської</w:t>
            </w:r>
            <w:proofErr w:type="spellEnd"/>
            <w:r>
              <w:rPr>
                <w:rFonts w:ascii="Times New Roman" w:hAnsi="Times New Roman" w:cs="Times New Roman"/>
                <w:sz w:val="28"/>
                <w:szCs w:val="28"/>
              </w:rPr>
              <w:t xml:space="preserve"> сільської ТГ, </w:t>
            </w:r>
            <w:proofErr w:type="spellStart"/>
            <w:r>
              <w:rPr>
                <w:rFonts w:ascii="Times New Roman" w:hAnsi="Times New Roman" w:cs="Times New Roman"/>
                <w:sz w:val="28"/>
                <w:szCs w:val="28"/>
              </w:rPr>
              <w:t>Підгайцівської</w:t>
            </w:r>
            <w:proofErr w:type="spellEnd"/>
            <w:r>
              <w:rPr>
                <w:rFonts w:ascii="Times New Roman" w:hAnsi="Times New Roman" w:cs="Times New Roman"/>
                <w:sz w:val="28"/>
                <w:szCs w:val="28"/>
              </w:rPr>
              <w:t xml:space="preserve"> сільської ТГ, </w:t>
            </w:r>
            <w:proofErr w:type="spellStart"/>
            <w:r>
              <w:rPr>
                <w:rFonts w:ascii="Times New Roman" w:hAnsi="Times New Roman" w:cs="Times New Roman"/>
                <w:sz w:val="28"/>
                <w:szCs w:val="28"/>
              </w:rPr>
              <w:t>Городищенської</w:t>
            </w:r>
            <w:proofErr w:type="spellEnd"/>
            <w:r>
              <w:rPr>
                <w:rFonts w:ascii="Times New Roman" w:hAnsi="Times New Roman" w:cs="Times New Roman"/>
                <w:sz w:val="28"/>
                <w:szCs w:val="28"/>
              </w:rPr>
              <w:t xml:space="preserve"> сільської ТГ та станом на 01.07.2025 перебуває на стадії погодження із </w:t>
            </w:r>
            <w:proofErr w:type="spellStart"/>
            <w:r>
              <w:rPr>
                <w:rFonts w:ascii="Times New Roman" w:hAnsi="Times New Roman" w:cs="Times New Roman"/>
                <w:sz w:val="28"/>
                <w:szCs w:val="28"/>
              </w:rPr>
              <w:t>Боратинською</w:t>
            </w:r>
            <w:proofErr w:type="spellEnd"/>
            <w:r>
              <w:rPr>
                <w:rFonts w:ascii="Times New Roman" w:hAnsi="Times New Roman" w:cs="Times New Roman"/>
                <w:sz w:val="28"/>
                <w:szCs w:val="28"/>
              </w:rPr>
              <w:t xml:space="preserve"> сільською територіальною громадою.</w:t>
            </w:r>
          </w:p>
        </w:tc>
      </w:tr>
      <w:tr w:rsidR="00334318" w:rsidTr="00E37B0B">
        <w:tc>
          <w:tcPr>
            <w:tcW w:w="15758" w:type="dxa"/>
            <w:gridSpan w:val="2"/>
          </w:tcPr>
          <w:p w:rsidR="00334318" w:rsidRDefault="002647CC">
            <w:pPr>
              <w:pStyle w:val="Standard"/>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«Програми реалізації містобудівної політики, раціонального використання та охорони земель Луцької міської територіальної громади на 2025-2026 роки» (додаток 1).</w:t>
            </w:r>
          </w:p>
        </w:tc>
      </w:tr>
    </w:tbl>
    <w:p w:rsidR="00334318" w:rsidRDefault="00334318">
      <w:pPr>
        <w:spacing w:after="0" w:line="240" w:lineRule="auto"/>
        <w:ind w:firstLine="567"/>
        <w:rPr>
          <w:rFonts w:ascii="Times New Roman" w:hAnsi="Times New Roman" w:cs="Times New Roman"/>
          <w:sz w:val="10"/>
          <w:szCs w:val="10"/>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lastRenderedPageBreak/>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cs="Times New Roman"/>
          <w:sz w:val="10"/>
          <w:szCs w:val="10"/>
        </w:rPr>
      </w:pPr>
    </w:p>
    <w:p w:rsidR="00334318" w:rsidRDefault="002647CC">
      <w:pPr>
        <w:spacing w:after="0" w:line="240" w:lineRule="auto"/>
        <w:ind w:hanging="426"/>
      </w:pPr>
      <w:r>
        <w:rPr>
          <w:rFonts w:ascii="Times New Roman" w:hAnsi="Times New Roman" w:cs="Times New Roman"/>
          <w:b/>
          <w:caps/>
          <w:sz w:val="28"/>
          <w:szCs w:val="28"/>
        </w:rPr>
        <w:t>Адміністративні послуги та smart-рішення</w:t>
      </w:r>
    </w:p>
    <w:p w:rsidR="00334318" w:rsidRDefault="00334318">
      <w:pPr>
        <w:spacing w:after="0" w:line="240" w:lineRule="auto"/>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rsidTr="00A145EA">
        <w:tc>
          <w:tcPr>
            <w:tcW w:w="5774"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61"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rsidTr="00A145EA">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Організація та проведення навчальних візитів школярів та студентів у ЦНАП з метою ознайомлення з сервісами та послугами, які надаються в департаменті.</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Департамент ЦНАП має багаторічну практику співпраці з освітніми закладами міста на підставі меморандумів та угод в частині проведення навчальних візитів школярів та студентів у ЦНАП з метою ознайомлення з сервісами та послугами, які надаються жителям громади.</w:t>
            </w:r>
          </w:p>
        </w:tc>
      </w:tr>
      <w:tr w:rsidR="00334318" w:rsidTr="00A145EA">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Створення віддалених робочих місць адміністраторів ЦНАП в комунальній установі «ХАБ ВЕТЕРАН». Встановлення автоматизованої робочої станції для оформлення та видачі біометричних документів.</w:t>
            </w:r>
          </w:p>
        </w:tc>
        <w:tc>
          <w:tcPr>
            <w:tcW w:w="9961" w:type="dxa"/>
          </w:tcPr>
          <w:p w:rsidR="00334318" w:rsidRDefault="002647CC" w:rsidP="00F71F71">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Заплановано та спроєктовано розміщення віддалених робочих місць адміністраторів ЦНАП із встановленням автоматизованої робочої станції для оформлення </w:t>
            </w:r>
            <w:r w:rsidRPr="00F71F71">
              <w:rPr>
                <w:rFonts w:ascii="Times New Roman" w:hAnsi="Times New Roman" w:cs="Times New Roman"/>
                <w:sz w:val="28"/>
                <w:szCs w:val="28"/>
              </w:rPr>
              <w:t>та видачі біометричних документів в комунальній установі «ХАБ ВЕТЕРАН».</w:t>
            </w:r>
          </w:p>
        </w:tc>
      </w:tr>
      <w:tr w:rsidR="00334318" w:rsidTr="00A145EA">
        <w:tc>
          <w:tcPr>
            <w:tcW w:w="5774" w:type="dxa"/>
          </w:tcPr>
          <w:p w:rsidR="00334318" w:rsidRDefault="002647CC">
            <w:pPr>
              <w:widowControl w:val="0"/>
              <w:spacing w:after="0" w:line="240" w:lineRule="auto"/>
              <w:ind w:firstLine="457"/>
              <w:jc w:val="both"/>
            </w:pPr>
            <w:r>
              <w:rPr>
                <w:rFonts w:ascii="Times New Roman" w:hAnsi="Times New Roman" w:cs="Times New Roman"/>
                <w:sz w:val="28"/>
                <w:szCs w:val="28"/>
              </w:rPr>
              <w:t>Розробка та затвердження Концепції розвитку системи надання адміністративних послуг в громаді.</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Ведуться напрацювання Концепції розвитку системи надання адміністративних послуг в громаді.</w:t>
            </w:r>
          </w:p>
        </w:tc>
      </w:tr>
      <w:tr w:rsidR="00334318" w:rsidTr="00A145EA">
        <w:tc>
          <w:tcPr>
            <w:tcW w:w="5774" w:type="dxa"/>
          </w:tcPr>
          <w:p w:rsidR="00334318" w:rsidRDefault="002647CC">
            <w:pPr>
              <w:widowControl w:val="0"/>
              <w:spacing w:after="0" w:line="240" w:lineRule="auto"/>
              <w:ind w:firstLine="457"/>
              <w:jc w:val="both"/>
            </w:pPr>
            <w:r>
              <w:rPr>
                <w:rFonts w:ascii="Times New Roman" w:hAnsi="Times New Roman" w:cs="Times New Roman"/>
                <w:sz w:val="28"/>
                <w:szCs w:val="28"/>
              </w:rPr>
              <w:t xml:space="preserve">Налагодження партнерств та ефективної взаємодії із розробниками, які уособлюють та популяризують концепцію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з метою створення автоматизованих систем прийняття рішень та аналітики, впровадження інноваційних технологій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Впровадження технологій </w:t>
            </w:r>
            <w:proofErr w:type="spellStart"/>
            <w:r>
              <w:rPr>
                <w:rFonts w:ascii="Times New Roman" w:hAnsi="Times New Roman" w:cs="Times New Roman"/>
                <w:sz w:val="28"/>
                <w:szCs w:val="28"/>
              </w:rPr>
              <w:t>Smart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City</w:t>
            </w:r>
            <w:proofErr w:type="spellEnd"/>
            <w:r>
              <w:rPr>
                <w:rFonts w:ascii="Times New Roman" w:hAnsi="Times New Roman" w:cs="Times New Roman"/>
                <w:sz w:val="28"/>
                <w:szCs w:val="28"/>
              </w:rPr>
              <w:t xml:space="preserve"> для покращення взаємодії бізнесу, влади та громадян, підвищення прозорості роботи публічних інституцій громади.</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Підписано меморандум про співпрацю між Луцькою міською радою та ТОВ «РОК АЙ ТІ». Метою Меморандуму є співпраця з організації обміну інформацією та налаштування процесів для надання жителям та гостям Луцької міської територіальної громади якісних послуг на базі ІКС «Платформа цифрових сервісів "МІСТО"», в складі якої є: мобільний додаток для мешканців та гостей територіальної громади; адміністративна підсистема </w:t>
            </w:r>
            <w:r>
              <w:rPr>
                <w:rFonts w:ascii="Times New Roman" w:eastAsia="Times New Roman" w:hAnsi="Times New Roman" w:cs="Times New Roman"/>
                <w:sz w:val="28"/>
                <w:szCs w:val="28"/>
              </w:rPr>
              <w:t>–</w:t>
            </w:r>
            <w:r>
              <w:rPr>
                <w:rFonts w:ascii="Times New Roman" w:hAnsi="Times New Roman" w:cs="Times New Roman"/>
                <w:sz w:val="28"/>
                <w:szCs w:val="28"/>
              </w:rPr>
              <w:t xml:space="preserve"> веб-застосунок для виконавчих органів міської ради. Визначені пріоритетні сервіси для І етапу впровадження платформи, в тому числі сервіси, що сприяють безпеці громадян.</w:t>
            </w:r>
          </w:p>
        </w:tc>
      </w:tr>
      <w:tr w:rsidR="00334318" w:rsidTr="00A145EA">
        <w:tc>
          <w:tcPr>
            <w:tcW w:w="5774" w:type="dxa"/>
          </w:tcPr>
          <w:p w:rsidR="00334318" w:rsidRDefault="002647CC">
            <w:pPr>
              <w:widowControl w:val="0"/>
              <w:spacing w:after="0" w:line="240" w:lineRule="auto"/>
              <w:ind w:firstLine="315"/>
              <w:jc w:val="both"/>
            </w:pPr>
            <w:r>
              <w:rPr>
                <w:rFonts w:ascii="Times New Roman" w:hAnsi="Times New Roman" w:cs="Times New Roman"/>
                <w:sz w:val="28"/>
                <w:szCs w:val="28"/>
              </w:rPr>
              <w:t xml:space="preserve">Розвиток системи управління зеленими </w:t>
            </w:r>
            <w:r>
              <w:rPr>
                <w:rFonts w:ascii="Times New Roman" w:hAnsi="Times New Roman" w:cs="Times New Roman"/>
                <w:sz w:val="28"/>
                <w:szCs w:val="28"/>
              </w:rPr>
              <w:lastRenderedPageBreak/>
              <w:t>насадженнями (inspectree.net), розширення функціоналу системи щодо проведення інвентаризації та обліку дерев за допомогою застосування кодів, доповнення системи аналітичними інструментами для ефективного управління зеленими насадженнями та попередження негативних наслідків поганого стану зелених насаджень.</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lastRenderedPageBreak/>
              <w:t>Дані платформи</w:t>
            </w:r>
            <w:r w:rsidR="00F71BAA">
              <w:rPr>
                <w:rFonts w:ascii="Times New Roman" w:hAnsi="Times New Roman" w:cs="Times New Roman"/>
                <w:sz w:val="28"/>
                <w:szCs w:val="28"/>
              </w:rPr>
              <w:t xml:space="preserve"> управління зеленими насадженнями</w:t>
            </w:r>
            <w:r>
              <w:rPr>
                <w:rFonts w:ascii="Times New Roman" w:hAnsi="Times New Roman" w:cs="Times New Roman"/>
                <w:sz w:val="28"/>
                <w:szCs w:val="28"/>
              </w:rPr>
              <w:t xml:space="preserve"> були вивантаженні для </w:t>
            </w:r>
            <w:r>
              <w:rPr>
                <w:rFonts w:ascii="Times New Roman" w:hAnsi="Times New Roman" w:cs="Times New Roman"/>
                <w:sz w:val="28"/>
                <w:szCs w:val="28"/>
              </w:rPr>
              <w:lastRenderedPageBreak/>
              <w:t xml:space="preserve">подальшої організації шару зелених насаджень в </w:t>
            </w:r>
            <w:proofErr w:type="spellStart"/>
            <w:r>
              <w:rPr>
                <w:rFonts w:ascii="Times New Roman" w:hAnsi="Times New Roman" w:cs="Times New Roman"/>
                <w:sz w:val="28"/>
                <w:szCs w:val="28"/>
              </w:rPr>
              <w:t>геоінформаційній</w:t>
            </w:r>
            <w:proofErr w:type="spellEnd"/>
            <w:r>
              <w:rPr>
                <w:rFonts w:ascii="Times New Roman" w:hAnsi="Times New Roman" w:cs="Times New Roman"/>
                <w:sz w:val="28"/>
                <w:szCs w:val="28"/>
              </w:rPr>
              <w:t xml:space="preserve"> системі Луцької міської ради. На сьогодні дані в ГІС не імпортовані.</w:t>
            </w:r>
          </w:p>
        </w:tc>
      </w:tr>
      <w:tr w:rsidR="00334318" w:rsidTr="00A145EA">
        <w:tc>
          <w:tcPr>
            <w:tcW w:w="5774" w:type="dxa"/>
          </w:tcPr>
          <w:p w:rsidR="00334318" w:rsidRDefault="002647CC">
            <w:pPr>
              <w:widowControl w:val="0"/>
              <w:spacing w:after="0" w:line="240" w:lineRule="auto"/>
              <w:ind w:firstLine="315"/>
              <w:jc w:val="both"/>
            </w:pPr>
            <w:r>
              <w:rPr>
                <w:rFonts w:ascii="Times New Roman" w:hAnsi="Times New Roman" w:cs="Times New Roman"/>
                <w:sz w:val="28"/>
                <w:szCs w:val="28"/>
              </w:rPr>
              <w:lastRenderedPageBreak/>
              <w:t xml:space="preserve">Забезпечення гнучкості та </w:t>
            </w:r>
            <w:proofErr w:type="spellStart"/>
            <w:r>
              <w:rPr>
                <w:rFonts w:ascii="Times New Roman" w:hAnsi="Times New Roman" w:cs="Times New Roman"/>
                <w:sz w:val="28"/>
                <w:szCs w:val="28"/>
              </w:rPr>
              <w:t>конкурентноздатності</w:t>
            </w:r>
            <w:proofErr w:type="spellEnd"/>
            <w:r>
              <w:rPr>
                <w:rFonts w:ascii="Times New Roman" w:hAnsi="Times New Roman" w:cs="Times New Roman"/>
                <w:sz w:val="28"/>
                <w:szCs w:val="28"/>
              </w:rPr>
              <w:t xml:space="preserve"> підходів до управління громадою в умовах відкритості, розвитку інновацій та постійних трансформацій.</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Розвивається сфера відкритих даних, забезпечена публікація обов’язкового переліку відкритих даних, які можуть використовуватись громадськими організаціями, комерційними установами. Платформа електронної демократії забезпечує прозорий спосіб проведення публічних консультацій та проведення конкурсів в рамках громадського бюджету.</w:t>
            </w:r>
          </w:p>
        </w:tc>
      </w:tr>
      <w:tr w:rsidR="00334318" w:rsidTr="00A145EA">
        <w:tc>
          <w:tcPr>
            <w:tcW w:w="5774" w:type="dxa"/>
          </w:tcPr>
          <w:p w:rsidR="00334318" w:rsidRDefault="002647CC">
            <w:pPr>
              <w:widowControl w:val="0"/>
              <w:spacing w:after="0" w:line="240" w:lineRule="auto"/>
              <w:ind w:firstLine="315"/>
              <w:jc w:val="both"/>
            </w:pPr>
            <w:r>
              <w:rPr>
                <w:rFonts w:ascii="Times New Roman" w:hAnsi="Times New Roman" w:cs="Times New Roman"/>
                <w:sz w:val="28"/>
                <w:szCs w:val="28"/>
              </w:rPr>
              <w:t>Додатково</w:t>
            </w:r>
          </w:p>
        </w:tc>
        <w:tc>
          <w:tcPr>
            <w:tcW w:w="9961"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За ініціативи міського голови, для максимального сприяння у наданні послуг учасникам бойових дій та членам їхніх сімей, на базі КП «Медичний центр реабілітації учасників бойових дій Луцької МТГ» організовано роботу виїзного адміністратора ЦНАП.</w:t>
            </w:r>
          </w:p>
          <w:p w:rsidR="00334318" w:rsidRDefault="00F71BAA">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У д</w:t>
            </w:r>
            <w:r w:rsidR="002647CC">
              <w:rPr>
                <w:rFonts w:ascii="Times New Roman" w:hAnsi="Times New Roman" w:cs="Times New Roman"/>
                <w:sz w:val="28"/>
                <w:szCs w:val="28"/>
              </w:rPr>
              <w:t>епартамент</w:t>
            </w:r>
            <w:r>
              <w:rPr>
                <w:rFonts w:ascii="Times New Roman" w:hAnsi="Times New Roman" w:cs="Times New Roman"/>
                <w:sz w:val="28"/>
                <w:szCs w:val="28"/>
              </w:rPr>
              <w:t>і</w:t>
            </w:r>
            <w:r w:rsidR="002647CC">
              <w:rPr>
                <w:rFonts w:ascii="Times New Roman" w:hAnsi="Times New Roman" w:cs="Times New Roman"/>
                <w:sz w:val="28"/>
                <w:szCs w:val="28"/>
              </w:rPr>
              <w:t xml:space="preserve"> ЦНАП </w:t>
            </w:r>
            <w:r>
              <w:rPr>
                <w:rFonts w:ascii="Times New Roman" w:hAnsi="Times New Roman" w:cs="Times New Roman"/>
                <w:sz w:val="28"/>
                <w:szCs w:val="28"/>
              </w:rPr>
              <w:t xml:space="preserve">функціонує Центр </w:t>
            </w:r>
            <w:proofErr w:type="spellStart"/>
            <w:r>
              <w:rPr>
                <w:rFonts w:ascii="Times New Roman" w:hAnsi="Times New Roman" w:cs="Times New Roman"/>
                <w:sz w:val="28"/>
                <w:szCs w:val="28"/>
              </w:rPr>
              <w:t>Рекрутингу</w:t>
            </w:r>
            <w:proofErr w:type="spellEnd"/>
            <w:r>
              <w:rPr>
                <w:rFonts w:ascii="Times New Roman" w:hAnsi="Times New Roman" w:cs="Times New Roman"/>
                <w:sz w:val="28"/>
                <w:szCs w:val="28"/>
              </w:rPr>
              <w:t xml:space="preserve"> української армії Міністерства оборони України. Також департаментом </w:t>
            </w:r>
            <w:r w:rsidR="002647CC">
              <w:rPr>
                <w:rFonts w:ascii="Times New Roman" w:hAnsi="Times New Roman" w:cs="Times New Roman"/>
                <w:sz w:val="28"/>
                <w:szCs w:val="28"/>
              </w:rPr>
              <w:t xml:space="preserve">постійно популяризуються можливості проходження військової служби у Збройних силах України (публікації в </w:t>
            </w:r>
            <w:proofErr w:type="spellStart"/>
            <w:r w:rsidR="002647CC">
              <w:rPr>
                <w:rFonts w:ascii="Times New Roman" w:hAnsi="Times New Roman" w:cs="Times New Roman"/>
                <w:sz w:val="28"/>
                <w:szCs w:val="28"/>
              </w:rPr>
              <w:t>соцмережах</w:t>
            </w:r>
            <w:proofErr w:type="spellEnd"/>
            <w:r w:rsidR="002647CC">
              <w:rPr>
                <w:rFonts w:ascii="Times New Roman" w:hAnsi="Times New Roman" w:cs="Times New Roman"/>
                <w:sz w:val="28"/>
                <w:szCs w:val="28"/>
              </w:rPr>
              <w:t>, роз’яснювальна робота представників ряду військ серед відвідувачів та інформаційна продукція в зоні очікування).</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Довідково: станом на 01.07.2025 у ЦНАП задекларовано 480 послуг 44 суб’єктів надання </w:t>
            </w:r>
            <w:proofErr w:type="spellStart"/>
            <w:r>
              <w:rPr>
                <w:rFonts w:ascii="Times New Roman" w:hAnsi="Times New Roman" w:cs="Times New Roman"/>
                <w:sz w:val="28"/>
                <w:szCs w:val="28"/>
              </w:rPr>
              <w:t>адмінпослуг</w:t>
            </w:r>
            <w:proofErr w:type="spellEnd"/>
            <w:r>
              <w:rPr>
                <w:rFonts w:ascii="Times New Roman" w:hAnsi="Times New Roman" w:cs="Times New Roman"/>
                <w:sz w:val="28"/>
                <w:szCs w:val="28"/>
              </w:rPr>
              <w:t>. Впродовж січня-червня 2025 року ЦНАП відвідало 140 990 суб’єктів звернень.</w:t>
            </w:r>
          </w:p>
        </w:tc>
      </w:tr>
    </w:tbl>
    <w:p w:rsidR="00334318" w:rsidRDefault="00334318">
      <w:pPr>
        <w:spacing w:after="0" w:line="240" w:lineRule="auto"/>
        <w:jc w:val="center"/>
        <w:rPr>
          <w:rFonts w:ascii="Times New Roman" w:hAnsi="Times New Roman"/>
          <w:sz w:val="28"/>
          <w:szCs w:val="28"/>
        </w:rPr>
      </w:pPr>
    </w:p>
    <w:p w:rsidR="00334318" w:rsidRDefault="00334318">
      <w:pPr>
        <w:spacing w:after="0" w:line="240" w:lineRule="auto"/>
        <w:ind w:firstLine="567"/>
        <w:jc w:val="both"/>
        <w:rPr>
          <w:rFonts w:ascii="Times New Roman" w:hAnsi="Times New Roman" w:cs="Times New Roman"/>
          <w:b/>
          <w:sz w:val="10"/>
          <w:szCs w:val="10"/>
          <w:u w:val="single"/>
        </w:rPr>
      </w:pPr>
    </w:p>
    <w:p w:rsidR="00A145EA" w:rsidRDefault="00A145EA">
      <w:pPr>
        <w:spacing w:after="0" w:line="240" w:lineRule="auto"/>
        <w:ind w:hanging="426"/>
        <w:rPr>
          <w:rFonts w:ascii="Times New Roman" w:hAnsi="Times New Roman" w:cs="Times New Roman"/>
          <w:b/>
          <w:i/>
          <w:sz w:val="28"/>
          <w:szCs w:val="28"/>
        </w:rPr>
      </w:pPr>
    </w:p>
    <w:p w:rsidR="00A145EA" w:rsidRDefault="00A145EA">
      <w:pPr>
        <w:spacing w:after="0" w:line="240" w:lineRule="auto"/>
        <w:ind w:hanging="426"/>
        <w:rPr>
          <w:rFonts w:ascii="Times New Roman" w:hAnsi="Times New Roman" w:cs="Times New Roman"/>
          <w:b/>
          <w:i/>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lastRenderedPageBreak/>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spacing w:after="0" w:line="240" w:lineRule="auto"/>
        <w:rPr>
          <w:rFonts w:ascii="Times New Roman" w:hAnsi="Times New Roman" w:cs="Times New Roman"/>
          <w:sz w:val="10"/>
          <w:szCs w:val="10"/>
        </w:rPr>
      </w:pPr>
    </w:p>
    <w:p w:rsidR="00334318" w:rsidRDefault="002647CC">
      <w:pPr>
        <w:spacing w:after="0" w:line="240" w:lineRule="auto"/>
        <w:ind w:hanging="426"/>
      </w:pPr>
      <w:r>
        <w:rPr>
          <w:rFonts w:ascii="Times New Roman" w:hAnsi="Times New Roman" w:cs="Times New Roman"/>
          <w:b/>
          <w:caps/>
          <w:sz w:val="28"/>
          <w:szCs w:val="28"/>
        </w:rPr>
        <w:t>Підтримка розвитку підприємництва, фермерства та місцевого крафту</w:t>
      </w:r>
    </w:p>
    <w:p w:rsidR="00334318" w:rsidRDefault="00334318">
      <w:pPr>
        <w:spacing w:after="0" w:line="240" w:lineRule="auto"/>
        <w:jc w:val="center"/>
        <w:rPr>
          <w:rFonts w:ascii="Times New Roman" w:hAnsi="Times New Roman" w:cs="Times New Roman"/>
          <w:b/>
          <w:sz w:val="28"/>
          <w:szCs w:val="28"/>
        </w:rPr>
      </w:pPr>
    </w:p>
    <w:tbl>
      <w:tblPr>
        <w:tblStyle w:val="af8"/>
        <w:tblW w:w="15695" w:type="dxa"/>
        <w:tblInd w:w="-318" w:type="dxa"/>
        <w:tblLayout w:type="fixed"/>
        <w:tblLook w:val="04A0" w:firstRow="1" w:lastRow="0" w:firstColumn="1" w:lastColumn="0" w:noHBand="0" w:noVBand="1"/>
      </w:tblPr>
      <w:tblGrid>
        <w:gridCol w:w="5777"/>
        <w:gridCol w:w="9918"/>
      </w:tblGrid>
      <w:tr w:rsidR="00334318" w:rsidTr="00F71BAA">
        <w:tc>
          <w:tcPr>
            <w:tcW w:w="5777"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18"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color w:val="000000"/>
                <w:sz w:val="28"/>
                <w:szCs w:val="28"/>
                <w:lang w:eastAsia="uk-UA"/>
              </w:rPr>
              <w:t>Продовження реалізації проєкту «Зроблено в Луцьку», популяризація та підвищення рівня конкурентоспроможності місцевих товаровиробників.</w:t>
            </w:r>
          </w:p>
        </w:tc>
        <w:tc>
          <w:tcPr>
            <w:tcW w:w="9918" w:type="dxa"/>
          </w:tcPr>
          <w:p w:rsidR="00334318" w:rsidRDefault="002647CC">
            <w:pPr>
              <w:pStyle w:val="af1"/>
              <w:widowControl w:val="0"/>
              <w:shd w:val="clear" w:color="auto" w:fill="FFFFFF"/>
              <w:spacing w:beforeAutospacing="0" w:after="0"/>
              <w:ind w:firstLine="312"/>
              <w:jc w:val="both"/>
              <w:rPr>
                <w:sz w:val="28"/>
                <w:szCs w:val="28"/>
              </w:rPr>
            </w:pPr>
            <w:r>
              <w:rPr>
                <w:color w:val="000000" w:themeColor="text1"/>
                <w:sz w:val="28"/>
                <w:szCs w:val="28"/>
              </w:rPr>
              <w:t>За ініціативи Луцької міської ради та в рамках Програми підтримки малого та середнього підприємництва у місті продовжувалася промоційна кампанія, що спрямована на підтримку місцевих виробників. Товари, що виготовлено на локальних виробничих потужностях та реалізовувалися через місцеві торговельні мережі, позначалися спеціальними маркерами «Зроблено в Луцьку». Такі позначки можна було побачити на полицях супермаркетів мереж «Салют», «Сім-23. Зручний маркет», «Там-Там», «Наш край», «Сільпо», в торговельних павільйонах «Там-Там міні» тощо.</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sz w:val="28"/>
                <w:szCs w:val="28"/>
                <w:shd w:val="clear" w:color="auto" w:fill="FFFFFF"/>
              </w:rPr>
              <w:t>Встановлення,</w:t>
            </w:r>
            <w:r>
              <w:rPr>
                <w:rFonts w:ascii="Times New Roman" w:hAnsi="Times New Roman" w:cs="Times New Roman"/>
                <w:color w:val="000000"/>
                <w:sz w:val="28"/>
                <w:szCs w:val="28"/>
                <w:shd w:val="clear" w:color="auto" w:fill="FFFFFF"/>
              </w:rPr>
              <w:t xml:space="preserve"> за погодженням з </w:t>
            </w:r>
            <w:r>
              <w:rPr>
                <w:rFonts w:ascii="Times New Roman" w:hAnsi="Times New Roman" w:cs="Times New Roman"/>
                <w:sz w:val="28"/>
                <w:szCs w:val="28"/>
                <w:shd w:val="clear" w:color="auto" w:fill="FFFFFF"/>
              </w:rPr>
              <w:t xml:space="preserve">власником, режиму </w:t>
            </w:r>
            <w:r>
              <w:rPr>
                <w:rFonts w:ascii="Times New Roman" w:hAnsi="Times New Roman" w:cs="Times New Roman"/>
                <w:color w:val="000000"/>
                <w:sz w:val="28"/>
                <w:szCs w:val="28"/>
                <w:shd w:val="clear" w:color="auto" w:fill="FFFFFF"/>
              </w:rPr>
              <w:t>роботи об’єктів торгівлі, ресторанного господарства, сфери послуг, відпочинку, незалежно від форм власності, на території Луцької міської територіальної громади</w:t>
            </w:r>
            <w:r>
              <w:rPr>
                <w:rFonts w:ascii="Times New Roman" w:hAnsi="Times New Roman" w:cs="Times New Roman"/>
                <w:color w:val="000000"/>
                <w:sz w:val="28"/>
                <w:szCs w:val="28"/>
              </w:rPr>
              <w:t>.</w:t>
            </w:r>
          </w:p>
        </w:tc>
        <w:tc>
          <w:tcPr>
            <w:tcW w:w="9918"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color w:val="000000" w:themeColor="text1"/>
                <w:sz w:val="28"/>
                <w:szCs w:val="28"/>
              </w:rPr>
              <w:t xml:space="preserve">Відповідно до рішення міської ради від 31.08.2022 від № 34/55 «Про затвердження Правил додержання тиші в громадських місцях на території Луцької міської територіальної громади» протягом І півріччя 2025 року погоджено: денні режими роботи (з 8:00 до 22:00) для 8 об’єктів торгівлі, ресторанного господарства та сфери послуг незалежно від форм власності; цілодобові режими роботи або режими роботи в межах цілодобового, за умови дотримання заходів безпеки під час сигналу «Повітряна тривога» та комендантської години на період воєнного стану </w:t>
            </w:r>
            <w:r>
              <w:rPr>
                <w:rFonts w:ascii="Times New Roman" w:hAnsi="Times New Roman" w:cs="Times New Roman"/>
                <w:color w:val="474747"/>
                <w:sz w:val="28"/>
                <w:szCs w:val="28"/>
                <w:shd w:val="clear" w:color="auto" w:fill="FFFFFF"/>
              </w:rPr>
              <w:t>‒</w:t>
            </w:r>
            <w:r>
              <w:rPr>
                <w:rFonts w:ascii="Times New Roman" w:hAnsi="Times New Roman" w:cs="Times New Roman"/>
                <w:color w:val="000000" w:themeColor="text1"/>
                <w:sz w:val="28"/>
                <w:szCs w:val="28"/>
              </w:rPr>
              <w:t xml:space="preserve"> для 22 об’єктів.</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Розміщення вуличних пунктів короткострокової торгівлі </w:t>
            </w:r>
            <w:r>
              <w:rPr>
                <w:rFonts w:ascii="Times New Roman" w:hAnsi="Times New Roman" w:cs="Times New Roman"/>
                <w:bCs/>
                <w:iCs/>
                <w:color w:val="000000"/>
                <w:sz w:val="28"/>
                <w:szCs w:val="28"/>
                <w:lang w:eastAsia="uk-UA"/>
              </w:rPr>
              <w:t xml:space="preserve">або станцій зарядки електротранспорту </w:t>
            </w:r>
            <w:r>
              <w:rPr>
                <w:rFonts w:ascii="Times New Roman" w:hAnsi="Times New Roman" w:cs="Times New Roman"/>
                <w:sz w:val="28"/>
                <w:szCs w:val="28"/>
              </w:rPr>
              <w:t>відповідно до наданих</w:t>
            </w:r>
            <w:r>
              <w:rPr>
                <w:rFonts w:ascii="Times New Roman" w:hAnsi="Times New Roman" w:cs="Times New Roman"/>
                <w:bCs/>
                <w:iCs/>
                <w:color w:val="000000"/>
                <w:sz w:val="28"/>
                <w:szCs w:val="28"/>
                <w:lang w:eastAsia="uk-UA"/>
              </w:rPr>
              <w:t xml:space="preserve"> погоджень суб’єктам господарювання.</w:t>
            </w:r>
          </w:p>
        </w:tc>
        <w:tc>
          <w:tcPr>
            <w:tcW w:w="9918"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На території громади у звітному періоді розміщувалось </w:t>
            </w:r>
            <w:r>
              <w:rPr>
                <w:rFonts w:ascii="Times New Roman" w:hAnsi="Times New Roman" w:cs="Times New Roman"/>
                <w:color w:val="1D1B11" w:themeColor="background2" w:themeShade="1A"/>
                <w:sz w:val="28"/>
                <w:szCs w:val="28"/>
              </w:rPr>
              <w:t>220 </w:t>
            </w:r>
            <w:r>
              <w:rPr>
                <w:rFonts w:ascii="Times New Roman" w:hAnsi="Times New Roman" w:cs="Times New Roman"/>
                <w:color w:val="000000" w:themeColor="text1"/>
                <w:sz w:val="28"/>
                <w:szCs w:val="28"/>
              </w:rPr>
              <w:t>пунктів одноразової торгівлі (послуг)</w:t>
            </w:r>
            <w:r>
              <w:rPr>
                <w:rFonts w:ascii="Times New Roman" w:hAnsi="Times New Roman" w:cs="Times New Roman"/>
                <w:sz w:val="28"/>
                <w:szCs w:val="28"/>
              </w:rPr>
              <w:t>, що забезпечило надходження коштів до бюджету</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 сумі </w:t>
            </w:r>
            <w:r>
              <w:rPr>
                <w:rFonts w:ascii="Times New Roman" w:hAnsi="Times New Roman" w:cs="Times New Roman"/>
                <w:color w:val="000000" w:themeColor="text1"/>
                <w:sz w:val="28"/>
                <w:szCs w:val="28"/>
              </w:rPr>
              <w:t>1 886,7 тис. грн.</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color w:val="000000"/>
                <w:sz w:val="28"/>
                <w:szCs w:val="28"/>
                <w:lang w:eastAsia="uk-UA"/>
              </w:rPr>
              <w:t xml:space="preserve">Продовження реалізації проєкту «Фонд підтримки підприємництва», надання фінансової підтримки суб’єктам </w:t>
            </w:r>
            <w:r>
              <w:rPr>
                <w:rFonts w:ascii="Times New Roman" w:hAnsi="Times New Roman" w:cs="Times New Roman"/>
                <w:color w:val="000000"/>
                <w:sz w:val="28"/>
                <w:szCs w:val="28"/>
                <w:lang w:eastAsia="uk-UA"/>
              </w:rPr>
              <w:lastRenderedPageBreak/>
              <w:t>господарювання</w:t>
            </w:r>
            <w:r>
              <w:rPr>
                <w:rFonts w:ascii="Times New Roman" w:hAnsi="Times New Roman" w:cs="Times New Roman"/>
                <w:sz w:val="28"/>
                <w:szCs w:val="28"/>
              </w:rPr>
              <w:t xml:space="preserve"> для стабілізації та розвитку господарської діяльності.</w:t>
            </w:r>
          </w:p>
        </w:tc>
        <w:tc>
          <w:tcPr>
            <w:tcW w:w="9918" w:type="dxa"/>
          </w:tcPr>
          <w:p w:rsidR="0087455B" w:rsidRPr="0087455B" w:rsidRDefault="0087455B" w:rsidP="0087455B">
            <w:pPr>
              <w:widowControl w:val="0"/>
              <w:spacing w:after="0" w:line="240" w:lineRule="auto"/>
              <w:ind w:firstLine="510"/>
              <w:jc w:val="both"/>
              <w:rPr>
                <w:rFonts w:ascii="Times New Roman" w:eastAsia="Arial Unicode MS" w:hAnsi="Times New Roman" w:cs="Times New Roman"/>
                <w:kern w:val="2"/>
                <w:sz w:val="28"/>
                <w:szCs w:val="28"/>
                <w:lang w:eastAsia="zh-CN" w:bidi="hi-IN"/>
              </w:rPr>
            </w:pPr>
            <w:r w:rsidRPr="0087455B">
              <w:rPr>
                <w:rFonts w:ascii="Times New Roman" w:eastAsia="Arial Unicode MS" w:hAnsi="Times New Roman" w:cs="Times New Roman"/>
                <w:kern w:val="2"/>
                <w:sz w:val="28"/>
                <w:szCs w:val="28"/>
                <w:lang w:eastAsia="zh-CN" w:bidi="hi-IN"/>
              </w:rPr>
              <w:lastRenderedPageBreak/>
              <w:t xml:space="preserve">У звітному півріччі </w:t>
            </w:r>
            <w:r w:rsidRPr="0087455B">
              <w:rPr>
                <w:rFonts w:ascii="Times New Roman" w:eastAsia="Arial Unicode MS" w:hAnsi="Times New Roman" w:cs="Times New Roman"/>
                <w:bCs/>
                <w:kern w:val="2"/>
                <w:sz w:val="28"/>
                <w:szCs w:val="28"/>
                <w:lang w:eastAsia="zh-CN" w:bidi="hi-IN"/>
              </w:rPr>
              <w:t xml:space="preserve">на </w:t>
            </w:r>
            <w:r w:rsidRPr="0087455B">
              <w:rPr>
                <w:rFonts w:ascii="Times New Roman" w:eastAsia="Arial Unicode MS" w:hAnsi="Times New Roman" w:cs="Times New Roman"/>
                <w:kern w:val="2"/>
                <w:sz w:val="28"/>
                <w:szCs w:val="28"/>
                <w:lang w:eastAsia="zh-CN" w:bidi="hi-IN"/>
              </w:rPr>
              <w:t>ліквідацію наслідків збройної агресії російської федерації</w:t>
            </w:r>
            <w:r w:rsidRPr="0087455B">
              <w:rPr>
                <w:rFonts w:ascii="Times New Roman" w:eastAsia="Arial Unicode MS" w:hAnsi="Times New Roman" w:cs="Times New Roman"/>
                <w:kern w:val="2"/>
                <w:sz w:val="28"/>
                <w:szCs w:val="28"/>
                <w:shd w:val="clear" w:color="auto" w:fill="FFFFFF"/>
                <w:lang w:eastAsia="zh-CN" w:bidi="hi-IN"/>
              </w:rPr>
              <w:t xml:space="preserve"> </w:t>
            </w:r>
            <w:r w:rsidRPr="0087455B">
              <w:rPr>
                <w:rFonts w:ascii="Times New Roman" w:eastAsia="Arial Unicode MS" w:hAnsi="Times New Roman" w:cs="Times New Roman"/>
                <w:kern w:val="2"/>
                <w:sz w:val="28"/>
                <w:szCs w:val="28"/>
                <w:lang w:eastAsia="zh-CN" w:bidi="hi-IN"/>
              </w:rPr>
              <w:t>з фонду підтримки підприємництва Луцької міської територіальної громади було виділено 300,0 тис. грн для</w:t>
            </w:r>
            <w:r w:rsidRPr="0087455B">
              <w:rPr>
                <w:rFonts w:ascii="Times New Roman" w:eastAsia="Arial Unicode MS" w:hAnsi="Times New Roman" w:cs="Times New Roman"/>
                <w:kern w:val="2"/>
                <w:sz w:val="28"/>
                <w:szCs w:val="28"/>
                <w:shd w:val="clear" w:color="auto" w:fill="FFFFFF"/>
                <w:lang w:eastAsia="zh-CN" w:bidi="hi-IN"/>
              </w:rPr>
              <w:t xml:space="preserve"> ПрАТ «ВОЛИНСЬКИЙ РЕМОНТНО-</w:t>
            </w:r>
            <w:r w:rsidRPr="0087455B">
              <w:rPr>
                <w:rFonts w:ascii="Times New Roman" w:eastAsia="Arial Unicode MS" w:hAnsi="Times New Roman" w:cs="Times New Roman"/>
                <w:kern w:val="2"/>
                <w:sz w:val="28"/>
                <w:szCs w:val="28"/>
                <w:shd w:val="clear" w:color="auto" w:fill="FFFFFF"/>
                <w:lang w:eastAsia="zh-CN" w:bidi="hi-IN"/>
              </w:rPr>
              <w:lastRenderedPageBreak/>
              <w:t xml:space="preserve">МОНТАЖНИЙ КОМБІНАТ» (загальна вартість ремонтно-будівельних робіт </w:t>
            </w:r>
            <w:r w:rsidRPr="0087455B">
              <w:rPr>
                <w:rFonts w:ascii="Times New Roman" w:eastAsia="Arial Unicode MS" w:hAnsi="Times New Roman" w:cs="Times New Roman"/>
                <w:kern w:val="2"/>
                <w:sz w:val="28"/>
                <w:szCs w:val="28"/>
                <w:lang w:eastAsia="zh-CN" w:bidi="hi-IN"/>
              </w:rPr>
              <w:t xml:space="preserve">щодо усунення пошкоджень будівель підприємства, що виникли внаслідок ракетних ударів, </w:t>
            </w:r>
            <w:r w:rsidRPr="0087455B">
              <w:rPr>
                <w:rFonts w:ascii="Times New Roman" w:eastAsia="Arial Unicode MS" w:hAnsi="Times New Roman" w:cs="Times New Roman"/>
                <w:kern w:val="2"/>
                <w:sz w:val="28"/>
                <w:szCs w:val="28"/>
                <w:shd w:val="clear" w:color="auto" w:fill="FFFFFF"/>
                <w:lang w:eastAsia="zh-CN" w:bidi="hi-IN"/>
              </w:rPr>
              <w:t>становить понад 1 500,0 тис. грн).</w:t>
            </w:r>
            <w:r w:rsidRPr="0087455B">
              <w:rPr>
                <w:rFonts w:ascii="Times New Roman" w:eastAsia="Arial Unicode MS" w:hAnsi="Times New Roman" w:cs="Times New Roman"/>
                <w:kern w:val="2"/>
                <w:sz w:val="28"/>
                <w:szCs w:val="28"/>
                <w:lang w:eastAsia="zh-CN" w:bidi="hi-IN"/>
              </w:rPr>
              <w:t xml:space="preserve"> </w:t>
            </w:r>
          </w:p>
          <w:p w:rsidR="00334318" w:rsidRDefault="0087455B" w:rsidP="0087455B">
            <w:pPr>
              <w:ind w:firstLine="510"/>
              <w:jc w:val="both"/>
              <w:rPr>
                <w:sz w:val="28"/>
                <w:szCs w:val="28"/>
              </w:rPr>
            </w:pPr>
            <w:r w:rsidRPr="0087455B">
              <w:rPr>
                <w:rFonts w:ascii="Times New Roman" w:eastAsia="Arial Unicode MS" w:hAnsi="Times New Roman" w:cs="Times New Roman"/>
                <w:kern w:val="2"/>
                <w:sz w:val="28"/>
                <w:szCs w:val="28"/>
                <w:lang w:eastAsia="zh-CN" w:bidi="hi-IN"/>
              </w:rPr>
              <w:t>З метою спільного надання державної підтримки, а також сприянню реінтеграції ветеранів в суспільство, створення можливостей для розвитку ветеранського підприємництва та започаткування власної справи,</w:t>
            </w:r>
            <w:r w:rsidRPr="0087455B">
              <w:rPr>
                <w:rFonts w:ascii="Times New Roman" w:eastAsia="Arial Unicode MS" w:hAnsi="Times New Roman" w:cs="Times New Roman"/>
                <w:kern w:val="2"/>
                <w:sz w:val="28"/>
                <w:szCs w:val="28"/>
                <w:lang w:eastAsia="uk-UA" w:bidi="hi-IN"/>
              </w:rPr>
              <w:t xml:space="preserve"> підготовлено експертний висновок </w:t>
            </w:r>
            <w:r w:rsidRPr="0087455B">
              <w:rPr>
                <w:rFonts w:ascii="Times New Roman" w:eastAsia="Arial Unicode MS" w:hAnsi="Times New Roman" w:cs="Times New Roman"/>
                <w:color w:val="000000"/>
                <w:kern w:val="2"/>
                <w:sz w:val="28"/>
                <w:szCs w:val="28"/>
                <w:lang w:eastAsia="zh-CN" w:bidi="hi-IN"/>
              </w:rPr>
              <w:t xml:space="preserve">щодо доцільності використання коштів фонду підтримки підприємництва Луцької міської територіальної громади </w:t>
            </w:r>
            <w:r w:rsidRPr="0087455B">
              <w:rPr>
                <w:rFonts w:ascii="Times New Roman" w:eastAsia="Times New Roman" w:hAnsi="Times New Roman" w:cs="Times New Roman"/>
                <w:sz w:val="28"/>
                <w:szCs w:val="28"/>
                <w:lang w:eastAsia="ru-RU"/>
              </w:rPr>
              <w:t>та</w:t>
            </w:r>
            <w:r w:rsidRPr="0087455B">
              <w:rPr>
                <w:rFonts w:ascii="Times New Roman" w:eastAsia="Arial Unicode MS" w:hAnsi="Times New Roman" w:cs="Times New Roman"/>
                <w:kern w:val="2"/>
                <w:sz w:val="28"/>
                <w:szCs w:val="28"/>
                <w:lang w:eastAsia="zh-CN" w:bidi="hi-IN"/>
              </w:rPr>
              <w:t xml:space="preserve"> внесено зміни до рішення міської ради від 21.12.2022 № 39/38 «Про фонд підтримки підприємництва Луцької міської територіальної громади» для надання безповоротної фінансової допомоги суб’єктам господарювання на </w:t>
            </w:r>
            <w:proofErr w:type="spellStart"/>
            <w:r w:rsidRPr="0087455B">
              <w:rPr>
                <w:rFonts w:ascii="Times New Roman" w:eastAsia="Arial Unicode MS" w:hAnsi="Times New Roman" w:cs="Times New Roman"/>
                <w:kern w:val="2"/>
                <w:sz w:val="28"/>
                <w:szCs w:val="28"/>
                <w:lang w:eastAsia="zh-CN" w:bidi="hi-IN"/>
              </w:rPr>
              <w:t>дофінансування</w:t>
            </w:r>
            <w:proofErr w:type="spellEnd"/>
            <w:r w:rsidRPr="0087455B">
              <w:rPr>
                <w:rFonts w:ascii="Times New Roman" w:eastAsia="Arial Unicode MS" w:hAnsi="Times New Roman" w:cs="Times New Roman"/>
                <w:kern w:val="2"/>
                <w:sz w:val="28"/>
                <w:szCs w:val="28"/>
                <w:lang w:eastAsia="zh-CN" w:bidi="hi-IN"/>
              </w:rPr>
              <w:t xml:space="preserve"> реалізації грантів, отриманих відповідно до Порядку надання </w:t>
            </w:r>
            <w:proofErr w:type="spellStart"/>
            <w:r w:rsidRPr="0087455B">
              <w:rPr>
                <w:rFonts w:ascii="Times New Roman" w:eastAsia="Arial Unicode MS" w:hAnsi="Times New Roman" w:cs="Times New Roman"/>
                <w:kern w:val="2"/>
                <w:sz w:val="28"/>
                <w:szCs w:val="28"/>
                <w:lang w:eastAsia="zh-CN" w:bidi="hi-IN"/>
              </w:rPr>
              <w:t>мікрогрантів</w:t>
            </w:r>
            <w:proofErr w:type="spellEnd"/>
            <w:r w:rsidRPr="0087455B">
              <w:rPr>
                <w:rFonts w:ascii="Times New Roman" w:eastAsia="Arial Unicode MS" w:hAnsi="Times New Roman" w:cs="Times New Roman"/>
                <w:kern w:val="2"/>
                <w:sz w:val="28"/>
                <w:szCs w:val="28"/>
                <w:lang w:eastAsia="zh-CN" w:bidi="hi-IN"/>
              </w:rPr>
              <w:t xml:space="preserve"> на створення або розвиток власного бізнесу учасникам бойових дій, особам з інвалідністю внаслідок війни та членам їх сімей (умови фінансування з бюджету Луцької міської територіальної громади – не більше 10 % від суми грантової угоди, але не більше 50,0 тис. грн).</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color w:val="000000"/>
                <w:sz w:val="28"/>
                <w:szCs w:val="28"/>
                <w:lang w:eastAsia="uk-UA"/>
              </w:rPr>
              <w:lastRenderedPageBreak/>
              <w:t>Проведення освітніх заходів, спрямованих на підвищення знань та навичок, які необхідні для започаткування, відновлення та здійснення успішної підприємницької діяльності (семінари-тренінги, практичні заняття, форуми, круглі столи, засідання, зустрічі тощо).</w:t>
            </w:r>
          </w:p>
        </w:tc>
        <w:tc>
          <w:tcPr>
            <w:tcW w:w="9918" w:type="dxa"/>
          </w:tcPr>
          <w:p w:rsidR="00334318" w:rsidRDefault="002647CC">
            <w:pPr>
              <w:widowControl w:val="0"/>
              <w:spacing w:after="0" w:line="240" w:lineRule="auto"/>
              <w:ind w:firstLine="312"/>
              <w:jc w:val="both"/>
              <w:rPr>
                <w:rFonts w:ascii="Times New Roman" w:hAnsi="Times New Roman" w:cs="Times New Roman"/>
                <w:sz w:val="28"/>
                <w:szCs w:val="28"/>
              </w:rPr>
            </w:pPr>
            <w:r>
              <w:rPr>
                <w:rFonts w:ascii="Times New Roman" w:hAnsi="Times New Roman" w:cs="Times New Roman"/>
                <w:sz w:val="28"/>
                <w:szCs w:val="28"/>
                <w:lang w:eastAsia="uk-UA"/>
              </w:rPr>
              <w:t xml:space="preserve">При вищих та професійно-технічних навчальних закладах міста Луцька функціонують Центри кар’єри, створені за сприяння Луцької філії Волинського обласного центру зайнятості. </w:t>
            </w:r>
            <w:r>
              <w:rPr>
                <w:rFonts w:ascii="Times New Roman" w:hAnsi="Times New Roman" w:cs="Times New Roman"/>
                <w:sz w:val="28"/>
                <w:szCs w:val="28"/>
              </w:rPr>
              <w:t>У І півріччі 2025 року для студентської молоді проведено 15 заходів, на яких ознайомлено з послугами та електронними сервісами служби зайнятості, проведено навчання зі складання резюме та з підготовки до проходження співбесіди, наголошено на перевагах легальної зайнятості та офіційного працевлаштування. Також проведено 13 заходів з професійної орієнтації учнівської молоді, де школярі проходили тестування для визначення схильності до видів діяльності, в тому числі, до ведення бізнесу.</w:t>
            </w:r>
          </w:p>
          <w:p w:rsidR="00A72803" w:rsidRDefault="00A72803">
            <w:pPr>
              <w:widowControl w:val="0"/>
              <w:spacing w:after="0" w:line="240" w:lineRule="auto"/>
              <w:ind w:firstLine="312"/>
              <w:jc w:val="both"/>
              <w:rPr>
                <w:rFonts w:ascii="Times New Roman" w:hAnsi="Times New Roman" w:cs="Times New Roman"/>
                <w:sz w:val="28"/>
                <w:szCs w:val="28"/>
              </w:rPr>
            </w:pPr>
          </w:p>
          <w:p w:rsidR="00A72803" w:rsidRDefault="00A72803">
            <w:pPr>
              <w:widowControl w:val="0"/>
              <w:spacing w:after="0" w:line="240" w:lineRule="auto"/>
              <w:ind w:firstLine="312"/>
              <w:jc w:val="both"/>
              <w:rPr>
                <w:rFonts w:ascii="Times New Roman" w:hAnsi="Times New Roman"/>
                <w:sz w:val="28"/>
                <w:szCs w:val="28"/>
              </w:rPr>
            </w:pP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Залучення суб’єктів господарювання до здійснення торговельного обслуговування під час загальноміських заходів, тематичних ярмарків та фестивалів.</w:t>
            </w:r>
          </w:p>
        </w:tc>
        <w:tc>
          <w:tcPr>
            <w:tcW w:w="9918" w:type="dxa"/>
          </w:tcPr>
          <w:p w:rsidR="00334318" w:rsidRPr="009B6219" w:rsidRDefault="009B6219" w:rsidP="009B6219">
            <w:pPr>
              <w:pStyle w:val="western"/>
              <w:suppressAutoHyphens/>
              <w:spacing w:after="0" w:line="240" w:lineRule="auto"/>
              <w:ind w:firstLine="312"/>
              <w:jc w:val="both"/>
            </w:pPr>
            <w:r>
              <w:rPr>
                <w:sz w:val="28"/>
                <w:szCs w:val="28"/>
                <w:shd w:val="clear" w:color="auto" w:fill="FFFFFF"/>
              </w:rPr>
              <w:t xml:space="preserve">У звітному періоді суб’єктів господарювання міста вдалося долучити до благодійної ініціативи із наповнення 410 святкових великодніх кошиків для </w:t>
            </w:r>
            <w:r w:rsidRPr="00F71BAA">
              <w:rPr>
                <w:sz w:val="28"/>
                <w:szCs w:val="28"/>
              </w:rPr>
              <w:t>членів сімей загиблих (померлих) ветеранів війни, загиблих (померлих) захисників і захисниць України</w:t>
            </w:r>
            <w:r>
              <w:rPr>
                <w:sz w:val="28"/>
                <w:szCs w:val="28"/>
                <w:shd w:val="clear" w:color="auto" w:fill="FFFFFF"/>
              </w:rPr>
              <w:t xml:space="preserve"> (ПП «Голуб», ТзОВ «</w:t>
            </w:r>
            <w:proofErr w:type="spellStart"/>
            <w:r>
              <w:rPr>
                <w:sz w:val="28"/>
                <w:szCs w:val="28"/>
                <w:shd w:val="clear" w:color="auto" w:fill="FFFFFF"/>
              </w:rPr>
              <w:t>Августіно</w:t>
            </w:r>
            <w:proofErr w:type="spellEnd"/>
            <w:r>
              <w:rPr>
                <w:sz w:val="28"/>
                <w:szCs w:val="28"/>
                <w:shd w:val="clear" w:color="auto" w:fill="FFFFFF"/>
              </w:rPr>
              <w:t xml:space="preserve">», ТОВ «Рошен-Волинь», ТОВ «Луцьк </w:t>
            </w:r>
            <w:proofErr w:type="spellStart"/>
            <w:r>
              <w:rPr>
                <w:sz w:val="28"/>
                <w:szCs w:val="28"/>
                <w:shd w:val="clear" w:color="auto" w:fill="FFFFFF"/>
              </w:rPr>
              <w:t>Фудз</w:t>
            </w:r>
            <w:proofErr w:type="spellEnd"/>
            <w:r>
              <w:rPr>
                <w:sz w:val="28"/>
                <w:szCs w:val="28"/>
                <w:shd w:val="clear" w:color="auto" w:fill="FFFFFF"/>
              </w:rPr>
              <w:t xml:space="preserve">», ПрАТ «ВГП», ТОВ «Бабусині </w:t>
            </w:r>
            <w:proofErr w:type="spellStart"/>
            <w:r>
              <w:rPr>
                <w:sz w:val="28"/>
                <w:szCs w:val="28"/>
                <w:shd w:val="clear" w:color="auto" w:fill="FFFFFF"/>
              </w:rPr>
              <w:t>лакітки</w:t>
            </w:r>
            <w:proofErr w:type="spellEnd"/>
            <w:r>
              <w:rPr>
                <w:sz w:val="28"/>
                <w:szCs w:val="28"/>
                <w:shd w:val="clear" w:color="auto" w:fill="FFFFFF"/>
              </w:rPr>
              <w:t xml:space="preserve">», ТзОВ «Комо-Експорт») а також до здійснення торговельного обслуговування під час загальноміських заходів, тематичних ярмарків та фестивалів, зокрема: </w:t>
            </w:r>
            <w:r>
              <w:rPr>
                <w:color w:val="000000"/>
                <w:sz w:val="28"/>
                <w:szCs w:val="28"/>
              </w:rPr>
              <w:t>Різдвяного</w:t>
            </w:r>
            <w:r>
              <w:rPr>
                <w:color w:val="227ACB"/>
                <w:sz w:val="28"/>
                <w:szCs w:val="28"/>
              </w:rPr>
              <w:t xml:space="preserve"> </w:t>
            </w:r>
            <w:r>
              <w:rPr>
                <w:sz w:val="28"/>
                <w:szCs w:val="28"/>
              </w:rPr>
              <w:t xml:space="preserve">ярмарку на площі за фонтаном «Квітка», ярмаркового містечка «Доставка казки до вашого міста», фестивалю «Любарт </w:t>
            </w:r>
            <w:r>
              <w:rPr>
                <w:sz w:val="28"/>
                <w:szCs w:val="28"/>
                <w:lang w:val="en-US"/>
              </w:rPr>
              <w:t>Fest</w:t>
            </w:r>
            <w:r>
              <w:rPr>
                <w:sz w:val="28"/>
                <w:szCs w:val="28"/>
              </w:rPr>
              <w:t>» та інші.</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cs="Times New Roman"/>
                <w:color w:val="000000"/>
                <w:sz w:val="28"/>
                <w:szCs w:val="28"/>
              </w:rPr>
              <w:t>Взаємодія з органами державного нагляду за дотриманням законодавства у сфері захисту прав споживачів та норм санітарного законодавства щодо додержання тиші.</w:t>
            </w:r>
          </w:p>
        </w:tc>
        <w:tc>
          <w:tcPr>
            <w:tcW w:w="9918"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За звітний період на адресу Головного управління </w:t>
            </w:r>
            <w:proofErr w:type="spellStart"/>
            <w:r>
              <w:rPr>
                <w:rFonts w:ascii="Times New Roman" w:hAnsi="Times New Roman" w:cs="Times New Roman"/>
                <w:sz w:val="28"/>
                <w:szCs w:val="28"/>
              </w:rPr>
              <w:t>Держпродспожислужби</w:t>
            </w:r>
            <w:proofErr w:type="spellEnd"/>
            <w:r>
              <w:rPr>
                <w:rFonts w:ascii="Times New Roman" w:hAnsi="Times New Roman" w:cs="Times New Roman"/>
                <w:sz w:val="28"/>
                <w:szCs w:val="28"/>
              </w:rPr>
              <w:t xml:space="preserve"> у Волинській області надійшло 42 звернення громадян стосовно порушень їхніх прав, законних інтересів у сфері дотримання вимог санітарного законодавства та дотримання законодавства про захист прав споживачів. Спеціалістами Головного управління на особистому прийомі надано 185 консультацій споживачам та 27 суб’єктам господарювання, через засоби електронного зв’язку (електронну пошту) – 17 консультацій. За результатами розгляду скарг та звернень споживачам </w:t>
            </w:r>
            <w:proofErr w:type="spellStart"/>
            <w:r>
              <w:rPr>
                <w:rFonts w:ascii="Times New Roman" w:hAnsi="Times New Roman" w:cs="Times New Roman"/>
                <w:sz w:val="28"/>
                <w:szCs w:val="28"/>
              </w:rPr>
              <w:t>повернено</w:t>
            </w:r>
            <w:proofErr w:type="spellEnd"/>
            <w:r>
              <w:rPr>
                <w:rFonts w:ascii="Times New Roman" w:hAnsi="Times New Roman" w:cs="Times New Roman"/>
                <w:sz w:val="28"/>
                <w:szCs w:val="28"/>
              </w:rPr>
              <w:t xml:space="preserve"> коштів на загальну суму 118,3 тис. грн.</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sz w:val="28"/>
                <w:szCs w:val="28"/>
              </w:rPr>
              <w:t xml:space="preserve">Дотримання </w:t>
            </w:r>
            <w:r>
              <w:rPr>
                <w:rFonts w:ascii="Times New Roman" w:hAnsi="Times New Roman"/>
                <w:color w:val="000000"/>
                <w:sz w:val="28"/>
                <w:szCs w:val="28"/>
              </w:rPr>
              <w:t xml:space="preserve">виконавчими органами міської ради та комунальними підприємствами </w:t>
            </w:r>
            <w:r>
              <w:rPr>
                <w:rFonts w:ascii="Times New Roman" w:hAnsi="Times New Roman"/>
                <w:sz w:val="28"/>
                <w:szCs w:val="28"/>
              </w:rPr>
              <w:t>норм та принципів державної регуляторної політики при прийнятті та перегляді регуляторних актів.</w:t>
            </w:r>
          </w:p>
        </w:tc>
        <w:tc>
          <w:tcPr>
            <w:tcW w:w="9918" w:type="dxa"/>
          </w:tcPr>
          <w:p w:rsidR="00334318" w:rsidRDefault="002647CC">
            <w:pPr>
              <w:widowControl w:val="0"/>
              <w:tabs>
                <w:tab w:val="left" w:pos="6660"/>
              </w:tabs>
              <w:spacing w:after="0" w:line="240" w:lineRule="auto"/>
              <w:ind w:firstLine="312"/>
              <w:jc w:val="both"/>
              <w:rPr>
                <w:rFonts w:ascii="Times New Roman" w:hAnsi="Times New Roman"/>
                <w:sz w:val="28"/>
                <w:szCs w:val="28"/>
              </w:rPr>
            </w:pPr>
            <w:r>
              <w:rPr>
                <w:rFonts w:ascii="Times New Roman" w:eastAsia="Times New Roman" w:hAnsi="Times New Roman" w:cs="Times New Roman"/>
                <w:kern w:val="2"/>
                <w:sz w:val="28"/>
                <w:szCs w:val="28"/>
                <w:lang w:eastAsia="zh-CN"/>
              </w:rPr>
              <w:t xml:space="preserve">З метою забезпечення виконання Закону України «Про засади державної регуляторної політики у сфері господарської діяльності» у звітному півріччі було </w:t>
            </w:r>
            <w:r>
              <w:rPr>
                <w:rFonts w:ascii="Times New Roman" w:eastAsia="Times New Roman" w:hAnsi="Times New Roman" w:cs="Times New Roman"/>
                <w:color w:val="000000"/>
                <w:kern w:val="2"/>
                <w:sz w:val="28"/>
                <w:szCs w:val="28"/>
                <w:lang w:eastAsia="zh-CN"/>
              </w:rPr>
              <w:t xml:space="preserve">розпочато регуляторну процедуру щодо проєкту рішення міської ради </w:t>
            </w:r>
            <w:r>
              <w:rPr>
                <w:rFonts w:ascii="Times New Roman" w:eastAsia="Times New Roman" w:hAnsi="Times New Roman" w:cs="Times New Roman"/>
                <w:color w:val="222222"/>
                <w:spacing w:val="3"/>
                <w:kern w:val="2"/>
                <w:sz w:val="28"/>
                <w:szCs w:val="28"/>
                <w:shd w:val="clear" w:color="auto" w:fill="FFFFFF"/>
                <w:lang w:eastAsia="zh-CN"/>
              </w:rPr>
              <w:t>«</w:t>
            </w:r>
            <w:r>
              <w:rPr>
                <w:rFonts w:ascii="Times New Roman" w:eastAsia="Times New Roman" w:hAnsi="Times New Roman" w:cs="Times New Roman"/>
                <w:spacing w:val="3"/>
                <w:kern w:val="2"/>
                <w:sz w:val="28"/>
                <w:szCs w:val="28"/>
                <w:shd w:val="clear" w:color="auto" w:fill="FFFFFF"/>
                <w:lang w:eastAsia="zh-CN"/>
              </w:rPr>
              <w:t>Про внесення змін до рішення міської ради від 22.02.2023 № 41/96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та п</w:t>
            </w:r>
            <w:r>
              <w:rPr>
                <w:rFonts w:ascii="Times New Roman" w:eastAsia="Times New Roman" w:hAnsi="Times New Roman" w:cs="Times New Roman"/>
                <w:kern w:val="2"/>
                <w:sz w:val="28"/>
                <w:szCs w:val="28"/>
                <w:lang w:eastAsia="zh-CN"/>
              </w:rPr>
              <w:t xml:space="preserve">рийнято один </w:t>
            </w:r>
            <w:r>
              <w:rPr>
                <w:rFonts w:ascii="Times New Roman" w:eastAsia="Times New Roman" w:hAnsi="Times New Roman" w:cs="Times New Roman"/>
                <w:color w:val="000000"/>
                <w:kern w:val="2"/>
                <w:sz w:val="28"/>
                <w:szCs w:val="28"/>
                <w:lang w:eastAsia="zh-CN"/>
              </w:rPr>
              <w:t>регуляторний акт – рішення міської ради «</w:t>
            </w:r>
            <w:r>
              <w:rPr>
                <w:rFonts w:ascii="Times New Roman" w:eastAsia="Times New Roman" w:hAnsi="Times New Roman" w:cs="Times New Roman"/>
                <w:kern w:val="2"/>
                <w:sz w:val="28"/>
                <w:szCs w:val="28"/>
                <w:lang w:eastAsia="zh-CN"/>
              </w:rPr>
              <w:t>Про Правила благоустрою Луцької міської територіальної громади</w:t>
            </w:r>
            <w:r>
              <w:rPr>
                <w:rFonts w:ascii="Times New Roman" w:eastAsia="Times New Roman" w:hAnsi="Times New Roman" w:cs="Times New Roman"/>
                <w:color w:val="000000"/>
                <w:kern w:val="2"/>
                <w:sz w:val="28"/>
                <w:szCs w:val="28"/>
                <w:lang w:eastAsia="zh-CN"/>
              </w:rPr>
              <w:t>».</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kern w:val="2"/>
                <w:sz w:val="28"/>
                <w:szCs w:val="28"/>
                <w:lang w:eastAsia="zh-CN"/>
              </w:rPr>
              <w:t>Загальна кількість запланованих для розробки в 2025 році регуляторних актів ‒ 13.</w:t>
            </w:r>
          </w:p>
          <w:p w:rsidR="00334318" w:rsidRDefault="002647CC">
            <w:pPr>
              <w:widowControl w:val="0"/>
              <w:tabs>
                <w:tab w:val="left" w:pos="6660"/>
              </w:tabs>
              <w:spacing w:after="0" w:line="240" w:lineRule="auto"/>
              <w:ind w:firstLine="312"/>
              <w:jc w:val="both"/>
              <w:rPr>
                <w:rFonts w:ascii="Times New Roman" w:hAnsi="Times New Roman"/>
                <w:sz w:val="28"/>
                <w:szCs w:val="28"/>
              </w:rPr>
            </w:pPr>
            <w:r>
              <w:rPr>
                <w:rFonts w:ascii="Times New Roman" w:eastAsia="Times New Roman" w:hAnsi="Times New Roman" w:cs="Times New Roman"/>
                <w:color w:val="000000"/>
                <w:kern w:val="2"/>
                <w:sz w:val="28"/>
                <w:szCs w:val="28"/>
                <w:lang w:eastAsia="zh-CN"/>
              </w:rPr>
              <w:lastRenderedPageBreak/>
              <w:t>З метою забезпечення дотримання прозорості регуляторної діяльності</w:t>
            </w:r>
            <w:r>
              <w:rPr>
                <w:rFonts w:ascii="Times New Roman" w:eastAsia="Times New Roman" w:hAnsi="Times New Roman" w:cs="Times New Roman"/>
                <w:kern w:val="2"/>
                <w:sz w:val="28"/>
                <w:szCs w:val="28"/>
                <w:lang w:eastAsia="zh-CN"/>
              </w:rPr>
              <w:t xml:space="preserve"> </w:t>
            </w:r>
            <w:r>
              <w:rPr>
                <w:rFonts w:ascii="Times New Roman" w:eastAsia="Times New Roman" w:hAnsi="Times New Roman" w:cs="Times New Roman"/>
                <w:color w:val="000000"/>
                <w:kern w:val="2"/>
                <w:sz w:val="28"/>
                <w:szCs w:val="28"/>
                <w:lang w:eastAsia="zh-CN"/>
              </w:rPr>
              <w:t>на офіційному сайті міської ради в розділах «Регуляторна політика», «Прозорість влади»/«Відкриті дані» розміщено всю підготовлену в процесі регуляторної діяльності інформацію та документацію.</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color w:val="000000"/>
                <w:kern w:val="2"/>
                <w:sz w:val="28"/>
                <w:szCs w:val="28"/>
                <w:lang w:eastAsia="zh-CN"/>
              </w:rPr>
              <w:t xml:space="preserve">Згідно з планом-графіком проведення </w:t>
            </w:r>
            <w:proofErr w:type="spellStart"/>
            <w:r>
              <w:rPr>
                <w:rFonts w:ascii="Times New Roman" w:eastAsia="Times New Roman" w:hAnsi="Times New Roman" w:cs="Times New Roman"/>
                <w:color w:val="000000"/>
                <w:kern w:val="2"/>
                <w:sz w:val="28"/>
                <w:szCs w:val="28"/>
                <w:lang w:eastAsia="zh-CN"/>
              </w:rPr>
              <w:t>відстежень</w:t>
            </w:r>
            <w:proofErr w:type="spellEnd"/>
            <w:r>
              <w:rPr>
                <w:rFonts w:ascii="Times New Roman" w:eastAsia="Times New Roman" w:hAnsi="Times New Roman" w:cs="Times New Roman"/>
                <w:color w:val="000000"/>
                <w:kern w:val="2"/>
                <w:sz w:val="28"/>
                <w:szCs w:val="28"/>
                <w:lang w:eastAsia="zh-CN"/>
              </w:rPr>
              <w:t xml:space="preserve"> розробниками регуляторних актів спільно з департаментом економічної політики підготовлено 12 звітів про здійснення заходів щодо базового, повторного та періодичного відстеження результативності дії прийнятих (запланованих) 12 регуляторних актів.</w:t>
            </w:r>
          </w:p>
          <w:p w:rsidR="00334318" w:rsidRDefault="002647CC">
            <w:pPr>
              <w:widowControl w:val="0"/>
              <w:tabs>
                <w:tab w:val="left" w:pos="6660"/>
              </w:tabs>
              <w:spacing w:after="0" w:line="240" w:lineRule="auto"/>
              <w:ind w:firstLine="312"/>
              <w:jc w:val="both"/>
              <w:rPr>
                <w:rFonts w:ascii="Times New Roman" w:hAnsi="Times New Roman"/>
                <w:sz w:val="28"/>
                <w:szCs w:val="28"/>
              </w:rPr>
            </w:pPr>
            <w:r>
              <w:rPr>
                <w:rFonts w:ascii="Times New Roman" w:eastAsia="Times New Roman" w:hAnsi="Times New Roman" w:cs="Times New Roman"/>
                <w:color w:val="000000"/>
                <w:spacing w:val="1"/>
                <w:kern w:val="2"/>
                <w:sz w:val="28"/>
                <w:szCs w:val="28"/>
                <w:lang w:eastAsia="zh-CN"/>
              </w:rPr>
              <w:t xml:space="preserve">За допомогою платформи електронної демократії «Е-DEM – консультації з громадськістю» міською радою вивчалась думка мешканців громади щодо прийняття нормативно-правових актів шляхом розміщення проєкту рішення міської ради </w:t>
            </w:r>
            <w:r>
              <w:rPr>
                <w:rFonts w:ascii="Times New Roman" w:eastAsia="Times New Roman" w:hAnsi="Times New Roman" w:cs="Times New Roman"/>
                <w:color w:val="000000"/>
                <w:kern w:val="2"/>
                <w:sz w:val="28"/>
                <w:szCs w:val="28"/>
                <w:lang w:eastAsia="zh-CN"/>
              </w:rPr>
              <w:t>для обговорення.</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sz w:val="28"/>
                <w:szCs w:val="28"/>
                <w:lang w:eastAsia="ru-RU"/>
              </w:rPr>
              <w:lastRenderedPageBreak/>
              <w:t xml:space="preserve">Надання фінансової підтримки </w:t>
            </w:r>
            <w:proofErr w:type="spellStart"/>
            <w:r>
              <w:rPr>
                <w:rFonts w:ascii="Times New Roman" w:hAnsi="Times New Roman"/>
                <w:sz w:val="28"/>
                <w:szCs w:val="28"/>
                <w:lang w:eastAsia="ru-RU"/>
              </w:rPr>
              <w:t>агровиробникам</w:t>
            </w:r>
            <w:proofErr w:type="spellEnd"/>
            <w:r>
              <w:rPr>
                <w:rFonts w:ascii="Times New Roman" w:hAnsi="Times New Roman"/>
                <w:sz w:val="28"/>
                <w:szCs w:val="28"/>
                <w:lang w:eastAsia="ru-RU"/>
              </w:rPr>
              <w:t xml:space="preserve"> громади шляхом р</w:t>
            </w:r>
            <w:r>
              <w:rPr>
                <w:rFonts w:ascii="Times New Roman" w:hAnsi="Times New Roman"/>
                <w:sz w:val="28"/>
                <w:szCs w:val="28"/>
              </w:rPr>
              <w:t xml:space="preserve">еалізація заходів Програми </w:t>
            </w:r>
            <w:r>
              <w:rPr>
                <w:rFonts w:ascii="Times New Roman" w:hAnsi="Times New Roman" w:cs="Times New Roman"/>
                <w:sz w:val="28"/>
                <w:szCs w:val="28"/>
              </w:rPr>
              <w:t>розвитку агропромислового комплексу Луцької міської територіальної громади.</w:t>
            </w:r>
          </w:p>
        </w:tc>
        <w:tc>
          <w:tcPr>
            <w:tcW w:w="9918" w:type="dxa"/>
          </w:tcPr>
          <w:p w:rsidR="00334318" w:rsidRDefault="002647CC">
            <w:pPr>
              <w:widowControl w:val="0"/>
              <w:shd w:val="clear" w:color="auto" w:fill="FFFFFF"/>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color w:val="000000"/>
                <w:kern w:val="2"/>
                <w:sz w:val="28"/>
                <w:szCs w:val="28"/>
                <w:shd w:val="clear" w:color="auto" w:fill="FFFFFF"/>
                <w:lang w:eastAsia="zh-CN" w:bidi="hi-IN"/>
              </w:rPr>
              <w:t>С</w:t>
            </w:r>
            <w:r>
              <w:rPr>
                <w:rFonts w:ascii="Times New Roman" w:eastAsia="NSimSun" w:hAnsi="Times New Roman" w:cs="Times New Roman"/>
                <w:iCs/>
                <w:color w:val="000000"/>
                <w:kern w:val="2"/>
                <w:sz w:val="28"/>
                <w:szCs w:val="28"/>
                <w:lang w:eastAsia="zh-CN" w:bidi="hi-IN"/>
              </w:rPr>
              <w:t>таном на 01.01.2025 а</w:t>
            </w:r>
            <w:r>
              <w:rPr>
                <w:rFonts w:ascii="Times New Roman" w:eastAsia="NSimSun" w:hAnsi="Times New Roman" w:cs="Times New Roman"/>
                <w:iCs/>
                <w:color w:val="000000"/>
                <w:kern w:val="2"/>
                <w:sz w:val="28"/>
                <w:szCs w:val="28"/>
                <w:shd w:val="clear" w:color="auto" w:fill="FFFFFF"/>
                <w:lang w:eastAsia="zh-CN" w:bidi="hi-IN"/>
              </w:rPr>
              <w:t>гропромисловий комплекс громади представлений 6 652 виробниками сільськогосподарської продукції, з них: 539 сільськогосподарських товаровиробників та 6 113 </w:t>
            </w:r>
            <w:r>
              <w:rPr>
                <w:rFonts w:ascii="Times New Roman" w:eastAsia="NSimSun" w:hAnsi="Times New Roman" w:cs="Times New Roman"/>
                <w:color w:val="000000"/>
                <w:kern w:val="2"/>
                <w:sz w:val="28"/>
                <w:szCs w:val="28"/>
                <w:lang w:eastAsia="zh-CN" w:bidi="hi-IN"/>
              </w:rPr>
              <w:t xml:space="preserve">особистих селянських господарств </w:t>
            </w:r>
            <w:r>
              <w:rPr>
                <w:rFonts w:ascii="Times New Roman" w:eastAsia="NSimSun" w:hAnsi="Times New Roman" w:cs="Times New Roman"/>
                <w:kern w:val="2"/>
                <w:sz w:val="28"/>
                <w:szCs w:val="28"/>
                <w:lang w:eastAsia="zh-CN" w:bidi="hi-IN"/>
              </w:rPr>
              <w:t>(ОСГ)</w:t>
            </w:r>
            <w:r>
              <w:rPr>
                <w:rFonts w:ascii="Times New Roman" w:eastAsia="NSimSun" w:hAnsi="Times New Roman" w:cs="Times New Roman"/>
                <w:iCs/>
                <w:color w:val="000000"/>
                <w:kern w:val="2"/>
                <w:sz w:val="28"/>
                <w:szCs w:val="28"/>
                <w:shd w:val="clear" w:color="auto" w:fill="FFFFFF"/>
                <w:lang w:eastAsia="zh-CN" w:bidi="hi-IN"/>
              </w:rPr>
              <w:t>.</w:t>
            </w:r>
          </w:p>
          <w:p w:rsidR="00334318" w:rsidRDefault="002647CC">
            <w:pPr>
              <w:widowControl w:val="0"/>
              <w:shd w:val="clear" w:color="auto" w:fill="FFFFFF"/>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color w:val="000000"/>
                <w:kern w:val="2"/>
                <w:sz w:val="28"/>
                <w:szCs w:val="28"/>
                <w:shd w:val="clear" w:color="auto" w:fill="FFFFFF"/>
                <w:lang w:eastAsia="zh-CN" w:bidi="hi-IN"/>
              </w:rPr>
              <w:t>Основними видами економічної діяльності сільськогосподарських товаровиробників є: сільське господарство (рослинництво, тваринництво та змішане сільське господарство) – 272 (194 </w:t>
            </w:r>
            <w:proofErr w:type="spellStart"/>
            <w:r>
              <w:rPr>
                <w:rFonts w:ascii="Times New Roman" w:eastAsia="NSimSun" w:hAnsi="Times New Roman" w:cs="Times New Roman"/>
                <w:iCs/>
                <w:color w:val="000000"/>
                <w:kern w:val="2"/>
                <w:sz w:val="28"/>
                <w:szCs w:val="28"/>
                <w:shd w:val="clear" w:color="auto" w:fill="FFFFFF"/>
                <w:lang w:val="en-US" w:eastAsia="zh-CN" w:bidi="hi-IN"/>
              </w:rPr>
              <w:t>юридичні</w:t>
            </w:r>
            <w:proofErr w:type="spellEnd"/>
            <w:r>
              <w:rPr>
                <w:rFonts w:ascii="Times New Roman" w:eastAsia="NSimSun" w:hAnsi="Times New Roman" w:cs="Times New Roman"/>
                <w:iCs/>
                <w:color w:val="000000"/>
                <w:kern w:val="2"/>
                <w:sz w:val="28"/>
                <w:szCs w:val="28"/>
                <w:shd w:val="clear" w:color="auto" w:fill="FFFFFF"/>
                <w:lang w:val="en-US" w:eastAsia="zh-CN" w:bidi="hi-IN"/>
              </w:rPr>
              <w:t xml:space="preserve"> </w:t>
            </w:r>
            <w:r>
              <w:rPr>
                <w:rFonts w:ascii="Times New Roman" w:eastAsia="NSimSun" w:hAnsi="Times New Roman" w:cs="Times New Roman"/>
                <w:iCs/>
                <w:color w:val="000000"/>
                <w:kern w:val="2"/>
                <w:sz w:val="28"/>
                <w:szCs w:val="28"/>
                <w:shd w:val="clear" w:color="auto" w:fill="FFFFFF"/>
                <w:lang w:eastAsia="zh-CN" w:bidi="hi-IN"/>
              </w:rPr>
              <w:t>особи, 78 фізичних осіб-підприємців); рибне господарство – 24 (14 юридичних осіб та 10 фізичних осіб-підприємців); переробні галузі АПК – 243 (137 юридичних осіб та 106 фізичних осіб-підприємців).</w:t>
            </w:r>
          </w:p>
          <w:p w:rsidR="00334318" w:rsidRDefault="002647CC">
            <w:pPr>
              <w:widowControl w:val="0"/>
              <w:shd w:val="clear" w:color="auto" w:fill="FFFFFF"/>
              <w:spacing w:after="0" w:line="240" w:lineRule="auto"/>
              <w:ind w:firstLine="312"/>
              <w:jc w:val="both"/>
              <w:rPr>
                <w:rFonts w:ascii="Times New Roman" w:hAnsi="Times New Roman"/>
                <w:sz w:val="28"/>
                <w:szCs w:val="28"/>
              </w:rPr>
            </w:pPr>
            <w:r>
              <w:rPr>
                <w:rFonts w:ascii="Times New Roman" w:eastAsia="NSimSun" w:hAnsi="Times New Roman" w:cs="Times New Roman"/>
                <w:iCs/>
                <w:color w:val="000000"/>
                <w:kern w:val="2"/>
                <w:sz w:val="28"/>
                <w:szCs w:val="28"/>
                <w:shd w:val="clear" w:color="auto" w:fill="FFFFFF"/>
                <w:lang w:eastAsia="zh-CN" w:bidi="hi-IN"/>
              </w:rPr>
              <w:t>Станом на 01.07.2025 зареєстровано 36 пасік на 1 385 бджолосімей, з них на території громади розміщено 27 пасік на 892 бджолосім’ї, 9 пасік – за межами громади (493 бджолосім’ї).</w:t>
            </w:r>
          </w:p>
          <w:p w:rsidR="00334318" w:rsidRDefault="002647CC">
            <w:pPr>
              <w:widowControl w:val="0"/>
              <w:tabs>
                <w:tab w:val="left" w:pos="900"/>
              </w:tabs>
              <w:spacing w:after="0" w:line="240" w:lineRule="auto"/>
              <w:ind w:firstLine="312"/>
              <w:jc w:val="both"/>
              <w:textAlignment w:val="baseline"/>
              <w:rPr>
                <w:rFonts w:ascii="Times New Roman" w:hAnsi="Times New Roman"/>
                <w:sz w:val="28"/>
                <w:szCs w:val="28"/>
              </w:rPr>
            </w:pPr>
            <w:r>
              <w:rPr>
                <w:rFonts w:ascii="Times New Roman" w:eastAsia="Times New Roman" w:hAnsi="Times New Roman" w:cs="Times New Roman"/>
                <w:bCs/>
                <w:color w:val="000000"/>
                <w:kern w:val="2"/>
                <w:sz w:val="28"/>
                <w:szCs w:val="28"/>
                <w:lang w:eastAsia="uk-UA" w:bidi="hi-IN"/>
              </w:rPr>
              <w:t xml:space="preserve">В червні з бюджету громади надано 5,7 тис. грн </w:t>
            </w:r>
            <w:r>
              <w:rPr>
                <w:rFonts w:ascii="Times New Roman" w:eastAsia="NSimSun" w:hAnsi="Times New Roman" w:cs="Times New Roman"/>
                <w:kern w:val="2"/>
                <w:sz w:val="28"/>
                <w:szCs w:val="28"/>
                <w:lang w:eastAsia="zh-CN" w:bidi="hi-IN"/>
              </w:rPr>
              <w:t>дотацій за вирощування молодняка великої рогатої худоби для ОСГ.</w:t>
            </w:r>
          </w:p>
        </w:tc>
      </w:tr>
      <w:tr w:rsidR="00334318" w:rsidTr="00F71BAA">
        <w:tc>
          <w:tcPr>
            <w:tcW w:w="5777" w:type="dxa"/>
          </w:tcPr>
          <w:p w:rsidR="00334318" w:rsidRDefault="002647CC">
            <w:pPr>
              <w:widowControl w:val="0"/>
              <w:spacing w:after="0" w:line="240" w:lineRule="auto"/>
              <w:ind w:firstLine="567"/>
              <w:jc w:val="both"/>
            </w:pPr>
            <w:r>
              <w:rPr>
                <w:rFonts w:ascii="Times New Roman" w:hAnsi="Times New Roman"/>
                <w:sz w:val="28"/>
                <w:szCs w:val="28"/>
                <w:lang w:eastAsia="ru-RU"/>
              </w:rPr>
              <w:t xml:space="preserve">Надання дотаційної підтримки </w:t>
            </w:r>
            <w:proofErr w:type="spellStart"/>
            <w:r>
              <w:rPr>
                <w:rFonts w:ascii="Times New Roman" w:hAnsi="Times New Roman"/>
                <w:sz w:val="28"/>
                <w:szCs w:val="28"/>
                <w:lang w:eastAsia="ru-RU"/>
              </w:rPr>
              <w:lastRenderedPageBreak/>
              <w:t>агровиробникам</w:t>
            </w:r>
            <w:proofErr w:type="spellEnd"/>
            <w:r>
              <w:rPr>
                <w:rFonts w:ascii="Times New Roman" w:hAnsi="Times New Roman"/>
                <w:sz w:val="28"/>
                <w:szCs w:val="28"/>
                <w:lang w:eastAsia="ru-RU"/>
              </w:rPr>
              <w:t xml:space="preserve"> відповідно до Комплексної програми розвитку агропромислового комплексу Волинської області.</w:t>
            </w:r>
          </w:p>
        </w:tc>
        <w:tc>
          <w:tcPr>
            <w:tcW w:w="9918" w:type="dxa"/>
          </w:tcPr>
          <w:p w:rsidR="00334318" w:rsidRDefault="002647CC">
            <w:pPr>
              <w:widowControl w:val="0"/>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color w:val="000000"/>
                <w:kern w:val="2"/>
                <w:sz w:val="28"/>
                <w:szCs w:val="28"/>
                <w:lang w:eastAsia="zh-CN" w:bidi="hi-IN"/>
              </w:rPr>
              <w:lastRenderedPageBreak/>
              <w:t xml:space="preserve">На виконання розпорядження Волинської обласної військової адміністрації </w:t>
            </w:r>
            <w:r>
              <w:rPr>
                <w:rFonts w:ascii="Times New Roman" w:eastAsia="NSimSun" w:hAnsi="Times New Roman" w:cs="Times New Roman"/>
                <w:color w:val="000000"/>
                <w:kern w:val="2"/>
                <w:sz w:val="28"/>
                <w:szCs w:val="28"/>
                <w:lang w:eastAsia="zh-CN" w:bidi="hi-IN"/>
              </w:rPr>
              <w:lastRenderedPageBreak/>
              <w:t xml:space="preserve">від 14.03.2025 № 184 «Про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 відповідно до рішень виконавчого комітету міської ради від 09.04.2025 № 228-1 «Про надання дотації за вирощування молодняку великої рогатої худоби», від 11.06.2025 № 372-1 «Про реєстр на отримання дотації за молодняк великої рогатої худоби», міською радою опрацьовано 8 заявок членів особистих селянських господарств громади, складено відповідний реєстр отримувачів, нараховано 11,3 тис. грн дотації за молодняк великої рогатої худоби, з них </w:t>
            </w:r>
            <w:proofErr w:type="spellStart"/>
            <w:r>
              <w:rPr>
                <w:rFonts w:ascii="Times New Roman" w:eastAsia="NSimSun" w:hAnsi="Times New Roman" w:cs="Times New Roman"/>
                <w:color w:val="000000"/>
                <w:kern w:val="2"/>
                <w:sz w:val="28"/>
                <w:szCs w:val="28"/>
                <w:lang w:eastAsia="zh-CN" w:bidi="hi-IN"/>
              </w:rPr>
              <w:t>виплачено</w:t>
            </w:r>
            <w:proofErr w:type="spellEnd"/>
            <w:r>
              <w:rPr>
                <w:rFonts w:ascii="Times New Roman" w:eastAsia="NSimSun" w:hAnsi="Times New Roman" w:cs="Times New Roman"/>
                <w:color w:val="000000"/>
                <w:kern w:val="2"/>
                <w:sz w:val="28"/>
                <w:szCs w:val="28"/>
                <w:lang w:eastAsia="zh-CN" w:bidi="hi-IN"/>
              </w:rPr>
              <w:t>: 5,7 тис. грн (50 %) коштами субвенції з обласного бюджету та 5,7 тис. грн (50 %) коштами бюджету громади.</w:t>
            </w:r>
          </w:p>
        </w:tc>
      </w:tr>
      <w:tr w:rsidR="00334318" w:rsidTr="00F71BAA">
        <w:tc>
          <w:tcPr>
            <w:tcW w:w="5777" w:type="dxa"/>
          </w:tcPr>
          <w:p w:rsidR="00334318" w:rsidRDefault="002647CC">
            <w:pPr>
              <w:pStyle w:val="af0"/>
              <w:widowControl w:val="0"/>
              <w:spacing w:after="0" w:line="240" w:lineRule="auto"/>
              <w:ind w:left="0" w:firstLine="567"/>
              <w:jc w:val="both"/>
            </w:pPr>
            <w:r>
              <w:rPr>
                <w:rFonts w:ascii="Times New Roman" w:hAnsi="Times New Roman"/>
                <w:sz w:val="28"/>
                <w:szCs w:val="28"/>
                <w:lang w:eastAsia="ru-RU"/>
              </w:rPr>
              <w:lastRenderedPageBreak/>
              <w:t xml:space="preserve">Сприяння </w:t>
            </w:r>
            <w:r>
              <w:rPr>
                <w:rFonts w:ascii="Times New Roman" w:hAnsi="Times New Roman" w:cs="Times New Roman"/>
                <w:sz w:val="28"/>
                <w:szCs w:val="28"/>
              </w:rPr>
              <w:t>сільськогосподарським товаровиробникам в</w:t>
            </w:r>
            <w:r>
              <w:rPr>
                <w:rFonts w:ascii="Times New Roman" w:hAnsi="Times New Roman" w:cs="Times New Roman"/>
                <w:sz w:val="28"/>
                <w:szCs w:val="28"/>
                <w:shd w:val="clear" w:color="auto" w:fill="FFFFFF"/>
              </w:rPr>
              <w:t xml:space="preserve"> отриманні підтримки коштами державного бюджету, міжнародної технічної допомоги</w:t>
            </w:r>
            <w:r>
              <w:rPr>
                <w:rFonts w:ascii="Times New Roman" w:hAnsi="Times New Roman"/>
                <w:sz w:val="28"/>
                <w:szCs w:val="28"/>
              </w:rPr>
              <w:t xml:space="preserve"> (в тому числі щодо реєстрації в </w:t>
            </w:r>
            <w:r>
              <w:rPr>
                <w:rFonts w:ascii="Times New Roman" w:hAnsi="Times New Roman" w:cs="Times New Roman"/>
                <w:sz w:val="28"/>
                <w:szCs w:val="28"/>
                <w:shd w:val="clear" w:color="auto" w:fill="FFFFFF"/>
              </w:rPr>
              <w:t>Державному аграрному реєстрі (ДАР), подання та відстеження руху заявок в ДАР).</w:t>
            </w:r>
          </w:p>
        </w:tc>
        <w:tc>
          <w:tcPr>
            <w:tcW w:w="9918" w:type="dxa"/>
          </w:tcPr>
          <w:p w:rsidR="00334318" w:rsidRDefault="002647CC">
            <w:pPr>
              <w:widowControl w:val="0"/>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kern w:val="2"/>
                <w:sz w:val="28"/>
                <w:szCs w:val="28"/>
                <w:lang w:eastAsia="zh-CN" w:bidi="hi-IN"/>
              </w:rPr>
              <w:t>З метою надання допомоги фермерам та іншим виробникам сільськогосподарської продукції у здійсненні реєстрації у ДАР та поданні заяво</w:t>
            </w:r>
            <w:r>
              <w:rPr>
                <w:rFonts w:ascii="Times New Roman" w:eastAsia="NSimSun" w:hAnsi="Times New Roman" w:cs="Times New Roman"/>
                <w:kern w:val="2"/>
                <w:sz w:val="28"/>
                <w:szCs w:val="28"/>
                <w:shd w:val="clear" w:color="auto" w:fill="FFFFFF"/>
                <w:lang w:eastAsia="zh-CN" w:bidi="hi-IN"/>
              </w:rPr>
              <w:t xml:space="preserve">к на отримання державної фінансової допомоги </w:t>
            </w:r>
            <w:r>
              <w:rPr>
                <w:rFonts w:ascii="Times New Roman" w:eastAsia="NSimSun" w:hAnsi="Times New Roman" w:cs="Times New Roman"/>
                <w:kern w:val="2"/>
                <w:sz w:val="28"/>
                <w:szCs w:val="28"/>
                <w:lang w:eastAsia="zh-CN" w:bidi="hi-IN"/>
              </w:rPr>
              <w:t xml:space="preserve">адміністраторами департаменту ЦНАП та старостами надаються три адміністративні послуги: </w:t>
            </w:r>
            <w:r>
              <w:rPr>
                <w:rFonts w:ascii="Times New Roman" w:eastAsia="Times New Roman" w:hAnsi="Times New Roman" w:cs="Times New Roman"/>
                <w:sz w:val="28"/>
                <w:szCs w:val="28"/>
                <w:lang w:eastAsia="zh-CN"/>
              </w:rPr>
              <w:t>«</w:t>
            </w:r>
            <w:r>
              <w:rPr>
                <w:rFonts w:ascii="Times New Roman" w:eastAsia="Times New Roman" w:hAnsi="Times New Roman" w:cs="Times New Roman"/>
                <w:color w:val="000000"/>
                <w:sz w:val="28"/>
                <w:szCs w:val="28"/>
                <w:lang w:eastAsia="zh-CN"/>
              </w:rPr>
              <w:t>Електронна реєстрація виробників сільськогосподарської продукції в Державному аграрному реєстрі</w:t>
            </w:r>
            <w:r>
              <w:rPr>
                <w:rFonts w:ascii="Times New Roman" w:eastAsia="Times New Roman" w:hAnsi="Times New Roman" w:cs="Times New Roman"/>
                <w:sz w:val="28"/>
                <w:szCs w:val="28"/>
                <w:lang w:eastAsia="zh-CN"/>
              </w:rPr>
              <w:t xml:space="preserve">» (створення особистого електронного кабінету); «Подання виробником сільськогосподарської продукції заявки та підписання договору з </w:t>
            </w:r>
            <w:proofErr w:type="spellStart"/>
            <w:r>
              <w:rPr>
                <w:rFonts w:ascii="Times New Roman" w:eastAsia="Times New Roman" w:hAnsi="Times New Roman" w:cs="Times New Roman"/>
                <w:sz w:val="28"/>
                <w:szCs w:val="28"/>
                <w:lang w:eastAsia="zh-CN"/>
              </w:rPr>
              <w:t>Укрдержфондом</w:t>
            </w:r>
            <w:proofErr w:type="spellEnd"/>
            <w:r>
              <w:rPr>
                <w:rFonts w:ascii="Times New Roman" w:eastAsia="Times New Roman" w:hAnsi="Times New Roman" w:cs="Times New Roman"/>
                <w:sz w:val="28"/>
                <w:szCs w:val="28"/>
                <w:lang w:eastAsia="zh-CN"/>
              </w:rPr>
              <w:t xml:space="preserve"> в Державному аграрному реєстрі для отримання підтримки коштами державного, місцевих бюджетів, міжнародної технічної допомоги»; </w:t>
            </w:r>
            <w:r>
              <w:rPr>
                <w:rFonts w:ascii="Times New Roman" w:eastAsia="Times New Roman" w:hAnsi="Times New Roman" w:cs="Times New Roman"/>
                <w:color w:val="000000"/>
                <w:sz w:val="28"/>
                <w:szCs w:val="28"/>
                <w:lang w:eastAsia="zh-CN"/>
              </w:rPr>
              <w:t xml:space="preserve">«Відстеження виробником сільськогосподарської продукції руху заявки та підписання додатка до </w:t>
            </w:r>
            <w:r>
              <w:rPr>
                <w:rFonts w:ascii="Times New Roman" w:eastAsia="Times New Roman" w:hAnsi="Times New Roman" w:cs="Times New Roman"/>
                <w:sz w:val="28"/>
                <w:szCs w:val="28"/>
                <w:lang w:eastAsia="zh-CN"/>
              </w:rPr>
              <w:t xml:space="preserve">договору з </w:t>
            </w:r>
            <w:proofErr w:type="spellStart"/>
            <w:r>
              <w:rPr>
                <w:rFonts w:ascii="Times New Roman" w:eastAsia="Times New Roman" w:hAnsi="Times New Roman" w:cs="Times New Roman"/>
                <w:sz w:val="28"/>
                <w:szCs w:val="28"/>
                <w:lang w:eastAsia="zh-CN"/>
              </w:rPr>
              <w:t>Укрдержфондом</w:t>
            </w:r>
            <w:proofErr w:type="spellEnd"/>
            <w:r>
              <w:rPr>
                <w:rFonts w:ascii="Times New Roman" w:eastAsia="Times New Roman" w:hAnsi="Times New Roman" w:cs="Times New Roman"/>
                <w:sz w:val="28"/>
                <w:szCs w:val="28"/>
                <w:lang w:eastAsia="zh-CN"/>
              </w:rPr>
              <w:t xml:space="preserve"> в Державному</w:t>
            </w:r>
            <w:r>
              <w:rPr>
                <w:rFonts w:ascii="Times New Roman" w:eastAsia="Times New Roman" w:hAnsi="Times New Roman" w:cs="Times New Roman"/>
                <w:color w:val="000000"/>
                <w:sz w:val="28"/>
                <w:szCs w:val="28"/>
                <w:lang w:eastAsia="zh-CN"/>
              </w:rPr>
              <w:t xml:space="preserve"> аграрному реєстрі для отримання підтримки коштами державного, місцевих бюджетів, міжнародної технічної допомоги».</w:t>
            </w:r>
          </w:p>
        </w:tc>
      </w:tr>
      <w:tr w:rsidR="00334318" w:rsidTr="00F71BAA">
        <w:tc>
          <w:tcPr>
            <w:tcW w:w="5777" w:type="dxa"/>
          </w:tcPr>
          <w:p w:rsidR="00334318" w:rsidRDefault="002647CC">
            <w:pPr>
              <w:pStyle w:val="af0"/>
              <w:widowControl w:val="0"/>
              <w:spacing w:after="0" w:line="240" w:lineRule="auto"/>
              <w:ind w:left="0" w:firstLine="567"/>
              <w:jc w:val="both"/>
            </w:pPr>
            <w:r>
              <w:rPr>
                <w:rFonts w:ascii="Times New Roman" w:hAnsi="Times New Roman"/>
                <w:sz w:val="28"/>
                <w:szCs w:val="28"/>
              </w:rPr>
              <w:t>Сприяння участі агробізнесу у вітчизняних та міжнародних сільськогосподарських виставках та ярмарках, організація таких заходів на території громади</w:t>
            </w:r>
            <w:r>
              <w:rPr>
                <w:rFonts w:ascii="Times New Roman" w:hAnsi="Times New Roman" w:cs="Times New Roman"/>
                <w:sz w:val="28"/>
                <w:szCs w:val="28"/>
                <w:shd w:val="clear" w:color="auto" w:fill="FFFFFF"/>
              </w:rPr>
              <w:t>.</w:t>
            </w:r>
          </w:p>
        </w:tc>
        <w:tc>
          <w:tcPr>
            <w:tcW w:w="9918"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NSimSun" w:hAnsi="Times New Roman" w:cs="Times New Roman"/>
                <w:kern w:val="2"/>
                <w:sz w:val="28"/>
                <w:szCs w:val="28"/>
                <w:lang w:eastAsia="zh-CN" w:bidi="hi-IN"/>
              </w:rPr>
              <w:t xml:space="preserve">З метою створення сприятливих умов для реалізації фермерськими та особистими селянськими господарствами продукції власного виробництва, забезпечення населення міста широким асортиментом плодоовочевої продукції без посередницьких структур за помірними цінами, у відповідні дні тижня в місті функціонують ярмарки на вул. Глушець (навпроти гімназії № 4) та </w:t>
            </w:r>
            <w:r>
              <w:rPr>
                <w:rFonts w:ascii="Times New Roman" w:eastAsia="NSimSun" w:hAnsi="Times New Roman" w:cs="Times New Roman"/>
                <w:kern w:val="2"/>
                <w:sz w:val="28"/>
                <w:szCs w:val="28"/>
                <w:lang w:eastAsia="zh-CN" w:bidi="hi-IN"/>
              </w:rPr>
              <w:lastRenderedPageBreak/>
              <w:t>вул. Яремчука Назарія (поблизу ТЦ «Глобус»).</w:t>
            </w:r>
          </w:p>
        </w:tc>
      </w:tr>
      <w:tr w:rsidR="00334318" w:rsidTr="00F71BAA">
        <w:tc>
          <w:tcPr>
            <w:tcW w:w="5777" w:type="dxa"/>
          </w:tcPr>
          <w:p w:rsidR="00334318" w:rsidRDefault="002647CC">
            <w:pPr>
              <w:pStyle w:val="af0"/>
              <w:widowControl w:val="0"/>
              <w:spacing w:after="0" w:line="240" w:lineRule="auto"/>
              <w:ind w:left="0" w:firstLine="567"/>
              <w:jc w:val="both"/>
            </w:pPr>
            <w:r>
              <w:rPr>
                <w:rFonts w:ascii="Times New Roman" w:hAnsi="Times New Roman"/>
                <w:sz w:val="28"/>
                <w:szCs w:val="28"/>
              </w:rPr>
              <w:lastRenderedPageBreak/>
              <w:t>Створення нових торговельних майданчиків для реалізації продукції сільськогосподарського виробництва на території громади.</w:t>
            </w:r>
          </w:p>
        </w:tc>
        <w:tc>
          <w:tcPr>
            <w:tcW w:w="9918"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color w:val="000000" w:themeColor="text1"/>
                <w:spacing w:val="4"/>
                <w:sz w:val="28"/>
                <w:szCs w:val="28"/>
              </w:rPr>
              <w:t>У рамках реалізації проєкту «Екологічні продукти для громади», з метою протидії стихійній торгівлі в місті функціонують 32 торговельні ятки для реалізації с/г продукції її виробниками на 8 локаціях.</w:t>
            </w:r>
          </w:p>
        </w:tc>
      </w:tr>
      <w:tr w:rsidR="00334318" w:rsidTr="00F71BAA">
        <w:tc>
          <w:tcPr>
            <w:tcW w:w="5777" w:type="dxa"/>
          </w:tcPr>
          <w:p w:rsidR="00334318" w:rsidRDefault="002647CC">
            <w:pPr>
              <w:pStyle w:val="af0"/>
              <w:widowControl w:val="0"/>
              <w:spacing w:after="0" w:line="240" w:lineRule="auto"/>
              <w:ind w:left="0" w:firstLine="567"/>
              <w:jc w:val="both"/>
            </w:pPr>
            <w:r>
              <w:rPr>
                <w:rFonts w:ascii="Times New Roman" w:hAnsi="Times New Roman"/>
                <w:sz w:val="28"/>
                <w:szCs w:val="28"/>
                <w:lang w:eastAsia="ru-RU"/>
              </w:rPr>
              <w:t xml:space="preserve">Інформування </w:t>
            </w:r>
            <w:r>
              <w:rPr>
                <w:rFonts w:ascii="Times New Roman" w:hAnsi="Times New Roman" w:cs="Times New Roman"/>
                <w:sz w:val="28"/>
                <w:szCs w:val="28"/>
              </w:rPr>
              <w:t xml:space="preserve">сільськогосподарських товаровиробників </w:t>
            </w:r>
            <w:r>
              <w:rPr>
                <w:rFonts w:ascii="Times New Roman" w:hAnsi="Times New Roman"/>
                <w:sz w:val="28"/>
                <w:szCs w:val="28"/>
                <w:lang w:eastAsia="ru-RU"/>
              </w:rPr>
              <w:t xml:space="preserve">про можливості участі в </w:t>
            </w:r>
            <w:proofErr w:type="spellStart"/>
            <w:r>
              <w:rPr>
                <w:rFonts w:ascii="Times New Roman" w:hAnsi="Times New Roman"/>
                <w:sz w:val="28"/>
                <w:szCs w:val="28"/>
                <w:lang w:eastAsia="ru-RU"/>
              </w:rPr>
              <w:t>проєктах</w:t>
            </w:r>
            <w:proofErr w:type="spellEnd"/>
            <w:r>
              <w:rPr>
                <w:rFonts w:ascii="Times New Roman" w:hAnsi="Times New Roman"/>
                <w:sz w:val="28"/>
                <w:szCs w:val="28"/>
                <w:lang w:eastAsia="ru-RU"/>
              </w:rPr>
              <w:t>, грантових програмах, новації законодавства тощо.</w:t>
            </w:r>
          </w:p>
        </w:tc>
        <w:tc>
          <w:tcPr>
            <w:tcW w:w="9918" w:type="dxa"/>
          </w:tcPr>
          <w:p w:rsidR="00334318" w:rsidRDefault="002647CC">
            <w:pPr>
              <w:widowControl w:val="0"/>
              <w:tabs>
                <w:tab w:val="left" w:pos="6954"/>
              </w:tabs>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kern w:val="2"/>
                <w:sz w:val="28"/>
                <w:szCs w:val="28"/>
                <w:shd w:val="clear" w:color="auto" w:fill="FFFFFF"/>
                <w:lang w:bidi="hi-IN"/>
              </w:rPr>
              <w:t>На офіційному сайті міської ради (розділ «Агропромисловий комплекс міської територіальної громади») розміщено:</w:t>
            </w:r>
          </w:p>
          <w:p w:rsidR="00334318" w:rsidRDefault="002647CC">
            <w:pPr>
              <w:widowControl w:val="0"/>
              <w:tabs>
                <w:tab w:val="left" w:pos="6954"/>
              </w:tabs>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kern w:val="2"/>
                <w:sz w:val="28"/>
                <w:szCs w:val="28"/>
                <w:shd w:val="clear" w:color="auto" w:fill="FFFFFF"/>
                <w:lang w:bidi="hi-IN"/>
              </w:rPr>
              <w:t xml:space="preserve">Порядки використання коштів бюджету громади щодо </w:t>
            </w:r>
            <w:r>
              <w:rPr>
                <w:rFonts w:ascii="Times New Roman" w:eastAsia="NSimSun" w:hAnsi="Times New Roman" w:cs="Times New Roman"/>
                <w:kern w:val="2"/>
                <w:sz w:val="28"/>
                <w:szCs w:val="28"/>
                <w:lang w:eastAsia="zh-CN" w:bidi="hi-IN"/>
              </w:rPr>
              <w:t>фінансової підтримки аграріїв та оголошення про початок прийому документів;</w:t>
            </w:r>
          </w:p>
          <w:p w:rsidR="00334318" w:rsidRDefault="002647CC">
            <w:pPr>
              <w:widowControl w:val="0"/>
              <w:tabs>
                <w:tab w:val="left" w:pos="6954"/>
              </w:tabs>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kern w:val="2"/>
                <w:sz w:val="28"/>
                <w:szCs w:val="28"/>
                <w:shd w:val="clear" w:color="auto" w:fill="FFFFFF"/>
                <w:lang w:bidi="hi-IN"/>
              </w:rPr>
              <w:t xml:space="preserve">оголошення про прийом документів від с/г виробників відповідно до </w:t>
            </w:r>
            <w:r>
              <w:rPr>
                <w:rFonts w:ascii="Times New Roman" w:eastAsia="Times New Roman" w:hAnsi="Times New Roman" w:cs="Segoe UI Historic"/>
                <w:color w:val="050505"/>
                <w:sz w:val="28"/>
                <w:szCs w:val="28"/>
                <w:lang w:eastAsia="uk-UA"/>
              </w:rPr>
              <w:t xml:space="preserve">порядку використання коштів субвенції з обласного бюджету місцевим бюджетам для надання дотації за вирощування молодняка великої рогатої </w:t>
            </w:r>
            <w:r>
              <w:rPr>
                <w:rFonts w:ascii="Times New Roman" w:eastAsia="Times New Roman" w:hAnsi="Times New Roman" w:cs="Times New Roman"/>
                <w:color w:val="050505"/>
                <w:sz w:val="28"/>
                <w:szCs w:val="28"/>
                <w:lang w:eastAsia="uk-UA"/>
              </w:rPr>
              <w:t>худоби;</w:t>
            </w:r>
          </w:p>
          <w:p w:rsidR="00334318" w:rsidRDefault="002647CC">
            <w:pPr>
              <w:widowControl w:val="0"/>
              <w:tabs>
                <w:tab w:val="left" w:pos="900"/>
              </w:tabs>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kern w:val="2"/>
                <w:sz w:val="28"/>
                <w:szCs w:val="28"/>
                <w:shd w:val="clear" w:color="auto" w:fill="FFFFFF"/>
                <w:lang w:bidi="hi-IN"/>
              </w:rPr>
              <w:t xml:space="preserve">інформацію про надання </w:t>
            </w:r>
            <w:proofErr w:type="spellStart"/>
            <w:r>
              <w:rPr>
                <w:rFonts w:ascii="Times New Roman" w:eastAsia="NSimSun" w:hAnsi="Times New Roman" w:cs="Times New Roman"/>
                <w:iCs/>
                <w:kern w:val="2"/>
                <w:sz w:val="28"/>
                <w:szCs w:val="28"/>
                <w:shd w:val="clear" w:color="auto" w:fill="FFFFFF"/>
                <w:lang w:bidi="hi-IN"/>
              </w:rPr>
              <w:t>мікрогрантів</w:t>
            </w:r>
            <w:proofErr w:type="spellEnd"/>
            <w:r>
              <w:rPr>
                <w:rFonts w:ascii="Times New Roman" w:eastAsia="NSimSun" w:hAnsi="Times New Roman" w:cs="Times New Roman"/>
                <w:iCs/>
                <w:kern w:val="2"/>
                <w:sz w:val="28"/>
                <w:szCs w:val="28"/>
                <w:shd w:val="clear" w:color="auto" w:fill="FFFFFF"/>
                <w:lang w:bidi="hi-IN"/>
              </w:rPr>
              <w:t xml:space="preserve"> на розвиток теплиць, садівництва, ягідництва та виноградарства, переробних підприємств, відкриття власної справи; про </w:t>
            </w:r>
            <w:r>
              <w:rPr>
                <w:rFonts w:ascii="Times New Roman" w:eastAsia="NSimSun" w:hAnsi="Times New Roman" w:cs="Times New Roman"/>
                <w:bCs/>
                <w:kern w:val="2"/>
                <w:sz w:val="28"/>
                <w:szCs w:val="28"/>
                <w:shd w:val="clear" w:color="auto" w:fill="FFFFFF"/>
                <w:lang w:eastAsia="zh-CN" w:bidi="hi-IN"/>
              </w:rPr>
              <w:t>часткову компенсацію на безповоротній основі у розмірі 25 % вартості придбаної техніки українського виробника та інше;</w:t>
            </w:r>
          </w:p>
          <w:p w:rsidR="00334318" w:rsidRDefault="002647CC">
            <w:pPr>
              <w:widowControl w:val="0"/>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iCs/>
                <w:color w:val="000000"/>
                <w:kern w:val="2"/>
                <w:sz w:val="28"/>
                <w:szCs w:val="28"/>
                <w:shd w:val="clear" w:color="auto" w:fill="FFFFFF"/>
                <w:lang w:bidi="hi-IN"/>
              </w:rPr>
              <w:t>інформацію про</w:t>
            </w:r>
            <w:r>
              <w:rPr>
                <w:rFonts w:ascii="Times New Roman" w:hAnsi="Times New Roman" w:cs="Times New Roman"/>
                <w:color w:val="000000"/>
                <w:sz w:val="28"/>
                <w:szCs w:val="28"/>
              </w:rPr>
              <w:t xml:space="preserve"> співпрацю </w:t>
            </w:r>
            <w:r>
              <w:rPr>
                <w:rFonts w:ascii="Times New Roman" w:hAnsi="Times New Roman" w:cs="Times New Roman"/>
                <w:sz w:val="28"/>
                <w:szCs w:val="28"/>
              </w:rPr>
              <w:t>із міжнародними організаціями, що надають консультаційну та фінансову підтримку аграріям.</w:t>
            </w:r>
          </w:p>
        </w:tc>
      </w:tr>
      <w:tr w:rsidR="00334318" w:rsidTr="00F71BAA">
        <w:tc>
          <w:tcPr>
            <w:tcW w:w="5777" w:type="dxa"/>
          </w:tcPr>
          <w:p w:rsidR="00334318" w:rsidRDefault="002647CC">
            <w:pPr>
              <w:pStyle w:val="af0"/>
              <w:widowControl w:val="0"/>
              <w:spacing w:after="0" w:line="240" w:lineRule="auto"/>
              <w:ind w:left="0" w:firstLine="567"/>
              <w:jc w:val="both"/>
            </w:pPr>
            <w:r>
              <w:rPr>
                <w:rFonts w:ascii="Times New Roman" w:hAnsi="Times New Roman" w:cs="Times New Roman"/>
                <w:color w:val="000000"/>
                <w:sz w:val="28"/>
                <w:szCs w:val="28"/>
              </w:rPr>
              <w:t xml:space="preserve">Залучення агровиробників громади до участі у навчальних семінарах, конференція, круглих столах з питань </w:t>
            </w:r>
            <w:r>
              <w:rPr>
                <w:rFonts w:ascii="Times New Roman" w:hAnsi="Times New Roman" w:cs="Times New Roman"/>
                <w:sz w:val="28"/>
                <w:szCs w:val="28"/>
                <w:lang w:eastAsia="ru-RU"/>
              </w:rPr>
              <w:t>розвитку агропромислового сектору</w:t>
            </w:r>
            <w:r>
              <w:rPr>
                <w:rFonts w:ascii="Times New Roman" w:hAnsi="Times New Roman" w:cs="Times New Roman"/>
                <w:color w:val="000000"/>
                <w:sz w:val="28"/>
                <w:szCs w:val="28"/>
              </w:rPr>
              <w:t>.</w:t>
            </w:r>
          </w:p>
        </w:tc>
        <w:tc>
          <w:tcPr>
            <w:tcW w:w="9918" w:type="dxa"/>
          </w:tcPr>
          <w:p w:rsidR="00334318" w:rsidRDefault="002647CC">
            <w:pPr>
              <w:widowControl w:val="0"/>
              <w:tabs>
                <w:tab w:val="left" w:pos="9956"/>
              </w:tabs>
              <w:spacing w:after="0" w:line="240" w:lineRule="auto"/>
              <w:ind w:firstLine="312"/>
              <w:jc w:val="both"/>
              <w:textAlignment w:val="baseline"/>
              <w:rPr>
                <w:rFonts w:ascii="Times New Roman" w:hAnsi="Times New Roman"/>
                <w:sz w:val="28"/>
                <w:szCs w:val="28"/>
              </w:rPr>
            </w:pPr>
            <w:r>
              <w:rPr>
                <w:rFonts w:ascii="Times New Roman" w:eastAsia="NSimSun" w:hAnsi="Times New Roman" w:cs="Times New Roman"/>
                <w:kern w:val="2"/>
                <w:sz w:val="28"/>
                <w:szCs w:val="28"/>
                <w:lang w:eastAsia="zh-CN" w:bidi="hi-IN"/>
              </w:rPr>
              <w:t>У квітні в Луцькій райдержадміністрації відбулася розширена нарада на тему «Профілактика отруєння бджіл, проведення реєстрації та паспортизації пасік», участь у якій взяли представники Луцької міської ради та аграрного бізнесу громади.</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color w:val="050505"/>
                <w:sz w:val="28"/>
                <w:szCs w:val="28"/>
                <w:lang w:eastAsia="uk-UA"/>
              </w:rPr>
              <w:t xml:space="preserve">Крім того, </w:t>
            </w:r>
            <w:r>
              <w:rPr>
                <w:rFonts w:ascii="Times New Roman" w:eastAsia="NSimSun" w:hAnsi="Times New Roman" w:cs="Times New Roman"/>
                <w:kern w:val="2"/>
                <w:sz w:val="28"/>
                <w:szCs w:val="28"/>
                <w:lang w:eastAsia="zh-CN" w:bidi="hi-IN"/>
              </w:rPr>
              <w:t xml:space="preserve">за інформаційної підтримки міської ради </w:t>
            </w:r>
            <w:r>
              <w:rPr>
                <w:rFonts w:ascii="Times New Roman" w:eastAsia="Times New Roman" w:hAnsi="Times New Roman" w:cs="Times New Roman"/>
                <w:color w:val="050505"/>
                <w:sz w:val="28"/>
                <w:szCs w:val="28"/>
                <w:lang w:eastAsia="uk-UA"/>
              </w:rPr>
              <w:t>аграрії громади долучались до семінарів і навчань щодо бджільництва в громадах, безпечного поводження з пестицидами, впровадження Є-бджільництва, можливостей, функціонування та реєстрації в ДАР.</w:t>
            </w:r>
          </w:p>
        </w:tc>
      </w:tr>
      <w:tr w:rsidR="00334318" w:rsidTr="00F71BAA">
        <w:tc>
          <w:tcPr>
            <w:tcW w:w="15695" w:type="dxa"/>
            <w:gridSpan w:val="2"/>
            <w:tcBorders>
              <w:top w:val="nil"/>
            </w:tcBorders>
          </w:tcPr>
          <w:p w:rsidR="00334318" w:rsidRDefault="002647CC">
            <w:pPr>
              <w:pStyle w:val="af0"/>
              <w:widowControl w:val="0"/>
              <w:spacing w:after="0" w:line="240" w:lineRule="auto"/>
              <w:ind w:left="0"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sz w:val="28"/>
                <w:szCs w:val="28"/>
              </w:rPr>
              <w:t xml:space="preserve">Програми розвитку агропромислового комплексу Луцької міської територіальної громади на 2021-2025 роки» та «Програми підтримки малого і </w:t>
            </w:r>
            <w:r>
              <w:rPr>
                <w:rFonts w:ascii="Times New Roman" w:hAnsi="Times New Roman"/>
                <w:sz w:val="28"/>
                <w:szCs w:val="28"/>
              </w:rPr>
              <w:lastRenderedPageBreak/>
              <w:t>середнього підприємництва у місті Луцьку на 2022–2026 роки</w:t>
            </w:r>
            <w:r>
              <w:rPr>
                <w:rFonts w:ascii="Times New Roman" w:hAnsi="Times New Roman"/>
                <w:color w:val="000000"/>
                <w:sz w:val="28"/>
                <w:szCs w:val="28"/>
              </w:rPr>
              <w:t>» (додаток 1).</w:t>
            </w:r>
          </w:p>
        </w:tc>
      </w:tr>
    </w:tbl>
    <w:p w:rsidR="00334318" w:rsidRDefault="00334318">
      <w:pPr>
        <w:spacing w:after="0" w:line="240" w:lineRule="auto"/>
        <w:jc w:val="center"/>
        <w:rPr>
          <w:rFonts w:ascii="Times New Roman" w:hAnsi="Times New Roman"/>
          <w:sz w:val="28"/>
          <w:szCs w:val="28"/>
        </w:rPr>
      </w:pPr>
    </w:p>
    <w:p w:rsidR="0082253E" w:rsidRDefault="0082253E">
      <w:pPr>
        <w:spacing w:after="0" w:line="240" w:lineRule="auto"/>
        <w:jc w:val="center"/>
        <w:rPr>
          <w:rFonts w:ascii="Times New Roman" w:hAnsi="Times New Roman"/>
          <w:sz w:val="28"/>
          <w:szCs w:val="28"/>
        </w:rPr>
      </w:pPr>
    </w:p>
    <w:p w:rsidR="0082253E" w:rsidRDefault="0082253E">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 </w:t>
      </w:r>
      <w:r w:rsidRPr="0082253E">
        <w:rPr>
          <w:rFonts w:ascii="Times New Roman" w:hAnsi="Times New Roman" w:cs="Times New Roman"/>
          <w:b/>
          <w:i/>
          <w:caps/>
          <w:sz w:val="28"/>
          <w:szCs w:val="28"/>
        </w:rPr>
        <w:t xml:space="preserve">Пріоритет </w:t>
      </w:r>
      <w:r w:rsidRPr="0082253E">
        <w:rPr>
          <w:rFonts w:ascii="Times New Roman" w:hAnsi="Times New Roman" w:cs="Times New Roman"/>
          <w:b/>
          <w:i/>
          <w:sz w:val="28"/>
          <w:szCs w:val="28"/>
        </w:rPr>
        <w:t>«Розбудова успішної громади»</w:t>
      </w:r>
    </w:p>
    <w:p w:rsidR="00334318" w:rsidRDefault="00334318">
      <w:pPr>
        <w:pStyle w:val="Standard"/>
        <w:rPr>
          <w:rFonts w:ascii="Times New Roman" w:hAnsi="Times New Roman" w:cs="Times New Roman"/>
          <w:b/>
          <w:bCs/>
          <w:caps/>
          <w:color w:val="auto"/>
          <w:sz w:val="10"/>
          <w:szCs w:val="10"/>
        </w:rPr>
      </w:pPr>
    </w:p>
    <w:p w:rsidR="00334318" w:rsidRDefault="002647CC">
      <w:pPr>
        <w:pStyle w:val="Standard"/>
        <w:ind w:hanging="426"/>
      </w:pPr>
      <w:r>
        <w:rPr>
          <w:rFonts w:ascii="Times New Roman" w:hAnsi="Times New Roman" w:cs="Times New Roman"/>
          <w:b/>
          <w:bCs/>
          <w:caps/>
          <w:color w:val="auto"/>
          <w:sz w:val="28"/>
          <w:szCs w:val="28"/>
        </w:rPr>
        <w:t>Зайнятість населення</w:t>
      </w:r>
    </w:p>
    <w:p w:rsidR="00334318" w:rsidRDefault="00334318">
      <w:pPr>
        <w:pStyle w:val="Standard"/>
        <w:jc w:val="center"/>
        <w:rPr>
          <w:rFonts w:ascii="Times New Roman" w:hAnsi="Times New Roman" w:cs="Times New Roman"/>
          <w:b/>
          <w:bCs/>
          <w:color w:val="auto"/>
          <w:sz w:val="28"/>
          <w:szCs w:val="28"/>
        </w:rPr>
      </w:pPr>
    </w:p>
    <w:tbl>
      <w:tblPr>
        <w:tblStyle w:val="af8"/>
        <w:tblW w:w="15735" w:type="dxa"/>
        <w:tblInd w:w="-318" w:type="dxa"/>
        <w:tblLayout w:type="fixed"/>
        <w:tblLook w:val="04A0" w:firstRow="1" w:lastRow="0" w:firstColumn="1" w:lastColumn="0" w:noHBand="0" w:noVBand="1"/>
      </w:tblPr>
      <w:tblGrid>
        <w:gridCol w:w="5790"/>
        <w:gridCol w:w="9945"/>
      </w:tblGrid>
      <w:tr w:rsidR="00334318">
        <w:tc>
          <w:tcPr>
            <w:tcW w:w="5790" w:type="dxa"/>
          </w:tcPr>
          <w:p w:rsidR="00334318" w:rsidRDefault="002647CC">
            <w:pPr>
              <w:pStyle w:val="Standard"/>
              <w:jc w:val="center"/>
            </w:pPr>
            <w:r>
              <w:rPr>
                <w:rFonts w:ascii="Times New Roman" w:hAnsi="Times New Roman" w:cs="Times New Roman"/>
                <w:b/>
                <w:bCs/>
                <w:i/>
                <w:color w:val="auto"/>
                <w:sz w:val="28"/>
                <w:szCs w:val="28"/>
              </w:rPr>
              <w:t>Назва заходу</w:t>
            </w:r>
          </w:p>
        </w:tc>
        <w:tc>
          <w:tcPr>
            <w:tcW w:w="9944" w:type="dxa"/>
          </w:tcPr>
          <w:p w:rsidR="00334318" w:rsidRDefault="002647CC">
            <w:pPr>
              <w:pStyle w:val="Standard"/>
              <w:jc w:val="center"/>
            </w:pPr>
            <w:r>
              <w:rPr>
                <w:rFonts w:ascii="Times New Roman" w:hAnsi="Times New Roman" w:cs="Times New Roman"/>
                <w:b/>
                <w:bCs/>
                <w:i/>
                <w:sz w:val="28"/>
                <w:szCs w:val="28"/>
              </w:rPr>
              <w:t>Стан виконання</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Сприяння роботодавцям в укомплектуванні робочих місць кваліфікованими кадрами. Використання </w:t>
            </w:r>
            <w:proofErr w:type="spellStart"/>
            <w:r>
              <w:rPr>
                <w:rFonts w:ascii="Times New Roman" w:hAnsi="Times New Roman" w:cs="Times New Roman"/>
                <w:sz w:val="28"/>
                <w:szCs w:val="28"/>
              </w:rPr>
              <w:t>рекрутингового</w:t>
            </w:r>
            <w:proofErr w:type="spellEnd"/>
            <w:r>
              <w:rPr>
                <w:rFonts w:ascii="Times New Roman" w:hAnsi="Times New Roman" w:cs="Times New Roman"/>
                <w:sz w:val="28"/>
                <w:szCs w:val="28"/>
              </w:rPr>
              <w:t xml:space="preserve"> підходу та електронних сервісів служби зайнятості. Поширення інформації про ринок праці шляхом організації міні-ярмарків вакансій, презентацій роботодавця, економічних екскурсій.</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Упродовж І півріччя 2025 року послугами </w:t>
            </w:r>
            <w:r>
              <w:rPr>
                <w:rFonts w:ascii="Times New Roman" w:eastAsia="Times New Roman" w:hAnsi="Times New Roman" w:cs="Times New Roman"/>
                <w:sz w:val="28"/>
                <w:szCs w:val="28"/>
                <w:lang w:eastAsia="ru-RU"/>
              </w:rPr>
              <w:t xml:space="preserve">Луцької філії Волинського обласного центру зайнятості </w:t>
            </w:r>
            <w:r>
              <w:rPr>
                <w:rFonts w:ascii="Times New Roman" w:hAnsi="Times New Roman" w:cs="Times New Roman"/>
                <w:sz w:val="28"/>
                <w:szCs w:val="28"/>
              </w:rPr>
              <w:t xml:space="preserve">скористалося 2 175 незайнятих громадян. Завдяки реалізації активних програм зайнятості було працевлаштовано 827 осіб, з них – 461 безробітний. </w:t>
            </w:r>
            <w:r>
              <w:rPr>
                <w:rFonts w:ascii="Times New Roman" w:eastAsia="Times New Roman" w:hAnsi="Times New Roman" w:cs="Times New Roman"/>
                <w:sz w:val="28"/>
                <w:szCs w:val="28"/>
                <w:lang w:eastAsia="ru-RU"/>
              </w:rPr>
              <w:t>На кінець червня у службі зайнятості актуальними були 1 169 вакансій: для робітників – 50 %, для службовців ‒ 36 %, для осіб, які не потребують спеціальної підготовки ‒ 14 %. В той же час на обліку перебувало 517 безробітних, з яких 43 % – робітники, 44 % – службовці, 13 % – особи без професії. За рівнем заробітної плати пропозиції роботи поділялися на: мінімальна – 18 %, від мінімальної до середньої заробітної плати – 43 %, від середньої заробітної плати і вище – 39 %.</w:t>
            </w:r>
          </w:p>
          <w:p w:rsidR="00334318" w:rsidRDefault="002647CC">
            <w:pPr>
              <w:widowControl w:val="0"/>
              <w:tabs>
                <w:tab w:val="left" w:pos="840"/>
                <w:tab w:val="center" w:pos="4819"/>
              </w:tabs>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Для оперативного укомплектування вакансій, поданих роботодавцями, службою зайнятості організовано 4 міні-ярмарки для 17 осіб, ярмарок вакансій для 125 осіб та 11 презентацій роботодавця, участь у яких взяли 112 пошукачів роботи.</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 xml:space="preserve">Для підвищення рівня обізнаності із законодавством про зайнятість в Луцькій філії </w:t>
            </w:r>
            <w:r>
              <w:rPr>
                <w:rFonts w:ascii="Times New Roman" w:eastAsia="Times New Roman" w:hAnsi="Times New Roman" w:cs="Times New Roman"/>
                <w:sz w:val="28"/>
                <w:szCs w:val="28"/>
                <w:lang w:eastAsia="uk-UA"/>
              </w:rPr>
              <w:t>Волинського обласного центру зайнятості</w:t>
            </w:r>
            <w:r>
              <w:rPr>
                <w:rFonts w:ascii="Times New Roman" w:eastAsia="Times New Roman" w:hAnsi="Times New Roman" w:cs="Times New Roman"/>
                <w:sz w:val="28"/>
                <w:szCs w:val="28"/>
                <w:lang w:eastAsia="ru-RU"/>
              </w:rPr>
              <w:t xml:space="preserve"> організовано 3 заходи за участю роботодавців та соціальних партнерів: бліц-навчання для </w:t>
            </w:r>
            <w:proofErr w:type="spellStart"/>
            <w:r>
              <w:rPr>
                <w:rFonts w:ascii="Times New Roman" w:eastAsia="Times New Roman" w:hAnsi="Times New Roman" w:cs="Times New Roman"/>
                <w:sz w:val="28"/>
                <w:szCs w:val="28"/>
                <w:lang w:eastAsia="ru-RU"/>
              </w:rPr>
              <w:t>грантоотримувачів</w:t>
            </w:r>
            <w:proofErr w:type="spellEnd"/>
            <w:r>
              <w:rPr>
                <w:rFonts w:ascii="Times New Roman" w:eastAsia="Times New Roman" w:hAnsi="Times New Roman" w:cs="Times New Roman"/>
                <w:sz w:val="28"/>
                <w:szCs w:val="28"/>
                <w:lang w:eastAsia="ru-RU"/>
              </w:rPr>
              <w:t>, участь у яких взяли 39 роботодавців.</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 xml:space="preserve">Послугами </w:t>
            </w:r>
            <w:proofErr w:type="spellStart"/>
            <w:r>
              <w:rPr>
                <w:rFonts w:ascii="Times New Roman" w:eastAsia="Times New Roman" w:hAnsi="Times New Roman" w:cs="Times New Roman"/>
                <w:sz w:val="28"/>
                <w:szCs w:val="28"/>
                <w:lang w:eastAsia="ru-RU"/>
              </w:rPr>
              <w:t>рекрутингу</w:t>
            </w:r>
            <w:proofErr w:type="spellEnd"/>
            <w:r>
              <w:rPr>
                <w:rFonts w:ascii="Times New Roman" w:eastAsia="Times New Roman" w:hAnsi="Times New Roman" w:cs="Times New Roman"/>
                <w:sz w:val="28"/>
                <w:szCs w:val="28"/>
                <w:lang w:eastAsia="ru-RU"/>
              </w:rPr>
              <w:t xml:space="preserve"> за 6 місяців 2025 року скористалися 724 роботодавці, укомплектували 237 вакансій. Опрацьовано 4 175 анкет пошукачів роботи та </w:t>
            </w:r>
            <w:r>
              <w:rPr>
                <w:rFonts w:ascii="Times New Roman" w:eastAsia="Times New Roman" w:hAnsi="Times New Roman" w:cs="Times New Roman"/>
                <w:sz w:val="28"/>
                <w:szCs w:val="28"/>
                <w:lang w:eastAsia="ru-RU"/>
              </w:rPr>
              <w:lastRenderedPageBreak/>
              <w:t>резюме осіб, які шукають роботу.</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Сприяння розвитку підприємництва шляхом реалізації урядової програми «</w:t>
            </w:r>
            <w:proofErr w:type="spellStart"/>
            <w:r>
              <w:rPr>
                <w:rFonts w:ascii="Times New Roman" w:hAnsi="Times New Roman" w:cs="Times New Roman"/>
                <w:sz w:val="28"/>
                <w:szCs w:val="28"/>
              </w:rPr>
              <w:t>єРобота</w:t>
            </w:r>
            <w:proofErr w:type="spellEnd"/>
            <w:r>
              <w:rPr>
                <w:rFonts w:ascii="Times New Roman" w:hAnsi="Times New Roman" w:cs="Times New Roman"/>
                <w:sz w:val="28"/>
                <w:szCs w:val="28"/>
              </w:rPr>
              <w:t xml:space="preserve">», яка передбачає надання </w:t>
            </w:r>
            <w:proofErr w:type="spellStart"/>
            <w:r>
              <w:rPr>
                <w:rFonts w:ascii="Times New Roman" w:hAnsi="Times New Roman" w:cs="Times New Roman"/>
                <w:sz w:val="28"/>
                <w:szCs w:val="28"/>
              </w:rPr>
              <w:t>мікрогрантів</w:t>
            </w:r>
            <w:proofErr w:type="spellEnd"/>
            <w:r>
              <w:rPr>
                <w:rFonts w:ascii="Times New Roman" w:hAnsi="Times New Roman" w:cs="Times New Roman"/>
                <w:sz w:val="28"/>
                <w:szCs w:val="28"/>
              </w:rPr>
              <w:t xml:space="preserve"> на створення або розвиток власного бізнесу, що забезпечить створення нових робочих місць в громаді.</w:t>
            </w:r>
          </w:p>
          <w:p w:rsidR="00334318" w:rsidRDefault="00334318">
            <w:pPr>
              <w:widowControl w:val="0"/>
              <w:spacing w:after="0" w:line="240" w:lineRule="auto"/>
              <w:ind w:firstLine="567"/>
              <w:jc w:val="both"/>
              <w:rPr>
                <w:rFonts w:ascii="Times New Roman" w:hAnsi="Times New Roman"/>
                <w:sz w:val="28"/>
                <w:szCs w:val="28"/>
              </w:rPr>
            </w:pP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На базі Луцької філії Волинського обласного центру зайнятості діє офіс «Зроблено в Україні» для підтримки мікро- та малого місцевого бізнесу, в якому діючі та майбутні підприємці можуть отримати інформацію про урядові та регіональні грантові програми (гранти на створення та розвиток бізнесу, гранти на  теплицю, на сад, є-Оселя: програма доступного кредитування житла, інвестиційні кредити для переробної промисловості тощо).</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uk-UA"/>
              </w:rPr>
              <w:t xml:space="preserve">В рамках </w:t>
            </w:r>
            <w:r>
              <w:rPr>
                <w:rFonts w:ascii="Times New Roman" w:eastAsia="Times New Roman" w:hAnsi="Times New Roman" w:cs="Times New Roman"/>
                <w:sz w:val="28"/>
                <w:szCs w:val="28"/>
                <w:lang w:eastAsia="ru-RU"/>
              </w:rPr>
              <w:t>урядового проєкту «</w:t>
            </w:r>
            <w:proofErr w:type="spellStart"/>
            <w:r>
              <w:rPr>
                <w:rFonts w:ascii="Times New Roman" w:eastAsia="Times New Roman" w:hAnsi="Times New Roman" w:cs="Times New Roman"/>
                <w:sz w:val="28"/>
                <w:szCs w:val="28"/>
                <w:lang w:eastAsia="ru-RU"/>
              </w:rPr>
              <w:t>єРобота</w:t>
            </w:r>
            <w:proofErr w:type="spellEnd"/>
            <w:r>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eastAsia="uk-UA"/>
              </w:rPr>
              <w:t xml:space="preserve">ля підтримки малого та середнього бізнесу 85 роботодавцям надано </w:t>
            </w:r>
            <w:r>
              <w:rPr>
                <w:rFonts w:ascii="Times New Roman" w:eastAsia="Times New Roman" w:hAnsi="Times New Roman" w:cs="Times New Roman"/>
                <w:sz w:val="28"/>
                <w:szCs w:val="28"/>
                <w:lang w:eastAsia="ru-RU"/>
              </w:rPr>
              <w:t>безповоротні гранти для створення та розвиток власного бізнесу. Обов’язковою умовою отримання гранту є створення 1-2 робочих місць в залежності від суми. Такі робочі місця створювались у сфері торгівлі, охорони здоров’я, громадського харчування, сфери послуг.</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Реалізація стимулюючих механізмів підтримки роботодавців для збереження наявних робочих місць та до створення нових можливостей для працевлаштування осіб шляхом застосування компенсаторних механізмів працевлаштування зареєстрованих безробітних.</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Впродовж звітного півріччя послугою відшкодування фактичних витрат роботодавця на сплату єдиного внеску на загальнообов’язкове державне соціальне страхування, скористалися 35 роботодавців, які у такий спосіб забезпечили роботою 45 осіб, в т. ч. недостатньо конкурентоспроможних на ринку праці – батьки, які мали дітей віком до 6 років, особи передпенсійного віку, особи з інвалідністю, довготривалі безробітні, молодь до 25 років, а також компенсацію отримали 20 суб’єктів малого підприємництва, які створили нові робочі місця для 23 безробітних. В Луцькій громаді такі робочі місця створювались у сфері торгівлі, пошиття одягу, комунального та сільського господарства.</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Залучення громадян до тимчасової зайнятості шляхом організації громадських та інших робіт тимчасового характеру, а в умовах воєнного стану – суспільно корисних робіт, спрямованих на задоволення потреб територіальної громади, зокрема </w:t>
            </w:r>
            <w:r>
              <w:rPr>
                <w:rFonts w:ascii="Times New Roman" w:hAnsi="Times New Roman" w:cs="Times New Roman"/>
                <w:sz w:val="28"/>
                <w:szCs w:val="28"/>
              </w:rPr>
              <w:lastRenderedPageBreak/>
              <w:t>забезпечення системи життєдіяльності та цивільного захисту населення в умовах воєнного стану.</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Для додаткового стимулювання мотивації до праці та матеріальної підтримки безробітних, службою зайнятості організовано громадські та інші роботи тимчасового характеру, до яких залучено 57 громадян.</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uk-UA"/>
              </w:rPr>
              <w:t xml:space="preserve">До суспільно корисних робіт продовж І півріччя 2025 року залучено 217 безробітних, які здійснювали </w:t>
            </w: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uk-UA"/>
              </w:rPr>
              <w:t xml:space="preserve">летіння маскувальних сіток та пошиття інших допоміжних засобів для потреб ЗСУ, роботи з розвантаження, фасування </w:t>
            </w:r>
            <w:r>
              <w:rPr>
                <w:rFonts w:ascii="Times New Roman" w:eastAsia="Times New Roman" w:hAnsi="Times New Roman" w:cs="Times New Roman"/>
                <w:sz w:val="28"/>
                <w:szCs w:val="28"/>
                <w:lang w:eastAsia="uk-UA"/>
              </w:rPr>
              <w:lastRenderedPageBreak/>
              <w:t>та видачі гуманітарної допомоги тощо.</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Організація професійної підготовки, перепідготовки та підвищення кваліфікації безробітних громадян за професіями, що користуються попитом на ринку праці.</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 xml:space="preserve">Станом на 01.07.2025 професійним навчанням охоплено 192 особи з числа безробітних осіб, з яких 47 % проходять стажування, 53 % ‒ підготовку, перепідготовку та підвищення кваліфікації в навчальних закладах. Навчання було організовано за професіями: швачка (Технічний фаховий коледж ЛНТУ); кухар </w:t>
            </w:r>
            <w:r>
              <w:rPr>
                <w:rFonts w:ascii="Times New Roman" w:eastAsia="Times New Roman" w:hAnsi="Times New Roman" w:cs="Times New Roman"/>
                <w:color w:val="000000"/>
                <w:sz w:val="28"/>
                <w:szCs w:val="28"/>
                <w:lang w:eastAsia="ru-RU"/>
              </w:rPr>
              <w:t>(Рівненський центр професійно-технічної освіти Державної служби зайнятості), комп’ютеризований бухгалтерський облік (Луцький кооперативний фаховий коледж Львівського торговельно-економічного університету).</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Короткотермінові курси з підвищення кваліфікації організовувались на базі Рівненського та Львівського центрів професійно-технічної освіти Державної служби зайнятості за напрямами: «Логістичний менеджмент: основи, види, міжнародні аспекти», «Професійна взаємодія. Сучасні принципи ділової комунікації», «Штучний інтелект: розвиток кар’єри та професійне зростання</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«Основи ІТ-грамотності та </w:t>
            </w:r>
            <w:proofErr w:type="spellStart"/>
            <w:r>
              <w:rPr>
                <w:rFonts w:ascii="Times New Roman" w:eastAsia="Times New Roman" w:hAnsi="Times New Roman" w:cs="Times New Roman"/>
                <w:sz w:val="28"/>
                <w:szCs w:val="28"/>
                <w:lang w:eastAsia="ru-RU"/>
              </w:rPr>
              <w:t>кібербезпеки</w:t>
            </w:r>
            <w:proofErr w:type="spellEnd"/>
            <w:r>
              <w:rPr>
                <w:rFonts w:ascii="Times New Roman" w:eastAsia="Times New Roman" w:hAnsi="Times New Roman" w:cs="Times New Roman"/>
                <w:sz w:val="28"/>
                <w:szCs w:val="28"/>
                <w:lang w:eastAsia="ru-RU"/>
              </w:rPr>
              <w:t xml:space="preserve"> для початківців», «ФОП. Від реєстрації до ведення бізнесу» та інші.</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Службою зайнятості реалізовується експериментальний проєкт з організації навчання учасників бойових дій та осіб з інвалідністю внаслідок війни в закладах професійної (професійно-технічної) освіти Державної служби зайнятості, в межах якого службою зайнятості направлено три учасники бойових дій на навчання. На базі Львівського центру професійно-технічної освіти Державної служби зайнятості два ветерани пройшли підвищення кваліфікації за освітньою програмою «</w:t>
            </w:r>
            <w:proofErr w:type="spellStart"/>
            <w:r>
              <w:rPr>
                <w:rFonts w:ascii="Times New Roman" w:eastAsia="Times New Roman" w:hAnsi="Times New Roman" w:cs="Times New Roman"/>
                <w:sz w:val="28"/>
                <w:szCs w:val="28"/>
                <w:lang w:eastAsia="ru-RU"/>
              </w:rPr>
              <w:t>StartUP</w:t>
            </w:r>
            <w:proofErr w:type="spellEnd"/>
            <w:r>
              <w:rPr>
                <w:rFonts w:ascii="Times New Roman" w:eastAsia="Times New Roman" w:hAnsi="Times New Roman" w:cs="Times New Roman"/>
                <w:sz w:val="28"/>
                <w:szCs w:val="28"/>
                <w:lang w:eastAsia="ru-RU"/>
              </w:rPr>
              <w:t>: твій шлях до успіху».</w:t>
            </w:r>
          </w:p>
        </w:tc>
      </w:tr>
      <w:tr w:rsidR="00334318">
        <w:trPr>
          <w:trHeight w:val="395"/>
        </w:trPr>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Підвищення конкурентоспроможності на ринку праці осіб віком старше 45 років, учасникам бойових дій, внутрішньо переміщеним громадянам, особам з </w:t>
            </w:r>
            <w:r>
              <w:rPr>
                <w:rFonts w:ascii="Times New Roman" w:hAnsi="Times New Roman" w:cs="Times New Roman"/>
                <w:sz w:val="28"/>
                <w:szCs w:val="28"/>
              </w:rPr>
              <w:lastRenderedPageBreak/>
              <w:t>інвалідністю, шляхом отримання ваучера для проходження перепідготовки або підвищення кваліфікації.</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bCs/>
                <w:sz w:val="28"/>
                <w:szCs w:val="28"/>
                <w:lang w:eastAsia="ru-RU"/>
              </w:rPr>
              <w:lastRenderedPageBreak/>
              <w:t>Міністерство економіки України</w:t>
            </w:r>
            <w:r>
              <w:rPr>
                <w:rFonts w:ascii="Times New Roman" w:eastAsia="Times New Roman" w:hAnsi="Times New Roman" w:cs="Times New Roman"/>
                <w:sz w:val="28"/>
                <w:szCs w:val="28"/>
                <w:lang w:eastAsia="ru-RU"/>
              </w:rPr>
              <w:t xml:space="preserve"> з Державною службою зайнятості запроваджує інноваційний механізм підтримки кар’єрного зростання українців – систему освітніх ваучерів. Одним з таких видів ваучерів є ваучер на навчання щодо сприяння підвищенню конкурентоспроможності громадян на ринку праці. </w:t>
            </w:r>
            <w:r>
              <w:rPr>
                <w:rFonts w:ascii="Times New Roman" w:eastAsia="Times New Roman" w:hAnsi="Times New Roman" w:cs="Times New Roman"/>
                <w:sz w:val="28"/>
                <w:szCs w:val="28"/>
                <w:lang w:eastAsia="ru-RU"/>
              </w:rPr>
              <w:lastRenderedPageBreak/>
              <w:t>Впродовж І півріччя 2025 року було видано 33 ваучери для підтримання конкурентоспроможності деяких категорій громадян на ринку праці, зокрема за такими професіями та спеціальностями: Психологія (15 осіб),</w:t>
            </w:r>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sz w:val="28"/>
                <w:szCs w:val="28"/>
                <w:lang w:eastAsia="ru-RU"/>
              </w:rPr>
              <w:t>Фізична культура та спорт (6 осіб), Харчові технології (1 особа); Молодша медична сестра (молодший медичний брат) по догляду за хворими (4 особи) та інші.</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 xml:space="preserve">Сприяння працевлаштуванню осіб з інвалідністю з урахуванням індивідуальних </w:t>
            </w:r>
            <w:proofErr w:type="spellStart"/>
            <w:r>
              <w:rPr>
                <w:rFonts w:ascii="Times New Roman" w:hAnsi="Times New Roman" w:cs="Times New Roman"/>
                <w:sz w:val="28"/>
                <w:szCs w:val="28"/>
              </w:rPr>
              <w:t>схильностей</w:t>
            </w:r>
            <w:proofErr w:type="spellEnd"/>
            <w:r>
              <w:rPr>
                <w:rFonts w:ascii="Times New Roman" w:hAnsi="Times New Roman" w:cs="Times New Roman"/>
                <w:sz w:val="28"/>
                <w:szCs w:val="28"/>
              </w:rPr>
              <w:t xml:space="preserve"> та здібностей. Стимулювання роботодавців до ефективного пристосування робочих місць для потреб осіб з інвалідністю, шляхом надання компенсацій фактичних витрат за облаштування робочого місця працевлаштованої особи з інвалідністю.</w:t>
            </w:r>
          </w:p>
        </w:tc>
        <w:tc>
          <w:tcPr>
            <w:tcW w:w="9944" w:type="dxa"/>
          </w:tcPr>
          <w:p w:rsidR="00334318" w:rsidRDefault="002647CC">
            <w:pPr>
              <w:widowControl w:val="0"/>
              <w:tabs>
                <w:tab w:val="left" w:pos="851"/>
                <w:tab w:val="left" w:pos="993"/>
              </w:tabs>
              <w:spacing w:after="0" w:line="240" w:lineRule="auto"/>
              <w:ind w:firstLine="312"/>
              <w:jc w:val="both"/>
              <w:rPr>
                <w:rFonts w:ascii="Times New Roman" w:hAnsi="Times New Roman"/>
                <w:sz w:val="28"/>
                <w:szCs w:val="28"/>
              </w:rPr>
            </w:pPr>
            <w:r>
              <w:rPr>
                <w:rFonts w:ascii="Times New Roman" w:eastAsia="Times New Roman" w:hAnsi="Times New Roman" w:cs="Times New Roman"/>
                <w:bCs/>
                <w:sz w:val="28"/>
                <w:szCs w:val="28"/>
                <w:lang w:eastAsia="ru-RU"/>
              </w:rPr>
              <w:t>Послугами служби зайнятості скористалося 218 осіб з інвалідністю, з них 192 – безробітні. Працевлаштовано 63 безробітних з інвалідністю, 15 – проходили професійне навчання, взяли участь у роботах тимчасового характеру – 5, у суспільно корисних роботах – 33. Продовжують перебувати на обліку 73 безробітних з групою інвалідності.</w:t>
            </w:r>
          </w:p>
          <w:p w:rsidR="00334318" w:rsidRDefault="002647CC">
            <w:pPr>
              <w:widowControl w:val="0"/>
              <w:shd w:val="clear" w:color="auto" w:fill="FFFFFF"/>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uk-UA"/>
              </w:rPr>
              <w:t>Впродовж І півріччя 2025 року компенсаційним механізмом відшкодування фактичних витрат за облаштування робочих місць працевлаштованих осіб з інвалідністю скористалося 13 роботодавців Луцької громади, облаштувавши робочі місця для 15 осіб.</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Сприяння продуктивній зайнятості внутрішньо переміщеним громадянам шляхом індивідуального та адресного підходу. Стимулювання роботодавців до працевлаштування внутрішньо переміщених осіб шляхом надання компенсаційних виплат. Залучення їх до тимчасової зайнятості та проходження професійного навчання.</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До служби зайнятості міста Луцька впродовж звітного півріччя звернулось 206 осіб з числа внутрішньо переміщених, з яких 117 отримали статус             безробітного. Працевлаштовано 61 особу. Всього в кінці червня на обліку       перебували 50 безробітних осіб з числа внутрішньо переміщених.</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Протягом І півріччя 2025 року компенсацію у розмірі мінімальної заробітної плати за кожну працевлаштовану особу з числа внутрішньо переміщених (не більше трьох місяців) було надано 35 роботодавцям за працевлаштування 44 внутрішньо переміщених осіб. Серед цих роботодавців комунальні та приватні підприємства Луцької ОТГ в сферах виробництва, торгівлі, будівництва, надання послуг.</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Сприяння у працевлаштуванні ветеранів війни, у тому числі на суспільно корисні, громадські та інші роботи тимчасового характеру.</w:t>
            </w:r>
          </w:p>
        </w:tc>
        <w:tc>
          <w:tcPr>
            <w:tcW w:w="994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До служби зайнятості міста Луцька впродовж звітного півріччя звернулось 95 осіб з числа учасників бойових дій, з яких 81 </w:t>
            </w:r>
            <w:r>
              <w:rPr>
                <w:rFonts w:ascii="Times New Roman" w:eastAsia="Times New Roman" w:hAnsi="Times New Roman" w:cs="Times New Roman"/>
                <w:sz w:val="28"/>
                <w:szCs w:val="28"/>
              </w:rPr>
              <w:t>–</w:t>
            </w:r>
            <w:r>
              <w:rPr>
                <w:rFonts w:ascii="Times New Roman" w:hAnsi="Times New Roman" w:cs="Times New Roman"/>
                <w:sz w:val="28"/>
                <w:szCs w:val="28"/>
              </w:rPr>
              <w:t xml:space="preserve"> отримали статус безробітного. Працевлаштовано 13 ветеранів. На кінець червня 2025 року перебувають на обліку як безробітні 29 учасників бойових дій.</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Стимулювання роботодавців до працевлаштування ветеранів війни шляхом надання компенсації частини заробітної плати. Надання грантової допомоги ветеранам війни та членам їх сімей на відкриття або розвиток власного бізнесу.</w:t>
            </w:r>
          </w:p>
          <w:p w:rsidR="00334318" w:rsidRDefault="00334318">
            <w:pPr>
              <w:widowControl w:val="0"/>
              <w:spacing w:after="0" w:line="240" w:lineRule="auto"/>
              <w:ind w:firstLine="567"/>
              <w:jc w:val="both"/>
              <w:rPr>
                <w:rFonts w:ascii="Times New Roman" w:hAnsi="Times New Roman"/>
                <w:sz w:val="28"/>
                <w:szCs w:val="28"/>
              </w:rPr>
            </w:pP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bCs/>
                <w:sz w:val="28"/>
                <w:szCs w:val="28"/>
                <w:lang w:eastAsia="ru-RU"/>
              </w:rPr>
              <w:t xml:space="preserve">Для стимулювання роботодавців до працевлаштування ветеранів війни надається компенсація 50 % фактичних витрат на оплату праці, але не більше розміру мінімальної заробітної плати встановленої законодавством на момент виплати. Всього, протягом звітного півріччя було працевлаштовано 2 учасника бойових дій. Програмою «Грант для ветеранів та другого з подружжя» скористалися 11 ветеранів і </w:t>
            </w:r>
            <w:proofErr w:type="spellStart"/>
            <w:r>
              <w:rPr>
                <w:rFonts w:ascii="Times New Roman" w:eastAsia="Times New Roman" w:hAnsi="Times New Roman" w:cs="Times New Roman"/>
                <w:bCs/>
                <w:sz w:val="28"/>
                <w:szCs w:val="28"/>
                <w:lang w:eastAsia="ru-RU"/>
              </w:rPr>
              <w:t>ветеранок</w:t>
            </w:r>
            <w:proofErr w:type="spellEnd"/>
            <w:r>
              <w:rPr>
                <w:rFonts w:ascii="Times New Roman" w:eastAsia="Times New Roman" w:hAnsi="Times New Roman" w:cs="Times New Roman"/>
                <w:bCs/>
                <w:sz w:val="28"/>
                <w:szCs w:val="28"/>
                <w:lang w:eastAsia="ru-RU"/>
              </w:rPr>
              <w:t>, а також їхніх дружин і чоловіків, які розвивають свою діяльність на території Луцька.</w:t>
            </w:r>
          </w:p>
        </w:tc>
      </w:tr>
      <w:tr w:rsidR="00334318">
        <w:tc>
          <w:tcPr>
            <w:tcW w:w="5790"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профорієнтаційної роботи із застосуванням інноваційних форм, на основі соціального партнерства, з різними цільовими групами незайнятого населення.</w:t>
            </w:r>
          </w:p>
        </w:tc>
        <w:tc>
          <w:tcPr>
            <w:tcW w:w="994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sz w:val="28"/>
                <w:szCs w:val="28"/>
                <w:lang w:eastAsia="ru-RU"/>
              </w:rPr>
              <w:t xml:space="preserve">У І півріччі 2025 року проведено 277 групових профорієнтаційних заходів для 4 848 осіб. Проведено 8 «групових </w:t>
            </w:r>
            <w:proofErr w:type="spellStart"/>
            <w:r>
              <w:rPr>
                <w:rFonts w:ascii="Times New Roman" w:eastAsia="Times New Roman" w:hAnsi="Times New Roman" w:cs="Times New Roman"/>
                <w:sz w:val="28"/>
                <w:szCs w:val="28"/>
                <w:lang w:eastAsia="ru-RU"/>
              </w:rPr>
              <w:t>профінформаційних</w:t>
            </w:r>
            <w:proofErr w:type="spellEnd"/>
            <w:r>
              <w:rPr>
                <w:rFonts w:ascii="Times New Roman" w:eastAsia="Times New Roman" w:hAnsi="Times New Roman" w:cs="Times New Roman"/>
                <w:sz w:val="28"/>
                <w:szCs w:val="28"/>
                <w:lang w:eastAsia="ru-RU"/>
              </w:rPr>
              <w:t xml:space="preserve"> заходів для здобувачів освіти з числа молоді» та 5 «групових </w:t>
            </w:r>
            <w:proofErr w:type="spellStart"/>
            <w:r>
              <w:rPr>
                <w:rFonts w:ascii="Times New Roman" w:eastAsia="Times New Roman" w:hAnsi="Times New Roman" w:cs="Times New Roman"/>
                <w:sz w:val="28"/>
                <w:szCs w:val="28"/>
                <w:lang w:eastAsia="ru-RU"/>
              </w:rPr>
              <w:t>профконсультацій</w:t>
            </w:r>
            <w:proofErr w:type="spellEnd"/>
            <w:r>
              <w:rPr>
                <w:rFonts w:ascii="Times New Roman" w:eastAsia="Times New Roman" w:hAnsi="Times New Roman" w:cs="Times New Roman"/>
                <w:sz w:val="28"/>
                <w:szCs w:val="28"/>
                <w:lang w:eastAsia="ru-RU"/>
              </w:rPr>
              <w:t xml:space="preserve"> із застосуванням психологічного тестування». У червні на Театральному майдані проведено захід в рамках обласного фестивалю робітничих професій «</w:t>
            </w:r>
            <w:proofErr w:type="spellStart"/>
            <w:r>
              <w:rPr>
                <w:rFonts w:ascii="Times New Roman" w:eastAsia="Times New Roman" w:hAnsi="Times New Roman" w:cs="Times New Roman"/>
                <w:sz w:val="28"/>
                <w:szCs w:val="28"/>
                <w:lang w:eastAsia="ru-RU"/>
              </w:rPr>
              <w:t>ВолиньFEST</w:t>
            </w:r>
            <w:proofErr w:type="spellEnd"/>
            <w:r>
              <w:rPr>
                <w:rFonts w:ascii="Times New Roman" w:eastAsia="Times New Roman" w:hAnsi="Times New Roman" w:cs="Times New Roman"/>
                <w:sz w:val="28"/>
                <w:szCs w:val="28"/>
                <w:lang w:eastAsia="ru-RU"/>
              </w:rPr>
              <w:t xml:space="preserve"> – 2025», з використанням профорієнтаційного тестування, ігор, конкурсів, ребусів, вікторин та загадок для дітей.</w:t>
            </w:r>
          </w:p>
          <w:p w:rsidR="00334318" w:rsidRDefault="002647CC">
            <w:pPr>
              <w:widowControl w:val="0"/>
              <w:spacing w:after="0" w:line="240" w:lineRule="auto"/>
              <w:ind w:firstLine="312"/>
              <w:jc w:val="both"/>
              <w:rPr>
                <w:rFonts w:ascii="Times New Roman" w:hAnsi="Times New Roman"/>
                <w:sz w:val="28"/>
                <w:szCs w:val="28"/>
              </w:rPr>
            </w:pPr>
            <w:r>
              <w:rPr>
                <w:rFonts w:ascii="Times New Roman" w:eastAsia="Times New Roman" w:hAnsi="Times New Roman" w:cs="Times New Roman"/>
                <w:iCs/>
                <w:sz w:val="28"/>
                <w:szCs w:val="28"/>
                <w:lang w:eastAsia="ru-RU"/>
              </w:rPr>
              <w:t>Проводиться інформаційно-роз’яснювальна робота з учасниками бойових дій щодо можливостей отримання грантів для створення чи розвитку бізнесу, навчання за сприяння служби зайнятості, в тому числі за ваучером, отримання компенсаційних виплат роботодавцям за працевлаштування деяких категорій осіб.</w:t>
            </w:r>
          </w:p>
        </w:tc>
      </w:tr>
    </w:tbl>
    <w:p w:rsidR="0082253E" w:rsidRDefault="0082253E">
      <w:pPr>
        <w:spacing w:after="0" w:line="240" w:lineRule="auto"/>
        <w:ind w:hanging="426"/>
        <w:rPr>
          <w:rFonts w:ascii="Times New Roman" w:hAnsi="Times New Roman" w:cs="Times New Roman"/>
          <w:sz w:val="28"/>
          <w:szCs w:val="28"/>
        </w:rPr>
      </w:pPr>
    </w:p>
    <w:p w:rsidR="00A72803" w:rsidRDefault="00A72803">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ІІІ </w:t>
      </w:r>
      <w:r w:rsidRPr="0082253E">
        <w:rPr>
          <w:rFonts w:ascii="Times New Roman" w:hAnsi="Times New Roman" w:cs="Times New Roman"/>
          <w:b/>
          <w:i/>
          <w:caps/>
          <w:sz w:val="28"/>
          <w:szCs w:val="28"/>
        </w:rPr>
        <w:t>Пріоритет</w:t>
      </w:r>
      <w:r w:rsidRPr="0082253E">
        <w:rPr>
          <w:rFonts w:ascii="Times New Roman" w:hAnsi="Times New Roman" w:cs="Times New Roman"/>
          <w:b/>
          <w:i/>
          <w:sz w:val="28"/>
          <w:szCs w:val="28"/>
        </w:rPr>
        <w:t xml:space="preserve"> «Компетентність та культура особистості»</w:t>
      </w:r>
    </w:p>
    <w:p w:rsidR="00334318" w:rsidRDefault="00334318">
      <w:pPr>
        <w:spacing w:after="0" w:line="240" w:lineRule="auto"/>
        <w:ind w:firstLine="567"/>
        <w:rPr>
          <w:rFonts w:ascii="Times New Roman" w:hAnsi="Times New Roman"/>
          <w:sz w:val="10"/>
          <w:szCs w:val="10"/>
        </w:rPr>
      </w:pPr>
    </w:p>
    <w:p w:rsidR="00334318" w:rsidRDefault="002647CC">
      <w:pPr>
        <w:pStyle w:val="Standard"/>
        <w:ind w:hanging="426"/>
      </w:pPr>
      <w:r>
        <w:rPr>
          <w:rFonts w:ascii="Times New Roman" w:hAnsi="Times New Roman" w:cs="Times New Roman"/>
          <w:b/>
          <w:bCs/>
          <w:caps/>
          <w:sz w:val="28"/>
          <w:szCs w:val="28"/>
        </w:rPr>
        <w:t>Освіта</w:t>
      </w:r>
    </w:p>
    <w:p w:rsidR="00334318" w:rsidRDefault="00334318">
      <w:pPr>
        <w:pStyle w:val="Standard"/>
        <w:jc w:val="center"/>
        <w:rPr>
          <w:rFonts w:ascii="Times New Roman" w:hAnsi="Times New Roman" w:cs="Times New Roman"/>
          <w:b/>
          <w:bCs/>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Підвищення компетенції команд навчальних закладів в галузі </w:t>
            </w:r>
            <w:proofErr w:type="spellStart"/>
            <w:r>
              <w:rPr>
                <w:rFonts w:ascii="Times New Roman" w:hAnsi="Times New Roman" w:cs="Times New Roman"/>
                <w:sz w:val="28"/>
                <w:szCs w:val="28"/>
              </w:rPr>
              <w:t>проєктного</w:t>
            </w:r>
            <w:proofErr w:type="spellEnd"/>
            <w:r>
              <w:rPr>
                <w:rFonts w:ascii="Times New Roman" w:hAnsi="Times New Roman" w:cs="Times New Roman"/>
                <w:sz w:val="28"/>
                <w:szCs w:val="28"/>
              </w:rPr>
              <w:t xml:space="preserve"> та грантового менеджменту, цифрової </w:t>
            </w:r>
            <w:r>
              <w:rPr>
                <w:rFonts w:ascii="Times New Roman" w:hAnsi="Times New Roman" w:cs="Times New Roman"/>
                <w:sz w:val="28"/>
                <w:szCs w:val="28"/>
              </w:rPr>
              <w:lastRenderedPageBreak/>
              <w:t>грамотності.</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lastRenderedPageBreak/>
              <w:t>З метою отримання учнями молодшого шкільного віку базових знань про підприємництво та бізнес-середовище реалізовано проєкт «Підприємливі діти», участь у якому приймали учні ЗЗСО №№ 4, 9, 14, 18, 24, 25, 27.</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lastRenderedPageBreak/>
              <w:t xml:space="preserve">В межах проєкту «Зміцнення життєстійкості та покращення психічного здоров’я дітей в Україні шляхом впровадження тренінгової програми для освітян», що впроваджує </w:t>
            </w:r>
            <w:r>
              <w:rPr>
                <w:rFonts w:ascii="Times New Roman" w:hAnsi="Times New Roman" w:cs="Times New Roman"/>
                <w:color w:val="000000"/>
                <w:sz w:val="28"/>
                <w:szCs w:val="28"/>
              </w:rPr>
              <w:t>Всеукраїнська благодійна організація «Український фонд «Благополуччя дітей»</w:t>
            </w:r>
            <w:r>
              <w:rPr>
                <w:rFonts w:ascii="Times New Roman" w:hAnsi="Times New Roman" w:cs="Times New Roman"/>
                <w:sz w:val="28"/>
                <w:szCs w:val="28"/>
              </w:rPr>
              <w:t xml:space="preserve"> у партнерстві з Дитячим Фондом Німеччини, завершено підготовку освітян та дитячих груп за методикою «Цілющий ліс: зрощуємо життєстійкість та почуття безпеки».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У громаді успішно стартувала програма «Коло сили» для родин Захисників України, ВПО з метою формування </w:t>
            </w:r>
            <w:r>
              <w:rPr>
                <w:rFonts w:ascii="Times New Roman" w:hAnsi="Times New Roman" w:cs="Times New Roman"/>
                <w:color w:val="000000"/>
                <w:sz w:val="28"/>
                <w:szCs w:val="28"/>
              </w:rPr>
              <w:t xml:space="preserve">життєстійкості та підтримки їх ментального здоров’я, яка реалізовується у співпраці Всеукраїнської </w:t>
            </w:r>
            <w:r>
              <w:rPr>
                <w:rFonts w:ascii="Times New Roman" w:hAnsi="Times New Roman"/>
                <w:color w:val="000000"/>
                <w:sz w:val="28"/>
                <w:szCs w:val="28"/>
              </w:rPr>
              <w:t xml:space="preserve">благодійної організації </w:t>
            </w:r>
            <w:r>
              <w:rPr>
                <w:rFonts w:ascii="Times New Roman" w:hAnsi="Times New Roman" w:cs="Times New Roman"/>
                <w:color w:val="000000"/>
                <w:sz w:val="28"/>
                <w:szCs w:val="28"/>
              </w:rPr>
              <w:t>«Український фонд «Благополуччя дітей» та Волинського національного університету імені Лесі Українки.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color w:val="000000"/>
                <w:sz w:val="28"/>
                <w:szCs w:val="28"/>
              </w:rPr>
              <w:t>На базі Музею сучасного українськог</w:t>
            </w:r>
            <w:r>
              <w:rPr>
                <w:rFonts w:ascii="Times New Roman" w:hAnsi="Times New Roman" w:cs="Times New Roman"/>
                <w:sz w:val="28"/>
                <w:szCs w:val="28"/>
              </w:rPr>
              <w:t xml:space="preserve">о мистецтва Корсаків відбувся півфінал транскордонної вікторини в межах міжнародного проєкту «Дике життя у великому місті: захист і промоція дикої природи й </w:t>
            </w:r>
            <w:proofErr w:type="spellStart"/>
            <w:r>
              <w:rPr>
                <w:rFonts w:ascii="Times New Roman" w:hAnsi="Times New Roman" w:cs="Times New Roman"/>
                <w:sz w:val="28"/>
                <w:szCs w:val="28"/>
              </w:rPr>
              <w:t>біорізноманіття</w:t>
            </w:r>
            <w:proofErr w:type="spellEnd"/>
            <w:r>
              <w:rPr>
                <w:rFonts w:ascii="Times New Roman" w:hAnsi="Times New Roman" w:cs="Times New Roman"/>
                <w:sz w:val="28"/>
                <w:szCs w:val="28"/>
              </w:rPr>
              <w:t xml:space="preserve"> в Луцьку та </w:t>
            </w:r>
            <w:proofErr w:type="spellStart"/>
            <w:r>
              <w:rPr>
                <w:rFonts w:ascii="Times New Roman" w:hAnsi="Times New Roman" w:cs="Times New Roman"/>
                <w:sz w:val="28"/>
                <w:szCs w:val="28"/>
              </w:rPr>
              <w:t>Жешуві</w:t>
            </w:r>
            <w:proofErr w:type="spellEnd"/>
            <w:r>
              <w:rPr>
                <w:rFonts w:ascii="Times New Roman" w:hAnsi="Times New Roman" w:cs="Times New Roman"/>
                <w:sz w:val="28"/>
                <w:szCs w:val="28"/>
              </w:rPr>
              <w:t xml:space="preserve">». Переможцями вікторини стали п’ять команд із ЗЗСО №№ 4, 11, 14, 23, 26. Саме вони поїхали на фінал, який відбувся 13 травня в </w:t>
            </w:r>
            <w:proofErr w:type="spellStart"/>
            <w:r>
              <w:rPr>
                <w:rFonts w:ascii="Times New Roman" w:hAnsi="Times New Roman" w:cs="Times New Roman"/>
                <w:sz w:val="28"/>
                <w:szCs w:val="28"/>
              </w:rPr>
              <w:t>Жешуві</w:t>
            </w:r>
            <w:proofErr w:type="spellEnd"/>
            <w:r>
              <w:rPr>
                <w:rFonts w:ascii="Times New Roman" w:hAnsi="Times New Roman" w:cs="Times New Roman"/>
                <w:sz w:val="28"/>
                <w:szCs w:val="28"/>
              </w:rPr>
              <w:t>.</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ГО «</w:t>
            </w:r>
            <w:proofErr w:type="spellStart"/>
            <w:r>
              <w:rPr>
                <w:rFonts w:ascii="Times New Roman" w:hAnsi="Times New Roman" w:cs="Times New Roman"/>
                <w:sz w:val="28"/>
                <w:szCs w:val="28"/>
              </w:rPr>
              <w:t>Брейншторм</w:t>
            </w:r>
            <w:proofErr w:type="spellEnd"/>
            <w:r>
              <w:rPr>
                <w:rFonts w:ascii="Times New Roman" w:hAnsi="Times New Roman" w:cs="Times New Roman"/>
                <w:sz w:val="28"/>
                <w:szCs w:val="28"/>
              </w:rPr>
              <w:t>» спільно з БО «БФ «АЛЬПС РЕЗІЛІЄНС Україна» за підтримки Посольства Республіки Словенія в Києві реалізовують проєкт «Зелені сади – Природа, Діти, Спільнота», який передбачає облаштування городів на території навчальних закладів, проведення тренінгів з екології та організацію тематичних подій.</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Луцьким ліцеєм № 4 імені Модеста Левицького подано заявку на участь у </w:t>
            </w:r>
            <w:proofErr w:type="spellStart"/>
            <w:r>
              <w:rPr>
                <w:rFonts w:ascii="Times New Roman" w:hAnsi="Times New Roman" w:cs="Times New Roman"/>
                <w:sz w:val="28"/>
                <w:szCs w:val="28"/>
              </w:rPr>
              <w:t>проєкті</w:t>
            </w:r>
            <w:proofErr w:type="spellEnd"/>
            <w:r>
              <w:rPr>
                <w:rFonts w:ascii="Times New Roman" w:hAnsi="Times New Roman" w:cs="Times New Roman"/>
                <w:sz w:val="28"/>
                <w:szCs w:val="28"/>
              </w:rPr>
              <w:t xml:space="preserve"> «Розроблення та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рекомендованого до закупівлі за кошти гранту «Підвищення доступності та стійкості освіти в умовах кризи в Україні» (LEARN).</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 xml:space="preserve">Сприяння максимальній </w:t>
            </w:r>
            <w:proofErr w:type="spellStart"/>
            <w:r>
              <w:rPr>
                <w:rFonts w:ascii="Times New Roman" w:hAnsi="Times New Roman" w:cs="Times New Roman"/>
                <w:sz w:val="28"/>
                <w:szCs w:val="28"/>
              </w:rPr>
              <w:t>цифровізації</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освітнього простору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 xml:space="preserve">Протягом звітного періоду заклади дошкільної, загальної середньої та </w:t>
            </w:r>
            <w:r>
              <w:rPr>
                <w:rFonts w:ascii="Times New Roman" w:hAnsi="Times New Roman" w:cs="Times New Roman"/>
                <w:sz w:val="28"/>
                <w:szCs w:val="28"/>
              </w:rPr>
              <w:lastRenderedPageBreak/>
              <w:t>позашкільної освіти оновили послугу для прийому копій документів від фізичних осіб в застосунку «Дія» (сервіс «</w:t>
            </w:r>
            <w:proofErr w:type="spellStart"/>
            <w:r>
              <w:rPr>
                <w:rFonts w:ascii="Times New Roman" w:hAnsi="Times New Roman" w:cs="Times New Roman"/>
                <w:sz w:val="28"/>
                <w:szCs w:val="28"/>
              </w:rPr>
              <w:t>Дія.QR</w:t>
            </w:r>
            <w:proofErr w:type="spellEnd"/>
            <w:r>
              <w:rPr>
                <w:rFonts w:ascii="Times New Roman" w:hAnsi="Times New Roman" w:cs="Times New Roman"/>
                <w:sz w:val="28"/>
                <w:szCs w:val="28"/>
              </w:rPr>
              <w:t>»).</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Забезпечено роботу функціоналу для прийому заяв про зарахування у перший клас на всеукраїнських платформах «Нові знання», «Єдина школа» та для формування </w:t>
            </w:r>
            <w:proofErr w:type="spellStart"/>
            <w:r>
              <w:rPr>
                <w:rFonts w:ascii="Times New Roman" w:hAnsi="Times New Roman" w:cs="Times New Roman"/>
                <w:sz w:val="28"/>
                <w:szCs w:val="28"/>
              </w:rPr>
              <w:t>свідоцтв</w:t>
            </w:r>
            <w:proofErr w:type="spellEnd"/>
            <w:r>
              <w:rPr>
                <w:rFonts w:ascii="Times New Roman" w:hAnsi="Times New Roman" w:cs="Times New Roman"/>
                <w:sz w:val="28"/>
                <w:szCs w:val="28"/>
              </w:rPr>
              <w:t xml:space="preserve"> про здобуття початкової освіти на порталі Єдиної державної електронної бази з питань освіти; облік учнів та вчителів ведеться на платформах: Інформаційна система управління освітою, Автоматизований інформаційний комплекс освітнього менеджменту, Автоматизований інформаційний комплекс освітнього менеджменту 2.0; для працівників, які займаються зарахуванням учнів до ЗЗСО, проведено </w:t>
            </w:r>
            <w:proofErr w:type="spellStart"/>
            <w:r>
              <w:rPr>
                <w:rFonts w:ascii="Times New Roman" w:hAnsi="Times New Roman" w:cs="Times New Roman"/>
                <w:sz w:val="28"/>
                <w:szCs w:val="28"/>
              </w:rPr>
              <w:t>вебінар</w:t>
            </w:r>
            <w:proofErr w:type="spellEnd"/>
            <w:r>
              <w:rPr>
                <w:rFonts w:ascii="Times New Roman" w:hAnsi="Times New Roman" w:cs="Times New Roman"/>
                <w:sz w:val="28"/>
                <w:szCs w:val="28"/>
              </w:rPr>
              <w:t xml:space="preserve"> щодо цифрових документів та їх </w:t>
            </w:r>
            <w:proofErr w:type="spellStart"/>
            <w:r>
              <w:rPr>
                <w:rFonts w:ascii="Times New Roman" w:hAnsi="Times New Roman" w:cs="Times New Roman"/>
                <w:sz w:val="28"/>
                <w:szCs w:val="28"/>
              </w:rPr>
              <w:t>шерингу</w:t>
            </w:r>
            <w:proofErr w:type="spellEnd"/>
            <w:r>
              <w:rPr>
                <w:rFonts w:ascii="Times New Roman" w:hAnsi="Times New Roman" w:cs="Times New Roman"/>
                <w:sz w:val="28"/>
                <w:szCs w:val="28"/>
              </w:rPr>
              <w:t xml:space="preserve">; проведено </w:t>
            </w:r>
            <w:proofErr w:type="spellStart"/>
            <w:r>
              <w:rPr>
                <w:rFonts w:ascii="Times New Roman" w:hAnsi="Times New Roman" w:cs="Times New Roman"/>
                <w:sz w:val="28"/>
                <w:szCs w:val="28"/>
              </w:rPr>
              <w:t>вебінари</w:t>
            </w:r>
            <w:proofErr w:type="spellEnd"/>
            <w:r>
              <w:rPr>
                <w:rFonts w:ascii="Times New Roman" w:hAnsi="Times New Roman" w:cs="Times New Roman"/>
                <w:sz w:val="28"/>
                <w:szCs w:val="28"/>
              </w:rPr>
              <w:t xml:space="preserve"> для адміністрацій закладів загальної середньої освіти та окремо для педагогів про державну освітню екосистему для закладів освіти «Мрія»; учасникам освітнього процесу пропоновані для проходження курси з використання ШІ, на порталі «</w:t>
            </w:r>
            <w:proofErr w:type="spellStart"/>
            <w:r>
              <w:rPr>
                <w:rFonts w:ascii="Times New Roman" w:hAnsi="Times New Roman" w:cs="Times New Roman"/>
                <w:sz w:val="28"/>
                <w:szCs w:val="28"/>
              </w:rPr>
              <w:t>Дія.Освіта</w:t>
            </w:r>
            <w:proofErr w:type="spellEnd"/>
            <w:r>
              <w:rPr>
                <w:rFonts w:ascii="Times New Roman" w:hAnsi="Times New Roman" w:cs="Times New Roman"/>
                <w:sz w:val="28"/>
                <w:szCs w:val="28"/>
              </w:rPr>
              <w:t xml:space="preserve">» ресурси, які допомагають підвищувати навички з безпеки в Інтернеті та </w:t>
            </w:r>
            <w:proofErr w:type="spellStart"/>
            <w:r>
              <w:rPr>
                <w:rFonts w:ascii="Times New Roman" w:hAnsi="Times New Roman" w:cs="Times New Roman"/>
                <w:sz w:val="28"/>
                <w:szCs w:val="28"/>
              </w:rPr>
              <w:t>кібергігієни</w:t>
            </w:r>
            <w:proofErr w:type="spellEnd"/>
            <w:r>
              <w:rPr>
                <w:rFonts w:ascii="Times New Roman" w:hAnsi="Times New Roman" w:cs="Times New Roman"/>
                <w:sz w:val="28"/>
                <w:szCs w:val="28"/>
              </w:rPr>
              <w:t>, курси «Мрія для освітян: Практичний гід по роботі з системою».</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Забезпечення психологічного супроводу освітнього процесу та впровадження програм психоемоційної підтримки для учасників освітнього процесу.</w:t>
            </w:r>
          </w:p>
        </w:tc>
        <w:tc>
          <w:tcPr>
            <w:tcW w:w="9960" w:type="dxa"/>
          </w:tcPr>
          <w:p w:rsidR="00334318" w:rsidRDefault="002647CC">
            <w:pPr>
              <w:widowControl w:val="0"/>
              <w:spacing w:after="0" w:line="240" w:lineRule="auto"/>
              <w:ind w:firstLine="312"/>
              <w:jc w:val="both"/>
              <w:rPr>
                <w:rFonts w:ascii="Times New Roman" w:hAnsi="Times New Roman"/>
                <w:color w:val="000000"/>
                <w:sz w:val="28"/>
                <w:szCs w:val="28"/>
              </w:rPr>
            </w:pPr>
            <w:r>
              <w:rPr>
                <w:rFonts w:ascii="Times New Roman" w:hAnsi="Times New Roman" w:cs="Times New Roman"/>
                <w:color w:val="000000"/>
                <w:sz w:val="28"/>
                <w:szCs w:val="28"/>
              </w:rPr>
              <w:t xml:space="preserve">На виконання Плану заходів Всеукраїнської програми ментального здоров’я «Ти як?» у Волинській області, що втілюється за підтримки першої леді Олени </w:t>
            </w:r>
            <w:proofErr w:type="spellStart"/>
            <w:r>
              <w:rPr>
                <w:rFonts w:ascii="Times New Roman" w:hAnsi="Times New Roman" w:cs="Times New Roman"/>
                <w:color w:val="000000"/>
                <w:sz w:val="28"/>
                <w:szCs w:val="28"/>
              </w:rPr>
              <w:t>Зеленської</w:t>
            </w:r>
            <w:proofErr w:type="spellEnd"/>
            <w:r>
              <w:rPr>
                <w:rFonts w:ascii="Times New Roman" w:hAnsi="Times New Roman" w:cs="Times New Roman"/>
                <w:color w:val="000000"/>
                <w:sz w:val="28"/>
                <w:szCs w:val="28"/>
              </w:rPr>
              <w:t xml:space="preserve"> та Координаційного центру психічного здоров’я при Кабінеті Міністрів України, працівники департаменту освіти, навчально-методичного кабінету психологічної служби, практичні психологи ЗДО, ЗЗСО взяли участь у Дні </w:t>
            </w:r>
            <w:proofErr w:type="spellStart"/>
            <w:r>
              <w:rPr>
                <w:rFonts w:ascii="Times New Roman" w:hAnsi="Times New Roman" w:cs="Times New Roman"/>
                <w:color w:val="000000"/>
                <w:sz w:val="28"/>
                <w:szCs w:val="28"/>
              </w:rPr>
              <w:t>спільнодії</w:t>
            </w:r>
            <w:proofErr w:type="spellEnd"/>
            <w:r>
              <w:rPr>
                <w:rFonts w:ascii="Times New Roman" w:hAnsi="Times New Roman" w:cs="Times New Roman"/>
                <w:color w:val="000000"/>
                <w:sz w:val="28"/>
                <w:szCs w:val="28"/>
              </w:rPr>
              <w:t xml:space="preserve"> «Майстерка ментального здоров’я» та сімейному фестивалі «Тепло материнських сердець».</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color w:val="000000"/>
                <w:sz w:val="28"/>
                <w:szCs w:val="28"/>
              </w:rPr>
              <w:t>У рамках Дня ментального здоров’я працівниками психологічних служб, вчителями</w:t>
            </w:r>
            <w:r>
              <w:rPr>
                <w:rFonts w:ascii="Times New Roman" w:hAnsi="Times New Roman" w:cs="Times New Roman"/>
                <w:sz w:val="28"/>
                <w:szCs w:val="28"/>
              </w:rPr>
              <w:t xml:space="preserve"> ЗЗСО, </w:t>
            </w:r>
            <w:proofErr w:type="spellStart"/>
            <w:r>
              <w:rPr>
                <w:rFonts w:ascii="Times New Roman" w:hAnsi="Times New Roman" w:cs="Times New Roman"/>
                <w:sz w:val="28"/>
                <w:szCs w:val="28"/>
              </w:rPr>
              <w:t>ПУМу</w:t>
            </w:r>
            <w:proofErr w:type="spellEnd"/>
            <w:r>
              <w:rPr>
                <w:rFonts w:ascii="Times New Roman" w:hAnsi="Times New Roman" w:cs="Times New Roman"/>
                <w:sz w:val="28"/>
                <w:szCs w:val="28"/>
              </w:rPr>
              <w:t xml:space="preserve"> проведено: Всеукраїнську практику «</w:t>
            </w:r>
            <w:proofErr w:type="spellStart"/>
            <w:r>
              <w:rPr>
                <w:rFonts w:ascii="Times New Roman" w:hAnsi="Times New Roman" w:cs="Times New Roman"/>
                <w:sz w:val="28"/>
                <w:szCs w:val="28"/>
              </w:rPr>
              <w:t>Моментал</w:t>
            </w:r>
            <w:proofErr w:type="spellEnd"/>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момент турботи про себе»; практикум для практичних психологів ЗЗСО на базі Волинського краєзнавчого музею; майстер-клас для практичних психологів ЗДО «Методика </w:t>
            </w:r>
            <w:proofErr w:type="spellStart"/>
            <w:r>
              <w:rPr>
                <w:rFonts w:ascii="Times New Roman" w:hAnsi="Times New Roman" w:cs="Times New Roman"/>
                <w:sz w:val="28"/>
                <w:szCs w:val="28"/>
              </w:rPr>
              <w:t>МастерМайнд</w:t>
            </w:r>
            <w:proofErr w:type="spellEnd"/>
            <w:r>
              <w:rPr>
                <w:rFonts w:ascii="Times New Roman" w:hAnsi="Times New Roman" w:cs="Times New Roman"/>
                <w:sz w:val="28"/>
                <w:szCs w:val="28"/>
              </w:rPr>
              <w:t xml:space="preserve">: колективна сила для особистого, творчого та </w:t>
            </w:r>
            <w:r>
              <w:rPr>
                <w:rFonts w:ascii="Times New Roman" w:hAnsi="Times New Roman" w:cs="Times New Roman"/>
                <w:sz w:val="28"/>
                <w:szCs w:val="28"/>
              </w:rPr>
              <w:lastRenderedPageBreak/>
              <w:t>професійного зростання»; семінар-практикум для соціальних педагогів «Емоційний інтелект як ментальна основа розвитку особистості».</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Працівниками психологічних служб ЗЗСО проведено просвітницькі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практикуми з ментального здоров’я для 9 068 школярів та 937 батьків. Практичними психологами ЗДО надано 530 консультацій для педагогів та 1 477 консультацій для батьків.</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 метою збереження і зміцнення ментального здоров’я учасників освітнього процесу, практичних психологів ЗЗСО залучено до участі в тренінгах з впровадження програми «Управління проблемами +», яку реалізовує Благодійний фонд «Рокада» для роботи з дорослими в стані </w:t>
            </w:r>
            <w:proofErr w:type="spellStart"/>
            <w:r>
              <w:rPr>
                <w:rFonts w:ascii="Times New Roman" w:hAnsi="Times New Roman" w:cs="Times New Roman"/>
                <w:sz w:val="28"/>
                <w:szCs w:val="28"/>
              </w:rPr>
              <w:t>дистресу</w:t>
            </w:r>
            <w:proofErr w:type="spellEnd"/>
            <w:r>
              <w:rPr>
                <w:rFonts w:ascii="Times New Roman" w:hAnsi="Times New Roman" w:cs="Times New Roman"/>
                <w:sz w:val="28"/>
                <w:szCs w:val="28"/>
              </w:rPr>
              <w:t xml:space="preserve"> в громадах; майстер-класі «Ріст після кризи. Відновлення ресурсів» на базі Центру життєстійкості «FOX HOUSE». Для практичних психологів ЗДО організовано майстер-клас «Подолання викликів війни, перша психологічна допомога: алгоритм дій».</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Покращення матеріально-технічного забезпечення захисних споруд (протирадіаційних укриттів та найпростіших укриттів) на базі закладів освіти.</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Виконано поточний ремонт укриттів ЗДО №№ 28, 29, розроблено ПКД та оголошено закупівлю на поточний ремонт укриття ЗЗСО № 38.</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Формування регіонального замовлення на підготовку робітничих кадрів (мережі спеціальностей, груп та учнів) у закладах професійно-технічної освіти.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Загальний обсяг регіонального замовлення на підготовку робітничих кадрів та фахових молодших бакалаврів у закладах професійної (професійно-технічної) освіти на 2025-2027 роки в частині прийому залишається без змін та становить 1 129 осіб. У частині випуску у 2025 році – зменшено до 907 осіб. Зменшення випуску у 2025 році відбулося по </w:t>
            </w:r>
            <w:r>
              <w:rPr>
                <w:rFonts w:ascii="Times New Roman" w:hAnsi="Times New Roman"/>
                <w:sz w:val="28"/>
                <w:szCs w:val="28"/>
              </w:rPr>
              <w:t xml:space="preserve">Державному професійно-технічному навчальному закладі </w:t>
            </w:r>
            <w:r>
              <w:rPr>
                <w:rFonts w:ascii="Times New Roman" w:hAnsi="Times New Roman" w:cs="Times New Roman"/>
                <w:sz w:val="28"/>
                <w:szCs w:val="28"/>
              </w:rPr>
              <w:t>«Луцьке вище професійне училище» з професії «Верстатник широкого профілю; Слюсар з ремонту колісних транспортних засобів» у зв’язку з перенесенням випуску на січень 2026 року.</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 xml:space="preserve">Реалізація проєктів-переможців Бюджету участі Луцької міської територіальної </w:t>
            </w:r>
            <w:r>
              <w:rPr>
                <w:rFonts w:ascii="Times New Roman" w:hAnsi="Times New Roman" w:cs="Times New Roman"/>
                <w:sz w:val="28"/>
                <w:szCs w:val="28"/>
              </w:rPr>
              <w:lastRenderedPageBreak/>
              <w:t>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 xml:space="preserve">Розпочато реалізацію проєктів «Світло в укритті: укомплектування Луцького ліцею № 21 сонячною електростанцією», «Лавки для укриття Луцького ліцею </w:t>
            </w:r>
            <w:r>
              <w:rPr>
                <w:rFonts w:ascii="Times New Roman" w:hAnsi="Times New Roman" w:cs="Times New Roman"/>
                <w:sz w:val="28"/>
                <w:szCs w:val="28"/>
              </w:rPr>
              <w:lastRenderedPageBreak/>
              <w:t>№ 10», «Енергетична безпека ліцею № 27», «Реабілітація військовослужбовців та ВПО заняттями стрільбою з лука. Створення адаптивної стрільби з лука для ветеранів (КДЮСШ № 1)».</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 xml:space="preserve">Координація роботи департаменту освіти, адміністрацій закладів та установ освіти зі створення </w:t>
            </w:r>
            <w:proofErr w:type="spellStart"/>
            <w:r>
              <w:rPr>
                <w:rFonts w:ascii="Times New Roman" w:hAnsi="Times New Roman" w:cs="Times New Roman"/>
                <w:sz w:val="28"/>
                <w:szCs w:val="28"/>
              </w:rPr>
              <w:t>безбар’єрного</w:t>
            </w:r>
            <w:proofErr w:type="spellEnd"/>
            <w:r>
              <w:rPr>
                <w:rFonts w:ascii="Times New Roman" w:hAnsi="Times New Roman" w:cs="Times New Roman"/>
                <w:sz w:val="28"/>
                <w:szCs w:val="28"/>
              </w:rPr>
              <w:t xml:space="preserve"> простору на територіях та у приміщеннях закладів дошкільної освіти, закладів загальної середньої освіти, закладів позашкільної освіти Луцької міської територіальної громади.</w:t>
            </w:r>
          </w:p>
        </w:tc>
        <w:tc>
          <w:tcPr>
            <w:tcW w:w="9960" w:type="dxa"/>
          </w:tcPr>
          <w:p w:rsidR="002C2298" w:rsidRDefault="002647CC" w:rsidP="002C2298">
            <w:pPr>
              <w:pStyle w:val="Standard"/>
              <w:ind w:firstLine="312"/>
              <w:jc w:val="both"/>
              <w:rPr>
                <w:rFonts w:ascii="Times New Roman" w:hAnsi="Times New Roman" w:cs="Times New Roman"/>
                <w:sz w:val="28"/>
                <w:szCs w:val="28"/>
              </w:rPr>
            </w:pPr>
            <w:r>
              <w:rPr>
                <w:rFonts w:ascii="Times New Roman" w:hAnsi="Times New Roman" w:cs="Times New Roman"/>
                <w:sz w:val="28"/>
                <w:szCs w:val="28"/>
              </w:rPr>
              <w:t xml:space="preserve">Розроблено проєкт із забезпечення доступу </w:t>
            </w:r>
            <w:proofErr w:type="spellStart"/>
            <w:r>
              <w:rPr>
                <w:rFonts w:ascii="Times New Roman" w:hAnsi="Times New Roman" w:cs="Times New Roman"/>
                <w:sz w:val="28"/>
                <w:szCs w:val="28"/>
              </w:rPr>
              <w:t>маломобільних</w:t>
            </w:r>
            <w:proofErr w:type="spellEnd"/>
            <w:r>
              <w:rPr>
                <w:rFonts w:ascii="Times New Roman" w:hAnsi="Times New Roman" w:cs="Times New Roman"/>
                <w:sz w:val="28"/>
                <w:szCs w:val="28"/>
              </w:rPr>
              <w:t xml:space="preserve"> груп населення та встановлений металевий пандус до приміщення департаменту освіти та ЗЗСО № 25. </w:t>
            </w:r>
          </w:p>
          <w:p w:rsidR="00334318" w:rsidRDefault="002647CC" w:rsidP="002C2298">
            <w:pPr>
              <w:pStyle w:val="Standard"/>
              <w:ind w:firstLine="312"/>
              <w:jc w:val="both"/>
              <w:rPr>
                <w:rFonts w:ascii="Times New Roman" w:hAnsi="Times New Roman"/>
                <w:sz w:val="28"/>
                <w:szCs w:val="28"/>
              </w:rPr>
            </w:pPr>
            <w:r>
              <w:rPr>
                <w:rFonts w:ascii="Times New Roman" w:hAnsi="Times New Roman" w:cs="Times New Roman"/>
                <w:sz w:val="28"/>
                <w:szCs w:val="28"/>
              </w:rPr>
              <w:t xml:space="preserve">У ЗЗСО </w:t>
            </w:r>
            <w:r w:rsidR="002C2298">
              <w:rPr>
                <w:rFonts w:ascii="Times New Roman" w:hAnsi="Times New Roman" w:cs="Times New Roman"/>
                <w:sz w:val="28"/>
                <w:szCs w:val="28"/>
              </w:rPr>
              <w:t xml:space="preserve">громади </w:t>
            </w:r>
            <w:r>
              <w:rPr>
                <w:rFonts w:ascii="Times New Roman" w:hAnsi="Times New Roman" w:cs="Times New Roman"/>
                <w:sz w:val="28"/>
                <w:szCs w:val="28"/>
              </w:rPr>
              <w:t xml:space="preserve">надіслано рекомендовані програми заходів для проведення Національного тижня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Добудова закладу загальної середньої освіти № 32.</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Виконується коригування проєктно-кошторисної документації.</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Встановлення зовнішнього відеоспостереження в закладах освіти.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Встановлено системи відеоспостереження в ЗЗСО №№ 12, 15, 19 та 30.</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Капітальні ремонти та модернізація інженерних систем.</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капітальний ремонт котельні ЗЗСО № 37.</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Реалізація системного підходу до військово-патріотичної підготовки учнівської молоді (військові вишколи, спартакіади, навчально-польові збори, таборування, перша медична допомога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Впродовж 2024/2025 навчального року здобувачі освіти брали участь у різнопланових заходах військово-патріотичного та національно-патріотичного спрямування (зустрічі з військовослужбовцями, волонтерами, представниками військово-громадських організацій, години спілкування, диспути, бесіди, патріотичні </w:t>
            </w:r>
            <w:proofErr w:type="spellStart"/>
            <w:r>
              <w:rPr>
                <w:rFonts w:ascii="Times New Roman" w:hAnsi="Times New Roman" w:cs="Times New Roman"/>
                <w:sz w:val="28"/>
                <w:szCs w:val="28"/>
              </w:rPr>
              <w:t>флешмоби</w:t>
            </w:r>
            <w:proofErr w:type="spellEnd"/>
            <w:r>
              <w:rPr>
                <w:rFonts w:ascii="Times New Roman" w:hAnsi="Times New Roman" w:cs="Times New Roman"/>
                <w:sz w:val="28"/>
                <w:szCs w:val="28"/>
              </w:rPr>
              <w:t xml:space="preserve">, благодійні акції). В 26 ЗЗСО-ліцеях (10-х, 11-х класах) викладається предмет «Захист України». У закладах загальної середньої освіти Луцької МТГ діє 34 гуртки військово-патріотичного виховання, в які залучено понад 1 278 дітей; на базі Палацу учнівської молоді функціонує гурток «Патріоти Волині». Проведено Спартакіаду допризовної молоді (у змаганнях взяли участь 19 команд, всього 172 учасники). Спільно з Луцьким молодіжним центром проведено військові вишколи для старшокласників ЗЗСО (користування </w:t>
            </w:r>
            <w:r>
              <w:rPr>
                <w:rFonts w:ascii="Times New Roman" w:hAnsi="Times New Roman" w:cs="Times New Roman"/>
                <w:sz w:val="28"/>
                <w:szCs w:val="28"/>
              </w:rPr>
              <w:lastRenderedPageBreak/>
              <w:t xml:space="preserve">зброєю, </w:t>
            </w:r>
            <w:proofErr w:type="spellStart"/>
            <w:r>
              <w:rPr>
                <w:rFonts w:ascii="Times New Roman" w:hAnsi="Times New Roman" w:cs="Times New Roman"/>
                <w:sz w:val="28"/>
                <w:szCs w:val="28"/>
              </w:rPr>
              <w:t>домедична</w:t>
            </w:r>
            <w:proofErr w:type="spellEnd"/>
            <w:r>
              <w:rPr>
                <w:rFonts w:ascii="Times New Roman" w:hAnsi="Times New Roman" w:cs="Times New Roman"/>
                <w:sz w:val="28"/>
                <w:szCs w:val="28"/>
              </w:rPr>
              <w:t xml:space="preserve"> підготовка).</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За ініціативи ГО «Зруш скелю», з метою залучення молоді до систематичних занять військово-прикладними видами спорту, проведено змагання зі спорядження магазину калібру 5.45 для АК-74 навчальними набоями серед учнів 10 класів.</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Команда </w:t>
            </w:r>
            <w:proofErr w:type="spellStart"/>
            <w:r>
              <w:rPr>
                <w:rFonts w:ascii="Times New Roman" w:hAnsi="Times New Roman" w:cs="Times New Roman"/>
                <w:sz w:val="28"/>
                <w:szCs w:val="28"/>
              </w:rPr>
              <w:t>Одерадівського</w:t>
            </w:r>
            <w:proofErr w:type="spellEnd"/>
            <w:r>
              <w:rPr>
                <w:rFonts w:ascii="Times New Roman" w:hAnsi="Times New Roman" w:cs="Times New Roman"/>
                <w:sz w:val="28"/>
                <w:szCs w:val="28"/>
              </w:rPr>
              <w:t xml:space="preserve"> ліцею № 37 взяла участь в обласному етапі Всеукраїнської дитячо-юнацької військово-патріотичної гри «Сокіл» («Джура»).</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Додатково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 усіх закладах освіти проводились благодійні заходи, на яких здійснювався збір коштів для ЗСУ. Інформація про витрачені кошти на придбання </w:t>
            </w:r>
            <w:proofErr w:type="spellStart"/>
            <w:r>
              <w:rPr>
                <w:rFonts w:ascii="Times New Roman" w:hAnsi="Times New Roman" w:cs="Times New Roman"/>
                <w:sz w:val="28"/>
                <w:szCs w:val="28"/>
              </w:rPr>
              <w:t>автівок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дронів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тепловізорів</w:t>
            </w:r>
            <w:proofErr w:type="spellEnd"/>
            <w:r>
              <w:rPr>
                <w:rFonts w:ascii="Times New Roman" w:hAnsi="Times New Roman" w:cs="Times New Roman"/>
                <w:sz w:val="28"/>
                <w:szCs w:val="28"/>
              </w:rPr>
              <w:t xml:space="preserve"> та на інші потреби ЗСУ заклади освіти розміщують на сторінках своїх сайтів та інформаційних стендах. Також на потреби ЗСУ протягом звітного періоду було передано маскувальні сітки у кількості 632 шт. на суму 693,0 тис. грн.</w:t>
            </w:r>
          </w:p>
        </w:tc>
      </w:tr>
      <w:tr w:rsidR="00334318">
        <w:tc>
          <w:tcPr>
            <w:tcW w:w="15734" w:type="dxa"/>
            <w:gridSpan w:val="2"/>
          </w:tcPr>
          <w:p w:rsidR="00334318" w:rsidRDefault="002647CC">
            <w:pPr>
              <w:pStyle w:val="Standard"/>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w:t>
            </w:r>
            <w:r>
              <w:rPr>
                <w:rFonts w:ascii="Times New Roman" w:hAnsi="Times New Roman" w:cs="Times New Roman"/>
                <w:sz w:val="28"/>
                <w:szCs w:val="28"/>
              </w:rPr>
              <w:t xml:space="preserve"> «Комплексної програми розвитку освіти Луцької міської територіальної громади на 2025-2029 роки» (додаток 1).</w:t>
            </w:r>
          </w:p>
        </w:tc>
      </w:tr>
    </w:tbl>
    <w:p w:rsidR="00334318" w:rsidRDefault="00334318">
      <w:pPr>
        <w:pStyle w:val="Standard"/>
        <w:jc w:val="center"/>
        <w:rPr>
          <w:rFonts w:ascii="Times New Roman" w:hAnsi="Times New Roman"/>
          <w:sz w:val="28"/>
          <w:szCs w:val="28"/>
        </w:rPr>
      </w:pPr>
    </w:p>
    <w:p w:rsidR="0082253E" w:rsidRDefault="0082253E">
      <w:pPr>
        <w:spacing w:after="0" w:line="240" w:lineRule="auto"/>
        <w:ind w:hanging="426"/>
        <w:rPr>
          <w:rFonts w:ascii="Times New Roman" w:hAnsi="Times New Roman" w:cs="Times New Roman"/>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t>ІІІ </w:t>
      </w:r>
      <w:r w:rsidRPr="0082253E">
        <w:rPr>
          <w:rFonts w:ascii="Times New Roman" w:hAnsi="Times New Roman" w:cs="Times New Roman"/>
          <w:b/>
          <w:i/>
          <w:caps/>
          <w:sz w:val="28"/>
          <w:szCs w:val="28"/>
        </w:rPr>
        <w:t>Пріоритет</w:t>
      </w:r>
      <w:r w:rsidRPr="0082253E">
        <w:rPr>
          <w:rFonts w:ascii="Times New Roman" w:hAnsi="Times New Roman" w:cs="Times New Roman"/>
          <w:b/>
          <w:i/>
          <w:sz w:val="28"/>
          <w:szCs w:val="28"/>
        </w:rPr>
        <w:t xml:space="preserve"> «Компетентність та культура особистості»</w:t>
      </w:r>
    </w:p>
    <w:p w:rsidR="00334318" w:rsidRDefault="00334318">
      <w:pPr>
        <w:spacing w:after="0" w:line="240" w:lineRule="auto"/>
        <w:rPr>
          <w:rFonts w:ascii="Times New Roman" w:hAnsi="Times New Roman" w:cs="Times New Roman"/>
          <w:sz w:val="10"/>
          <w:szCs w:val="10"/>
        </w:rPr>
      </w:pPr>
    </w:p>
    <w:p w:rsidR="00334318" w:rsidRDefault="002647CC">
      <w:pPr>
        <w:spacing w:after="0" w:line="240" w:lineRule="auto"/>
        <w:ind w:hanging="426"/>
      </w:pPr>
      <w:r>
        <w:rPr>
          <w:rFonts w:ascii="Times New Roman" w:hAnsi="Times New Roman" w:cs="Times New Roman"/>
          <w:b/>
          <w:caps/>
          <w:sz w:val="28"/>
          <w:szCs w:val="28"/>
        </w:rPr>
        <w:t>Формування середовища для всебічного розвитку молоді</w:t>
      </w:r>
    </w:p>
    <w:p w:rsidR="00334318" w:rsidRDefault="00334318">
      <w:pPr>
        <w:spacing w:after="0" w:line="240" w:lineRule="auto"/>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60"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Налагодження партнерств та ефективної взаємодії із консультативно-дорадчими органами у галузі молодіжної політики, співпраця із учнівським та студентським самоврядуванням у різних сферах розвитку громади.</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Протягом звітного півріччя було проведено ряд зустрічей із делегацією представників учнівського самоврядування м. Києва та навчальний візит активної молоді з різних міст України в межах програм Британської Ради «</w:t>
            </w:r>
            <w:proofErr w:type="spellStart"/>
            <w:r>
              <w:rPr>
                <w:rFonts w:ascii="Times New Roman" w:hAnsi="Times New Roman" w:cs="Times New Roman"/>
                <w:sz w:val="28"/>
                <w:szCs w:val="28"/>
              </w:rPr>
              <w:t>YouthConnectforUkraine</w:t>
            </w:r>
            <w:proofErr w:type="spellEnd"/>
            <w:r>
              <w:rPr>
                <w:rFonts w:ascii="Times New Roman" w:hAnsi="Times New Roman" w:cs="Times New Roman"/>
                <w:sz w:val="28"/>
                <w:szCs w:val="28"/>
              </w:rPr>
              <w:t>» та «90 </w:t>
            </w:r>
            <w:proofErr w:type="spellStart"/>
            <w:r>
              <w:rPr>
                <w:rFonts w:ascii="Times New Roman" w:hAnsi="Times New Roman" w:cs="Times New Roman"/>
                <w:sz w:val="28"/>
                <w:szCs w:val="28"/>
              </w:rPr>
              <w:t>voices</w:t>
            </w:r>
            <w:proofErr w:type="spellEnd"/>
            <w:r>
              <w:rPr>
                <w:rFonts w:ascii="Times New Roman" w:hAnsi="Times New Roman" w:cs="Times New Roman"/>
                <w:sz w:val="28"/>
                <w:szCs w:val="28"/>
              </w:rPr>
              <w:t xml:space="preserve">». Підтримано впровадження тренінгової програми «OCC SOS!» для органів студентського самоврядування Волині. Відбулося два засідання Молодіжної ради при Луцькій міській раді. Проведено Форум учнівського самоврядування «Лідери </w:t>
            </w:r>
            <w:proofErr w:type="spellStart"/>
            <w:r>
              <w:rPr>
                <w:rFonts w:ascii="Times New Roman" w:eastAsia="MS Gothic" w:hAnsi="Times New Roman" w:cs="Times New Roman"/>
                <w:sz w:val="28"/>
                <w:szCs w:val="28"/>
              </w:rPr>
              <w:t>ⅩⅩⅠ</w:t>
            </w:r>
            <w:proofErr w:type="spellEnd"/>
            <w:r>
              <w:rPr>
                <w:rFonts w:ascii="Times New Roman" w:eastAsia="MS Gothic" w:hAnsi="Times New Roman" w:cs="Times New Roman"/>
                <w:sz w:val="28"/>
                <w:szCs w:val="28"/>
              </w:rPr>
              <w:t> </w:t>
            </w:r>
            <w:r>
              <w:rPr>
                <w:rFonts w:ascii="Times New Roman" w:hAnsi="Times New Roman" w:cs="Times New Roman"/>
                <w:sz w:val="28"/>
                <w:szCs w:val="28"/>
              </w:rPr>
              <w:t xml:space="preserve">століття: лідерство від теорії </w:t>
            </w:r>
            <w:r>
              <w:rPr>
                <w:rFonts w:ascii="Times New Roman" w:hAnsi="Times New Roman" w:cs="Times New Roman"/>
                <w:sz w:val="28"/>
                <w:szCs w:val="28"/>
              </w:rPr>
              <w:lastRenderedPageBreak/>
              <w:t>до практики».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Впроваджено діалогову зустріч «Роль молодіжних організацій у формуванні активного громадянського суспільства». Взято участь у двох зустрічах «За горизонт: що буде з українською молоддю після війни». КЗ «Луцький міський молодіжний центр» проведено </w:t>
            </w:r>
            <w:proofErr w:type="spellStart"/>
            <w:r>
              <w:rPr>
                <w:rFonts w:ascii="Times New Roman" w:hAnsi="Times New Roman" w:cs="Times New Roman"/>
                <w:sz w:val="28"/>
                <w:szCs w:val="28"/>
              </w:rPr>
              <w:t>військовопольові</w:t>
            </w:r>
            <w:proofErr w:type="spellEnd"/>
            <w:r>
              <w:rPr>
                <w:rFonts w:ascii="Times New Roman" w:hAnsi="Times New Roman" w:cs="Times New Roman"/>
                <w:sz w:val="28"/>
                <w:szCs w:val="28"/>
              </w:rPr>
              <w:t xml:space="preserve"> збори для студентів Ківерцівського фахового медичного коледжу; для учнів 11-х класів </w:t>
            </w:r>
            <w:proofErr w:type="spellStart"/>
            <w:r>
              <w:rPr>
                <w:rFonts w:ascii="Times New Roman" w:hAnsi="Times New Roman" w:cs="Times New Roman"/>
                <w:sz w:val="28"/>
                <w:szCs w:val="28"/>
              </w:rPr>
              <w:t>Олицького</w:t>
            </w:r>
            <w:proofErr w:type="spellEnd"/>
            <w:r>
              <w:rPr>
                <w:rFonts w:ascii="Times New Roman" w:hAnsi="Times New Roman" w:cs="Times New Roman"/>
                <w:sz w:val="28"/>
                <w:szCs w:val="28"/>
              </w:rPr>
              <w:t xml:space="preserve"> ліцею; для учнів 11-х класів </w:t>
            </w:r>
            <w:proofErr w:type="spellStart"/>
            <w:r>
              <w:rPr>
                <w:rFonts w:ascii="Times New Roman" w:hAnsi="Times New Roman" w:cs="Times New Roman"/>
                <w:sz w:val="28"/>
                <w:szCs w:val="28"/>
              </w:rPr>
              <w:t>Торчинського</w:t>
            </w:r>
            <w:proofErr w:type="spellEnd"/>
            <w:r>
              <w:rPr>
                <w:rFonts w:ascii="Times New Roman" w:hAnsi="Times New Roman" w:cs="Times New Roman"/>
                <w:sz w:val="28"/>
                <w:szCs w:val="28"/>
              </w:rPr>
              <w:t xml:space="preserve"> професійного ліцею; для учнів 11-х класів </w:t>
            </w:r>
            <w:proofErr w:type="spellStart"/>
            <w:r>
              <w:rPr>
                <w:rFonts w:ascii="Times New Roman" w:hAnsi="Times New Roman" w:cs="Times New Roman"/>
                <w:sz w:val="28"/>
                <w:szCs w:val="28"/>
              </w:rPr>
              <w:t>Чорнизького</w:t>
            </w:r>
            <w:proofErr w:type="spellEnd"/>
            <w:r>
              <w:rPr>
                <w:rFonts w:ascii="Times New Roman" w:hAnsi="Times New Roman" w:cs="Times New Roman"/>
                <w:sz w:val="28"/>
                <w:szCs w:val="28"/>
              </w:rPr>
              <w:t xml:space="preserve"> ліцею імені Володимира Мельника та ін.</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Відбулася традиційна звітна зустріч департаменту молоді та спорту із партнерами у галузі молодіжної політики.</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Проведення заходів, спрямованих на творчий розвиток молоді та забезпечення змістовного молодіжного дозвілля.</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Проведено </w:t>
            </w:r>
            <w:proofErr w:type="spellStart"/>
            <w:r>
              <w:rPr>
                <w:rFonts w:ascii="Times New Roman" w:hAnsi="Times New Roman" w:cs="Times New Roman"/>
                <w:sz w:val="28"/>
                <w:szCs w:val="28"/>
              </w:rPr>
              <w:t>фотопроєкт</w:t>
            </w:r>
            <w:proofErr w:type="spellEnd"/>
            <w:r>
              <w:rPr>
                <w:rFonts w:ascii="Times New Roman" w:hAnsi="Times New Roman" w:cs="Times New Roman"/>
                <w:sz w:val="28"/>
                <w:szCs w:val="28"/>
              </w:rPr>
              <w:t xml:space="preserve"> «Мами, які творять…», проєкт «Весняні вечори з настільними іграми», масштабний захід «Свято родинної надії», традиційний фотоконкурс «Моє місце сили в улюбленому Луцьку», фестиваль здорового способу життя, усвідомленості та відпочинку «БЛАГО FEST», фестиваль робототехніки LEGO «</w:t>
            </w:r>
            <w:proofErr w:type="spellStart"/>
            <w:r>
              <w:rPr>
                <w:rFonts w:ascii="Times New Roman" w:hAnsi="Times New Roman" w:cs="Times New Roman"/>
                <w:sz w:val="28"/>
                <w:szCs w:val="28"/>
              </w:rPr>
              <w:t>Brainstorm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RoboFest</w:t>
            </w:r>
            <w:proofErr w:type="spellEnd"/>
            <w:r>
              <w:rPr>
                <w:rFonts w:ascii="Times New Roman" w:hAnsi="Times New Roman" w:cs="Times New Roman"/>
                <w:sz w:val="28"/>
                <w:szCs w:val="28"/>
              </w:rPr>
              <w:t xml:space="preserve"> 2». КЗ «Луцький міський молодіжний центр» проведено </w:t>
            </w:r>
            <w:proofErr w:type="spellStart"/>
            <w:r>
              <w:rPr>
                <w:rFonts w:ascii="Times New Roman" w:hAnsi="Times New Roman" w:cs="Times New Roman"/>
                <w:sz w:val="28"/>
                <w:szCs w:val="28"/>
              </w:rPr>
              <w:t>культурномистецький</w:t>
            </w:r>
            <w:proofErr w:type="spellEnd"/>
            <w:r>
              <w:rPr>
                <w:rFonts w:ascii="Times New Roman" w:hAnsi="Times New Roman" w:cs="Times New Roman"/>
                <w:sz w:val="28"/>
                <w:szCs w:val="28"/>
              </w:rPr>
              <w:t xml:space="preserve"> вечір «ІВАНА КУПАЛА ПІД ЧЕРЕМШИНОЮ».</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Проведення заходів, спрямованих на інтелектуальний розвиток молоді (в т. ч. популяризація </w:t>
            </w:r>
            <w:proofErr w:type="spellStart"/>
            <w:r>
              <w:rPr>
                <w:rFonts w:ascii="Times New Roman" w:hAnsi="Times New Roman" w:cs="Times New Roman"/>
                <w:sz w:val="28"/>
                <w:szCs w:val="28"/>
              </w:rPr>
              <w:t>дебатного</w:t>
            </w:r>
            <w:proofErr w:type="spellEnd"/>
            <w:r>
              <w:rPr>
                <w:rFonts w:ascii="Times New Roman" w:hAnsi="Times New Roman" w:cs="Times New Roman"/>
                <w:sz w:val="28"/>
                <w:szCs w:val="28"/>
              </w:rPr>
              <w:t xml:space="preserve"> руху серед молоді).</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Проведено </w:t>
            </w:r>
            <w:proofErr w:type="spellStart"/>
            <w:r>
              <w:rPr>
                <w:rFonts w:ascii="Times New Roman" w:hAnsi="Times New Roman" w:cs="Times New Roman"/>
                <w:sz w:val="28"/>
                <w:szCs w:val="28"/>
              </w:rPr>
              <w:t>дебатний</w:t>
            </w:r>
            <w:proofErr w:type="spellEnd"/>
            <w:r>
              <w:rPr>
                <w:rFonts w:ascii="Times New Roman" w:hAnsi="Times New Roman" w:cs="Times New Roman"/>
                <w:sz w:val="28"/>
                <w:szCs w:val="28"/>
              </w:rPr>
              <w:t xml:space="preserve"> турнір «Кубок Волині», другий етап «Луцької шкільної </w:t>
            </w:r>
            <w:proofErr w:type="spellStart"/>
            <w:r>
              <w:rPr>
                <w:rFonts w:ascii="Times New Roman" w:hAnsi="Times New Roman" w:cs="Times New Roman"/>
                <w:sz w:val="28"/>
                <w:szCs w:val="28"/>
              </w:rPr>
              <w:t>дебатної</w:t>
            </w:r>
            <w:proofErr w:type="spellEnd"/>
            <w:r>
              <w:rPr>
                <w:rFonts w:ascii="Times New Roman" w:hAnsi="Times New Roman" w:cs="Times New Roman"/>
                <w:sz w:val="28"/>
                <w:szCs w:val="28"/>
              </w:rPr>
              <w:t xml:space="preserve"> ліги 2024-2025», фінал четвертої Луцької шкільної </w:t>
            </w:r>
            <w:proofErr w:type="spellStart"/>
            <w:r>
              <w:rPr>
                <w:rFonts w:ascii="Times New Roman" w:hAnsi="Times New Roman" w:cs="Times New Roman"/>
                <w:sz w:val="28"/>
                <w:szCs w:val="28"/>
              </w:rPr>
              <w:t>дебатної</w:t>
            </w:r>
            <w:proofErr w:type="spellEnd"/>
            <w:r>
              <w:rPr>
                <w:rFonts w:ascii="Times New Roman" w:hAnsi="Times New Roman" w:cs="Times New Roman"/>
                <w:sz w:val="28"/>
                <w:szCs w:val="28"/>
              </w:rPr>
              <w:t xml:space="preserve"> ліги 2024/2025; літній </w:t>
            </w:r>
            <w:proofErr w:type="spellStart"/>
            <w:r>
              <w:rPr>
                <w:rFonts w:ascii="Times New Roman" w:hAnsi="Times New Roman" w:cs="Times New Roman"/>
                <w:sz w:val="28"/>
                <w:szCs w:val="28"/>
              </w:rPr>
              <w:t>дебатний</w:t>
            </w:r>
            <w:proofErr w:type="spellEnd"/>
            <w:r>
              <w:rPr>
                <w:rFonts w:ascii="Times New Roman" w:hAnsi="Times New Roman" w:cs="Times New Roman"/>
                <w:sz w:val="28"/>
                <w:szCs w:val="28"/>
              </w:rPr>
              <w:t xml:space="preserve"> табір «</w:t>
            </w:r>
            <w:proofErr w:type="spellStart"/>
            <w:r>
              <w:rPr>
                <w:rFonts w:ascii="Times New Roman" w:hAnsi="Times New Roman" w:cs="Times New Roman"/>
                <w:sz w:val="28"/>
                <w:szCs w:val="28"/>
              </w:rPr>
              <w:t>Volyn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w:t>
            </w:r>
            <w:proofErr w:type="spellEnd"/>
            <w:r>
              <w:rPr>
                <w:rFonts w:ascii="Times New Roman" w:hAnsi="Times New Roman" w:cs="Times New Roman"/>
                <w:sz w:val="28"/>
                <w:szCs w:val="28"/>
              </w:rPr>
              <w:t>».</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заходів, які формують безпечне середовище для всебічного розвитку молоді, протидію злочинним явищам та насильству у всіх його проявах.</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Проведено фінал проєкту громадянської освіти «Помічник патрульного» (увійшов до каталогу кращих практик молодіжної роботи у 2020 році). КЗ «Луцький міський молодіжний центр» було проведено курс «Самооборона для підлітків».</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заходів, спрямованих на популяризацію здорового способу життя серед молоді, протидію алкоголізму, наркоманії та іншим негативним проявам.</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Проведено захід з сексуального просвітництва для молоді «Обережно. Секс», в рамках якого постійно запрошуються експерти з питань репродуктивного здоров’я, безпеки, психології, правопорядку; захід «Обирай здоров'я: скажи НІ наркотикам»; реалізовано  рейд із нейтралізації наркотичної реклами. КЗ </w:t>
            </w:r>
            <w:r>
              <w:rPr>
                <w:rFonts w:ascii="Times New Roman" w:hAnsi="Times New Roman" w:cs="Times New Roman"/>
                <w:sz w:val="28"/>
                <w:szCs w:val="28"/>
              </w:rPr>
              <w:lastRenderedPageBreak/>
              <w:t xml:space="preserve">«Луцький міський молодіжний центр» проведено спортивно-масовий проєкт біговий клуб «БІГКЛАБ», благодійна бігова подія «ЗАБІГ КЛИКУНІВ», екологічна толока «Весна </w:t>
            </w:r>
            <w:proofErr w:type="spellStart"/>
            <w:r>
              <w:rPr>
                <w:rFonts w:ascii="Times New Roman" w:hAnsi="Times New Roman" w:cs="Times New Roman"/>
                <w:sz w:val="28"/>
                <w:szCs w:val="28"/>
              </w:rPr>
              <w:t>НаДії</w:t>
            </w:r>
            <w:proofErr w:type="spellEnd"/>
            <w:r>
              <w:rPr>
                <w:rFonts w:ascii="Times New Roman" w:hAnsi="Times New Roman" w:cs="Times New Roman"/>
                <w:sz w:val="28"/>
                <w:szCs w:val="28"/>
              </w:rPr>
              <w:t>» тощо.</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Проведення заходів, спрямованих на розвиток молодіжного підприємництва, зайнятості молоді та профорієнтаційний компонент.</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Проведено фінал «Весняної школи </w:t>
            </w:r>
            <w:proofErr w:type="spellStart"/>
            <w:r>
              <w:rPr>
                <w:rFonts w:ascii="Times New Roman" w:hAnsi="Times New Roman" w:cs="Times New Roman"/>
                <w:sz w:val="28"/>
                <w:szCs w:val="28"/>
              </w:rPr>
              <w:t>проєктного</w:t>
            </w:r>
            <w:proofErr w:type="spellEnd"/>
            <w:r>
              <w:rPr>
                <w:rFonts w:ascii="Times New Roman" w:hAnsi="Times New Roman" w:cs="Times New Roman"/>
                <w:sz w:val="28"/>
                <w:szCs w:val="28"/>
              </w:rPr>
              <w:t xml:space="preserve"> менеджменту». КЗ «Луцький міський молодіжний центр» проведено: мобільну фотостудію «Без Меж»; фотосесію до Дня 8 березня; фотосесію до Дня матері; фотосесія на річному звіті департаменту молоді та спорту.</w:t>
            </w:r>
          </w:p>
        </w:tc>
      </w:tr>
      <w:tr w:rsidR="00334318">
        <w:trPr>
          <w:trHeight w:val="1152"/>
        </w:trPr>
        <w:tc>
          <w:tcPr>
            <w:tcW w:w="5774" w:type="dxa"/>
          </w:tcPr>
          <w:p w:rsidR="00334318" w:rsidRDefault="002647CC">
            <w:pPr>
              <w:widowControl w:val="0"/>
              <w:spacing w:after="0" w:line="240" w:lineRule="auto"/>
              <w:ind w:firstLine="589"/>
              <w:jc w:val="both"/>
            </w:pPr>
            <w:r>
              <w:rPr>
                <w:rFonts w:ascii="Times New Roman" w:hAnsi="Times New Roman" w:cs="Times New Roman"/>
                <w:sz w:val="28"/>
                <w:szCs w:val="28"/>
              </w:rPr>
              <w:t xml:space="preserve">Проведення заходів, спрямованих на розвиток волонтерського руху (в т. ч. у сфері допомоги ЗСУ, ВПО), залучення молоді до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та сприяння діяльності волонтерських рухів.</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В межах проєкту «Волонтери. Відомі та невідомі історії» проведено дві зустрічі-бесіди з відомими волонтерами громади. Також протягом звітного півріччя було проведено захід «Пікнік </w:t>
            </w:r>
            <w:proofErr w:type="spellStart"/>
            <w:r>
              <w:rPr>
                <w:rFonts w:ascii="Times New Roman" w:hAnsi="Times New Roman" w:cs="Times New Roman"/>
                <w:sz w:val="28"/>
                <w:szCs w:val="28"/>
              </w:rPr>
              <w:t>безбар’єрності</w:t>
            </w:r>
            <w:proofErr w:type="spellEnd"/>
            <w:r>
              <w:rPr>
                <w:rFonts w:ascii="Times New Roman" w:hAnsi="Times New Roman" w:cs="Times New Roman"/>
                <w:sz w:val="28"/>
                <w:szCs w:val="28"/>
              </w:rPr>
              <w:t>»; круглий стіл присвячений питанням налагодження взаємодії молодіжного та ветеранських векторів; фестиваль здорового способу життя, усвідомленості та відпочинку «БЛАГО FEST» та інші благодійні заходи.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Відбулися </w:t>
            </w:r>
            <w:proofErr w:type="spellStart"/>
            <w:r>
              <w:rPr>
                <w:rFonts w:ascii="Times New Roman" w:hAnsi="Times New Roman" w:cs="Times New Roman"/>
                <w:sz w:val="28"/>
                <w:szCs w:val="28"/>
              </w:rPr>
              <w:t>нетворкінг-івенти</w:t>
            </w:r>
            <w:proofErr w:type="spellEnd"/>
            <w:r>
              <w:rPr>
                <w:rFonts w:ascii="Times New Roman" w:hAnsi="Times New Roman" w:cs="Times New Roman"/>
                <w:sz w:val="28"/>
                <w:szCs w:val="28"/>
              </w:rPr>
              <w:t xml:space="preserve"> з питань інтеграції молоді з числа внутрішньо переміщених осіб та масштабний форум «СВОЇ СЕРЕД СВОЇХ» (цільова аудиторія – внутрішньо переміщені особи).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КЗ «Луцький міський молодіжний центр» було організовано реалізацію проєкту із розвитку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«Другий волонтерський пікнік» та Благодійний Великодній ярмарок.</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Проведення ініціатив громадських організацій щодо реалізації молодіжної політики.</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Департаментом молоді та спорту спільно з громадськими організаціями проведено близько 30 заходів різного спрямування (освітні, мистецькі, профілактичні, національно-патріотичні, благодійні, волонтерські тощо), участь у яких взяли понад 20 000 осіб.</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Проведення заходів, спрямованих на формування національної свідомості та патріотизму, української національної та громадянської ідентичності, поваги до історичного минулого та героїзму </w:t>
            </w:r>
            <w:r>
              <w:rPr>
                <w:rFonts w:ascii="Times New Roman" w:hAnsi="Times New Roman" w:cs="Times New Roman"/>
                <w:sz w:val="28"/>
                <w:szCs w:val="28"/>
              </w:rPr>
              <w:lastRenderedPageBreak/>
              <w:t xml:space="preserve">українського народу та його воїнів; обізнаності молоді у сфері цивільної оборони, надання першої </w:t>
            </w:r>
            <w:proofErr w:type="spellStart"/>
            <w:r>
              <w:rPr>
                <w:rFonts w:ascii="Times New Roman" w:hAnsi="Times New Roman" w:cs="Times New Roman"/>
                <w:sz w:val="28"/>
                <w:szCs w:val="28"/>
              </w:rPr>
              <w:t>домедичної</w:t>
            </w:r>
            <w:proofErr w:type="spellEnd"/>
            <w:r>
              <w:rPr>
                <w:rFonts w:ascii="Times New Roman" w:hAnsi="Times New Roman" w:cs="Times New Roman"/>
                <w:sz w:val="28"/>
                <w:szCs w:val="28"/>
              </w:rPr>
              <w:t xml:space="preserve"> допомоги, підготовки до національного спротиву.</w:t>
            </w:r>
          </w:p>
        </w:tc>
        <w:tc>
          <w:tcPr>
            <w:tcW w:w="9960"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lastRenderedPageBreak/>
              <w:t xml:space="preserve">Протягом звітного півріччя було проведено захід із вшанування Дня пам’яті Героїв Небесної Сотні, фінал науково-пошукового конкурсу «Мій родовід», соціальну акцію-інсталяцію «Її війна. Сміливість не має статі». КЗ «Луцький міський молодіжний центр» було проведено: акцію «Ланцюг єднання» до Дня Соборності України; первинну підготовку молоді до національного спротиву; </w:t>
            </w:r>
            <w:r>
              <w:rPr>
                <w:rFonts w:ascii="Times New Roman" w:hAnsi="Times New Roman" w:cs="Times New Roman"/>
                <w:sz w:val="28"/>
                <w:szCs w:val="28"/>
              </w:rPr>
              <w:lastRenderedPageBreak/>
              <w:t>курси підготовки громадян до національного спротиву; військово-польові збори для 11-х класів та інше.</w:t>
            </w:r>
          </w:p>
        </w:tc>
      </w:tr>
      <w:tr w:rsidR="00334318">
        <w:tc>
          <w:tcPr>
            <w:tcW w:w="5774" w:type="dxa"/>
            <w:tcBorders>
              <w:top w:val="nil"/>
            </w:tcBorders>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Додатково</w:t>
            </w:r>
          </w:p>
        </w:tc>
        <w:tc>
          <w:tcPr>
            <w:tcW w:w="9960" w:type="dxa"/>
            <w:tcBorders>
              <w:top w:val="nil"/>
            </w:tcBorders>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olor w:val="050505"/>
                <w:sz w:val="28"/>
                <w:szCs w:val="28"/>
              </w:rPr>
              <w:t>30 червня 2025 року в Луцькому замку відбулася відкрита зустріч</w:t>
            </w:r>
            <w:r w:rsidR="009B6219">
              <w:rPr>
                <w:rFonts w:ascii="Times New Roman" w:hAnsi="Times New Roman"/>
                <w:color w:val="050505"/>
                <w:sz w:val="28"/>
                <w:szCs w:val="28"/>
              </w:rPr>
              <w:t xml:space="preserve"> з молоддю</w:t>
            </w:r>
            <w:r>
              <w:rPr>
                <w:rFonts w:ascii="Times New Roman" w:hAnsi="Times New Roman"/>
                <w:color w:val="050505"/>
                <w:sz w:val="28"/>
                <w:szCs w:val="28"/>
              </w:rPr>
              <w:t xml:space="preserve">  щодо ідей та </w:t>
            </w:r>
            <w:r>
              <w:rPr>
                <w:rFonts w:ascii="Times New Roman" w:hAnsi="Times New Roman"/>
                <w:color w:val="222222"/>
                <w:sz w:val="28"/>
                <w:szCs w:val="28"/>
              </w:rPr>
              <w:t>напрацювань до відзначення 600-річчя З'їзду монархів держав Європи у Луцьку</w:t>
            </w:r>
            <w:r>
              <w:rPr>
                <w:rFonts w:ascii="Times New Roman" w:hAnsi="Times New Roman"/>
                <w:color w:val="050505"/>
                <w:sz w:val="28"/>
                <w:szCs w:val="28"/>
              </w:rPr>
              <w:t xml:space="preserve">, який у 2029 році відзначатиметься у Луцьку на державному рівні. У заході взяли участь народний депутат України Ірина </w:t>
            </w:r>
            <w:proofErr w:type="spellStart"/>
            <w:r>
              <w:rPr>
                <w:rFonts w:ascii="Times New Roman" w:hAnsi="Times New Roman"/>
                <w:color w:val="050505"/>
                <w:sz w:val="28"/>
                <w:szCs w:val="28"/>
              </w:rPr>
              <w:t>Констанкевич</w:t>
            </w:r>
            <w:proofErr w:type="spellEnd"/>
            <w:r>
              <w:rPr>
                <w:rFonts w:ascii="Times New Roman" w:hAnsi="Times New Roman"/>
                <w:color w:val="050505"/>
                <w:sz w:val="28"/>
                <w:szCs w:val="28"/>
              </w:rPr>
              <w:t xml:space="preserve">, голова Волинської обласної військової адміністрації Іван Рудницький, Луцький міський голова Ігор Поліщук, заступник голови обласної державної адміністрації Тарас </w:t>
            </w:r>
            <w:proofErr w:type="spellStart"/>
            <w:r>
              <w:rPr>
                <w:rFonts w:ascii="Times New Roman" w:hAnsi="Times New Roman"/>
                <w:color w:val="050505"/>
                <w:sz w:val="28"/>
                <w:szCs w:val="28"/>
              </w:rPr>
              <w:t>Шкітер</w:t>
            </w:r>
            <w:proofErr w:type="spellEnd"/>
            <w:r>
              <w:rPr>
                <w:rFonts w:ascii="Times New Roman" w:hAnsi="Times New Roman"/>
                <w:color w:val="050505"/>
                <w:sz w:val="28"/>
                <w:szCs w:val="28"/>
              </w:rPr>
              <w:t>, а також активні представники молодіжних громадських організацій, молодіжних рад та центрів. Під час зустрічі обговорили: бачення того, яким має стати Луцьк до 2029 року, які зміни може принести місту відзначення такого ювілею, а також ідеї, бачення та можливі формати участі молоді у його підготовці. Крім того, у форматі відкритого діалогу учасники мали змогу поставити до представників влади будь-які запитання, які їх турбують.</w:t>
            </w:r>
          </w:p>
        </w:tc>
      </w:tr>
      <w:tr w:rsidR="00334318">
        <w:trPr>
          <w:trHeight w:val="1879"/>
        </w:trPr>
        <w:tc>
          <w:tcPr>
            <w:tcW w:w="15734" w:type="dxa"/>
            <w:gridSpan w:val="2"/>
          </w:tcPr>
          <w:p w:rsidR="00334318" w:rsidRDefault="002647CC">
            <w:pPr>
              <w:widowControl w:val="0"/>
              <w:tabs>
                <w:tab w:val="left" w:pos="540"/>
              </w:tabs>
              <w:spacing w:after="0" w:line="240" w:lineRule="auto"/>
              <w:ind w:firstLine="312"/>
              <w:jc w:val="both"/>
              <w:rPr>
                <w:rFonts w:ascii="Times New Roman" w:hAnsi="Times New Roman"/>
                <w:sz w:val="28"/>
                <w:szCs w:val="28"/>
              </w:rPr>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w:t>
            </w:r>
            <w:r>
              <w:rPr>
                <w:rFonts w:ascii="Times New Roman" w:hAnsi="Times New Roman"/>
                <w:sz w:val="28"/>
                <w:szCs w:val="28"/>
              </w:rPr>
              <w:t xml:space="preserve"> «</w:t>
            </w:r>
            <w:r>
              <w:rPr>
                <w:rFonts w:ascii="Times New Roman" w:hAnsi="Times New Roman" w:cs="Times New Roman"/>
                <w:bCs/>
                <w:sz w:val="28"/>
                <w:szCs w:val="28"/>
              </w:rPr>
              <w:t xml:space="preserve">Програми національно-патріотичного виховання та розвитку молоді Луцької міської територіальної громади на 2024-2027 роки», «Програми реалізації молодіжної політики у Луцькій міській територіальній громаді на 2024-2027 роки»,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та «Програми сприяння розвитку </w:t>
            </w:r>
            <w:proofErr w:type="spellStart"/>
            <w:r>
              <w:rPr>
                <w:rFonts w:ascii="Times New Roman" w:hAnsi="Times New Roman" w:cs="Times New Roman"/>
                <w:bCs/>
                <w:sz w:val="28"/>
                <w:szCs w:val="28"/>
              </w:rPr>
              <w:t>волонтерства</w:t>
            </w:r>
            <w:proofErr w:type="spellEnd"/>
            <w:r>
              <w:rPr>
                <w:rFonts w:ascii="Times New Roman" w:hAnsi="Times New Roman" w:cs="Times New Roman"/>
                <w:bCs/>
                <w:sz w:val="28"/>
                <w:szCs w:val="28"/>
              </w:rPr>
              <w:t xml:space="preserve"> Луцької міської територіальної громади на 2023-2027 </w:t>
            </w:r>
            <w:r>
              <w:rPr>
                <w:rFonts w:ascii="Times New Roman" w:hAnsi="Times New Roman" w:cs="Times New Roman"/>
                <w:bCs/>
                <w:color w:val="000000"/>
                <w:sz w:val="28"/>
                <w:szCs w:val="28"/>
              </w:rPr>
              <w:t>роки» (додаток 1).</w:t>
            </w:r>
          </w:p>
        </w:tc>
      </w:tr>
    </w:tbl>
    <w:p w:rsidR="00334318" w:rsidRDefault="00334318">
      <w:pPr>
        <w:spacing w:after="0" w:line="240" w:lineRule="auto"/>
        <w:ind w:firstLine="567"/>
        <w:jc w:val="center"/>
        <w:rPr>
          <w:rFonts w:ascii="Times New Roman" w:hAnsi="Times New Roman"/>
          <w:sz w:val="28"/>
          <w:szCs w:val="28"/>
        </w:rPr>
      </w:pPr>
    </w:p>
    <w:p w:rsidR="0082253E" w:rsidRDefault="0082253E">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lastRenderedPageBreak/>
        <w:t>ІІІ </w:t>
      </w:r>
      <w:r w:rsidRPr="0082253E">
        <w:rPr>
          <w:rFonts w:ascii="Times New Roman" w:hAnsi="Times New Roman" w:cs="Times New Roman"/>
          <w:b/>
          <w:i/>
          <w:caps/>
          <w:sz w:val="28"/>
          <w:szCs w:val="28"/>
        </w:rPr>
        <w:t>Пріоритет</w:t>
      </w:r>
      <w:r w:rsidRPr="0082253E">
        <w:rPr>
          <w:rFonts w:ascii="Times New Roman" w:hAnsi="Times New Roman" w:cs="Times New Roman"/>
          <w:b/>
          <w:i/>
          <w:sz w:val="28"/>
          <w:szCs w:val="28"/>
        </w:rPr>
        <w:t xml:space="preserve"> «Компетентність та культура особистості»</w:t>
      </w:r>
    </w:p>
    <w:p w:rsidR="00334318" w:rsidRDefault="00334318">
      <w:pPr>
        <w:spacing w:after="0" w:line="240" w:lineRule="auto"/>
        <w:rPr>
          <w:rFonts w:ascii="Times New Roman" w:hAnsi="Times New Roman" w:cs="Times New Roman"/>
          <w:sz w:val="10"/>
          <w:szCs w:val="10"/>
        </w:rPr>
      </w:pPr>
    </w:p>
    <w:p w:rsidR="00334318" w:rsidRDefault="002647CC">
      <w:pPr>
        <w:pStyle w:val="Standard"/>
        <w:ind w:hanging="426"/>
      </w:pPr>
      <w:r>
        <w:rPr>
          <w:rStyle w:val="a5"/>
          <w:rFonts w:ascii="Times New Roman" w:hAnsi="Times New Roman"/>
          <w:caps/>
          <w:sz w:val="28"/>
          <w:szCs w:val="28"/>
          <w:shd w:val="clear" w:color="auto" w:fill="FFFFFF"/>
        </w:rPr>
        <w:t>Спорт</w:t>
      </w:r>
    </w:p>
    <w:p w:rsidR="00334318" w:rsidRDefault="00334318">
      <w:pPr>
        <w:pStyle w:val="Standard"/>
        <w:jc w:val="center"/>
        <w:rPr>
          <w:rFonts w:ascii="Times New Roman" w:hAnsi="Times New Roman" w:cs="Times New Roman"/>
          <w:sz w:val="28"/>
          <w:szCs w:val="28"/>
          <w:shd w:val="clear" w:color="auto" w:fill="FFFFFF"/>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cs="Times New Roman"/>
                <w:b/>
                <w:i/>
                <w:sz w:val="28"/>
                <w:szCs w:val="28"/>
              </w:rPr>
              <w:t>Назва заходу</w:t>
            </w:r>
          </w:p>
        </w:tc>
        <w:tc>
          <w:tcPr>
            <w:tcW w:w="9960" w:type="dxa"/>
          </w:tcPr>
          <w:p w:rsidR="00334318" w:rsidRDefault="002647CC">
            <w:pPr>
              <w:pStyle w:val="Standard"/>
              <w:jc w:val="center"/>
            </w:pPr>
            <w:r>
              <w:rPr>
                <w:rFonts w:ascii="Times New Roman" w:hAnsi="Times New Roman" w:cs="Times New Roman"/>
                <w:b/>
                <w:i/>
                <w:sz w:val="28"/>
                <w:szCs w:val="28"/>
              </w:rPr>
              <w:t>Стан виконання</w:t>
            </w:r>
          </w:p>
        </w:tc>
      </w:tr>
      <w:tr w:rsidR="00334318">
        <w:tc>
          <w:tcPr>
            <w:tcW w:w="5774" w:type="dxa"/>
          </w:tcPr>
          <w:p w:rsidR="00334318" w:rsidRDefault="002647CC">
            <w:pPr>
              <w:widowControl w:val="0"/>
              <w:tabs>
                <w:tab w:val="left" w:pos="540"/>
              </w:tabs>
              <w:spacing w:after="0" w:line="240" w:lineRule="auto"/>
              <w:ind w:firstLine="567"/>
              <w:jc w:val="both"/>
            </w:pPr>
            <w:r>
              <w:rPr>
                <w:rFonts w:ascii="Times New Roman" w:hAnsi="Times New Roman" w:cs="Times New Roman"/>
                <w:sz w:val="28"/>
                <w:szCs w:val="28"/>
              </w:rPr>
              <w:t>Проведення</w:t>
            </w:r>
            <w:r>
              <w:rPr>
                <w:rFonts w:ascii="Times New Roman" w:hAnsi="Times New Roman" w:cs="Times New Roman"/>
                <w:spacing w:val="-4"/>
                <w:sz w:val="28"/>
                <w:szCs w:val="28"/>
              </w:rPr>
              <w:t xml:space="preserve"> загальнодоступних спортивних заходів для активного дозвілля в місцях масового відпочинку, зокрема організаційна підтримка та координація діяльності КЗ «Луцький міський центр фізичного здоров’я населення “Спорт для всіх” Луцької міської ради».</w:t>
            </w:r>
          </w:p>
        </w:tc>
        <w:tc>
          <w:tcPr>
            <w:tcW w:w="9960" w:type="dxa"/>
          </w:tcPr>
          <w:p w:rsidR="00334318" w:rsidRDefault="002647CC">
            <w:pPr>
              <w:pStyle w:val="Standard"/>
              <w:ind w:firstLine="312"/>
              <w:jc w:val="both"/>
            </w:pPr>
            <w:r>
              <w:rPr>
                <w:rFonts w:ascii="Times New Roman" w:hAnsi="Times New Roman" w:cs="Times New Roman"/>
                <w:sz w:val="28"/>
                <w:szCs w:val="28"/>
              </w:rPr>
              <w:t xml:space="preserve">Протягом звітного періоду в різних мікрорайонах міста було проведено близько 200 заходів, участь в яких взяли понад п’ять тисяч осіб: фестивалі спорту за місцем проживання; спортивно-масові та патріотичні заходи, турніри з шахів та шашок; змагання з тенісу настільного, ігри «Шкіряний м’яч 2025»; «Веселі старти» до Дня захисту дітей для осіб з інвалідністю; заходи до Дня Матері; заходи до дня Конституції України, міський фестиваль «Тато, мама, я – активна сім’я», турніри з баскетболу, волейболу, </w:t>
            </w:r>
            <w:proofErr w:type="spellStart"/>
            <w:r>
              <w:rPr>
                <w:rFonts w:ascii="Times New Roman" w:hAnsi="Times New Roman" w:cs="Times New Roman"/>
                <w:sz w:val="28"/>
                <w:szCs w:val="28"/>
              </w:rPr>
              <w:t>мініфутболу</w:t>
            </w:r>
            <w:proofErr w:type="spellEnd"/>
            <w:r>
              <w:rPr>
                <w:rFonts w:ascii="Times New Roman" w:hAnsi="Times New Roman" w:cs="Times New Roman"/>
                <w:sz w:val="28"/>
                <w:szCs w:val="28"/>
              </w:rPr>
              <w:t xml:space="preserve"> та інші.</w:t>
            </w:r>
          </w:p>
        </w:tc>
      </w:tr>
      <w:tr w:rsidR="00334318">
        <w:tc>
          <w:tcPr>
            <w:tcW w:w="5774" w:type="dxa"/>
          </w:tcPr>
          <w:p w:rsidR="00334318" w:rsidRDefault="002647CC">
            <w:pPr>
              <w:widowControl w:val="0"/>
              <w:tabs>
                <w:tab w:val="left" w:pos="540"/>
              </w:tabs>
              <w:spacing w:after="0" w:line="240" w:lineRule="auto"/>
              <w:ind w:firstLine="567"/>
              <w:jc w:val="both"/>
            </w:pPr>
            <w:r>
              <w:rPr>
                <w:rFonts w:ascii="Times New Roman" w:hAnsi="Times New Roman" w:cs="Times New Roman"/>
                <w:spacing w:val="-4"/>
                <w:sz w:val="28"/>
                <w:szCs w:val="28"/>
              </w:rPr>
              <w:t>Забезпечення комунальних дитячо-юнацьких спортивних шкіл необхідним спортивним інвентарем, обладнанням, спортивною екіпіровкою тощо.</w:t>
            </w:r>
          </w:p>
        </w:tc>
        <w:tc>
          <w:tcPr>
            <w:tcW w:w="9960" w:type="dxa"/>
          </w:tcPr>
          <w:p w:rsidR="00334318" w:rsidRDefault="002647CC">
            <w:pPr>
              <w:pStyle w:val="Standard"/>
              <w:ind w:firstLine="312"/>
              <w:jc w:val="both"/>
            </w:pPr>
            <w:r>
              <w:rPr>
                <w:rFonts w:ascii="Times New Roman" w:hAnsi="Times New Roman" w:cs="Times New Roman"/>
                <w:sz w:val="28"/>
                <w:szCs w:val="28"/>
              </w:rPr>
              <w:t>Для</w:t>
            </w:r>
            <w:r>
              <w:rPr>
                <w:rFonts w:ascii="Times New Roman" w:hAnsi="Times New Roman"/>
                <w:sz w:val="28"/>
                <w:szCs w:val="28"/>
              </w:rPr>
              <w:t xml:space="preserve"> </w:t>
            </w:r>
            <w:r>
              <w:rPr>
                <w:rFonts w:ascii="Times New Roman" w:hAnsi="Times New Roman" w:cs="Times New Roman"/>
                <w:spacing w:val="-4"/>
                <w:sz w:val="28"/>
                <w:szCs w:val="28"/>
              </w:rPr>
              <w:t>дитячо-юнацьких спортивних шкіл у І півріччі 2025 року було придбано спортивного інвентарю на загальну суму 170,1 тис. грн: м’ячі футбольні, булави, бігові лижі, боксерські рукавиці, кросівки для важкої атлетики тощо.</w:t>
            </w:r>
          </w:p>
        </w:tc>
      </w:tr>
      <w:tr w:rsidR="00334318" w:rsidTr="00A72803">
        <w:trPr>
          <w:trHeight w:val="2394"/>
        </w:trPr>
        <w:tc>
          <w:tcPr>
            <w:tcW w:w="5774" w:type="dxa"/>
          </w:tcPr>
          <w:p w:rsidR="00334318" w:rsidRDefault="002647CC">
            <w:pPr>
              <w:widowControl w:val="0"/>
              <w:tabs>
                <w:tab w:val="left" w:pos="540"/>
              </w:tabs>
              <w:spacing w:after="0" w:line="240" w:lineRule="auto"/>
              <w:ind w:firstLine="567"/>
              <w:jc w:val="both"/>
            </w:pPr>
            <w:r>
              <w:rPr>
                <w:rFonts w:ascii="Times New Roman" w:hAnsi="Times New Roman" w:cs="Times New Roman"/>
                <w:spacing w:val="-4"/>
                <w:sz w:val="28"/>
                <w:szCs w:val="28"/>
              </w:rPr>
              <w:t>Налагодження тісної співпраці з освітніми, соціальними та громадськими організаціями фізкультурно-спортивної спрямованості, федераціями різних видів спорту, професійними командами, клубами щодо реалізації спільних спортивно-масових та інших заходів.</w:t>
            </w:r>
          </w:p>
        </w:tc>
        <w:tc>
          <w:tcPr>
            <w:tcW w:w="9960" w:type="dxa"/>
          </w:tcPr>
          <w:p w:rsidR="00334318" w:rsidRDefault="002647CC">
            <w:pPr>
              <w:pStyle w:val="Standard"/>
              <w:ind w:firstLine="312"/>
              <w:jc w:val="both"/>
            </w:pPr>
            <w:r>
              <w:rPr>
                <w:rFonts w:ascii="Times New Roman" w:hAnsi="Times New Roman" w:cs="Times New Roman"/>
                <w:sz w:val="28"/>
                <w:szCs w:val="28"/>
              </w:rPr>
              <w:t xml:space="preserve">Протягом звітного півріччя було проведено понад сотню заходів фізкультурно-спортивної спрямованості: відкритий чемпіонату КЗ «ДЮСШ № 3 ЛМР» з гімнастики художньої «ЗИМОВА КАЗКА»; благодійний фітнес </w:t>
            </w:r>
            <w:proofErr w:type="spellStart"/>
            <w:r>
              <w:rPr>
                <w:rFonts w:ascii="Times New Roman" w:hAnsi="Times New Roman" w:cs="Times New Roman"/>
                <w:sz w:val="28"/>
                <w:szCs w:val="28"/>
              </w:rPr>
              <w:t>івент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Fitness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Time</w:t>
            </w:r>
            <w:proofErr w:type="spellEnd"/>
            <w:r>
              <w:rPr>
                <w:rFonts w:ascii="Times New Roman" w:hAnsi="Times New Roman" w:cs="Times New Roman"/>
                <w:sz w:val="28"/>
                <w:szCs w:val="28"/>
              </w:rPr>
              <w:t xml:space="preserve">»; серія відбіркових змагань «Пліч-о-пліч всеукраїнські шкільні ліги)» серед учнів ЗЗСО Луцької МТГ у 2024-2025 н/р (баскетболу, </w:t>
            </w:r>
            <w:proofErr w:type="spellStart"/>
            <w:r>
              <w:rPr>
                <w:rFonts w:ascii="Times New Roman" w:hAnsi="Times New Roman" w:cs="Times New Roman"/>
                <w:sz w:val="28"/>
                <w:szCs w:val="28"/>
              </w:rPr>
              <w:t>футзалу</w:t>
            </w:r>
            <w:proofErr w:type="spellEnd"/>
            <w:r>
              <w:rPr>
                <w:rFonts w:ascii="Times New Roman" w:hAnsi="Times New Roman" w:cs="Times New Roman"/>
                <w:sz w:val="28"/>
                <w:szCs w:val="28"/>
              </w:rPr>
              <w:t xml:space="preserve">, волейболу, </w:t>
            </w:r>
            <w:proofErr w:type="spellStart"/>
            <w:r>
              <w:rPr>
                <w:rFonts w:ascii="Times New Roman" w:hAnsi="Times New Roman" w:cs="Times New Roman"/>
                <w:sz w:val="28"/>
                <w:szCs w:val="28"/>
              </w:rPr>
              <w:t>чирлідингу</w:t>
            </w:r>
            <w:proofErr w:type="spellEnd"/>
            <w:r>
              <w:rPr>
                <w:rFonts w:ascii="Times New Roman" w:hAnsi="Times New Roman" w:cs="Times New Roman"/>
                <w:sz w:val="28"/>
                <w:szCs w:val="28"/>
              </w:rPr>
              <w:t xml:space="preserve">, легкої атлетики, спортивного орієнтування); турнір з козацького </w:t>
            </w:r>
            <w:proofErr w:type="spellStart"/>
            <w:r>
              <w:rPr>
                <w:rFonts w:ascii="Times New Roman" w:hAnsi="Times New Roman" w:cs="Times New Roman"/>
                <w:sz w:val="28"/>
                <w:szCs w:val="28"/>
              </w:rPr>
              <w:t>двобою</w:t>
            </w:r>
            <w:proofErr w:type="spellEnd"/>
            <w:r>
              <w:rPr>
                <w:rFonts w:ascii="Times New Roman" w:hAnsi="Times New Roman" w:cs="Times New Roman"/>
                <w:sz w:val="28"/>
                <w:szCs w:val="28"/>
              </w:rPr>
              <w:t xml:space="preserve"> пам’яті Сергія </w:t>
            </w:r>
            <w:proofErr w:type="spellStart"/>
            <w:r>
              <w:rPr>
                <w:rFonts w:ascii="Times New Roman" w:hAnsi="Times New Roman" w:cs="Times New Roman"/>
                <w:sz w:val="28"/>
                <w:szCs w:val="28"/>
              </w:rPr>
              <w:t>Трикоза</w:t>
            </w:r>
            <w:proofErr w:type="spellEnd"/>
            <w:r>
              <w:rPr>
                <w:rFonts w:ascii="Times New Roman" w:hAnsi="Times New Roman" w:cs="Times New Roman"/>
                <w:sz w:val="28"/>
                <w:szCs w:val="28"/>
              </w:rPr>
              <w:t>; міський фізкультурно-оздоровчий захід за програмою Світової легкої атлетики «Дитяча легка атлетики» серед учнів 5 класів; Х відкритий чемпіонату м. Луцька з рукопашного бою «Шлях до Перемоги»; відкритий турнір з тенісу настільного «Луцька серія – OPEN; кубок м. Луцька з диск-гольфу «</w:t>
            </w:r>
            <w:proofErr w:type="spellStart"/>
            <w:r>
              <w:rPr>
                <w:rFonts w:ascii="Times New Roman" w:hAnsi="Times New Roman" w:cs="Times New Roman"/>
                <w:sz w:val="28"/>
                <w:szCs w:val="28"/>
              </w:rPr>
              <w:t>Lutsk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Golf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Open</w:t>
            </w:r>
            <w:proofErr w:type="spellEnd"/>
            <w:r>
              <w:rPr>
                <w:rFonts w:ascii="Times New Roman" w:hAnsi="Times New Roman" w:cs="Times New Roman"/>
                <w:sz w:val="28"/>
                <w:szCs w:val="28"/>
              </w:rPr>
              <w:t xml:space="preserve">»; захід за програмою Світової легкої атлетики «Шкільне легкоатлетичне чотириборство» серед учнів 6-7 класів; відкритий чемпіонат м. Луцька з легкої атлетики серед студентів закладів вищої </w:t>
            </w:r>
            <w:r>
              <w:rPr>
                <w:rFonts w:ascii="Times New Roman" w:hAnsi="Times New Roman" w:cs="Times New Roman"/>
                <w:sz w:val="28"/>
                <w:szCs w:val="28"/>
              </w:rPr>
              <w:lastRenderedPageBreak/>
              <w:t>освіти та фахової передвищої освіти; Відкритий Кубок м. Луцька з кікбоксингу WAKO; змагання з гімнастики художньої «Чудовий світ дитинства» та інші.</w:t>
            </w:r>
          </w:p>
          <w:p w:rsidR="00334318" w:rsidRDefault="002647CC">
            <w:pPr>
              <w:pStyle w:val="Standard"/>
              <w:ind w:firstLine="312"/>
              <w:jc w:val="both"/>
            </w:pPr>
            <w:r>
              <w:rPr>
                <w:rFonts w:ascii="Times New Roman" w:hAnsi="Times New Roman" w:cs="Times New Roman"/>
                <w:sz w:val="28"/>
                <w:szCs w:val="28"/>
              </w:rPr>
              <w:t xml:space="preserve">Проведено навчально-тренувальні збори з: футболу, </w:t>
            </w:r>
            <w:proofErr w:type="spellStart"/>
            <w:r>
              <w:rPr>
                <w:rFonts w:ascii="Times New Roman" w:hAnsi="Times New Roman" w:cs="Times New Roman"/>
                <w:sz w:val="28"/>
                <w:szCs w:val="28"/>
              </w:rPr>
              <w:t>мініфутболу</w:t>
            </w:r>
            <w:proofErr w:type="spellEnd"/>
            <w:r>
              <w:rPr>
                <w:rFonts w:ascii="Times New Roman" w:hAnsi="Times New Roman" w:cs="Times New Roman"/>
                <w:sz w:val="28"/>
                <w:szCs w:val="28"/>
              </w:rPr>
              <w:t xml:space="preserve">, волейболу, стрільби з лука, </w:t>
            </w:r>
            <w:proofErr w:type="spellStart"/>
            <w:r>
              <w:rPr>
                <w:rFonts w:ascii="Times New Roman" w:hAnsi="Times New Roman" w:cs="Times New Roman"/>
                <w:sz w:val="28"/>
                <w:szCs w:val="28"/>
              </w:rPr>
              <w:t>пауерліфтингу</w:t>
            </w:r>
            <w:proofErr w:type="spellEnd"/>
            <w:r>
              <w:rPr>
                <w:rFonts w:ascii="Times New Roman" w:hAnsi="Times New Roman" w:cs="Times New Roman"/>
                <w:sz w:val="28"/>
                <w:szCs w:val="28"/>
              </w:rPr>
              <w:t>, гімнастики художньої, карате, кікбоксингу, боксу, сумо, тенісу, легкої атлетики, важкої атлетики та інші.</w:t>
            </w:r>
          </w:p>
          <w:p w:rsidR="00334318" w:rsidRDefault="002647CC">
            <w:pPr>
              <w:pStyle w:val="Standard"/>
              <w:ind w:firstLine="312"/>
              <w:jc w:val="both"/>
            </w:pPr>
            <w:r>
              <w:rPr>
                <w:rFonts w:ascii="Times New Roman" w:hAnsi="Times New Roman" w:cs="Times New Roman"/>
                <w:sz w:val="28"/>
                <w:szCs w:val="28"/>
              </w:rPr>
              <w:t>Забезпечено участь збірних команд Луцької МТГ у змаганнях різного рівня з: веслування на байдарках та каное, гімнастики художньої.</w:t>
            </w:r>
          </w:p>
        </w:tc>
      </w:tr>
      <w:tr w:rsidR="00334318">
        <w:tc>
          <w:tcPr>
            <w:tcW w:w="5774" w:type="dxa"/>
          </w:tcPr>
          <w:p w:rsidR="00334318" w:rsidRDefault="002647CC">
            <w:pPr>
              <w:widowControl w:val="0"/>
              <w:tabs>
                <w:tab w:val="left" w:pos="540"/>
              </w:tabs>
              <w:spacing w:after="0" w:line="240" w:lineRule="auto"/>
              <w:ind w:firstLine="567"/>
              <w:jc w:val="both"/>
            </w:pPr>
            <w:r>
              <w:rPr>
                <w:rFonts w:ascii="Times New Roman" w:hAnsi="Times New Roman" w:cs="Times New Roman"/>
                <w:spacing w:val="-4"/>
                <w:sz w:val="28"/>
                <w:szCs w:val="28"/>
              </w:rPr>
              <w:lastRenderedPageBreak/>
              <w:t>Забезпечення розвитку спорту військовослужбовців, ветеранів війни та адаптивного спорту (збільшення кількості залучених до занять спортом військовослужбовців, ветеранів війни та осіб з інвалідністю, вдосконалення їх фізичної та психологічної підготовки для участі у міських, регіональних, всеукраїнських та міжнародних змаганнях, збільшення кількості доступних, якісних та різноманітних видів спорту та оздоровчих послуг).</w:t>
            </w:r>
          </w:p>
        </w:tc>
        <w:tc>
          <w:tcPr>
            <w:tcW w:w="9960" w:type="dxa"/>
          </w:tcPr>
          <w:p w:rsidR="00334318" w:rsidRDefault="002647CC">
            <w:pPr>
              <w:pStyle w:val="Standard"/>
              <w:ind w:firstLine="312"/>
              <w:jc w:val="both"/>
            </w:pPr>
            <w:r>
              <w:rPr>
                <w:rFonts w:ascii="Times New Roman" w:hAnsi="Times New Roman" w:cs="Times New Roman"/>
                <w:sz w:val="28"/>
                <w:szCs w:val="28"/>
              </w:rPr>
              <w:t xml:space="preserve">Проведено відкрите тренування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xml:space="preserve"> за участі представників французької гуманітарної організації ТSPT; відкрите тренування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xml:space="preserve"> в рамках проєкту «Ліга Дужих»; змагання з футболу серед військовослужбовців «ТУРНІР ЗАХИСНИКІВ»; всеукраїнський спортивний захід «Звитяга нескорених».</w:t>
            </w:r>
          </w:p>
          <w:p w:rsidR="00334318" w:rsidRDefault="002647CC">
            <w:pPr>
              <w:pStyle w:val="Standard"/>
              <w:ind w:firstLine="312"/>
              <w:jc w:val="both"/>
            </w:pPr>
            <w:r>
              <w:rPr>
                <w:rFonts w:ascii="Times New Roman" w:hAnsi="Times New Roman" w:cs="Times New Roman"/>
                <w:sz w:val="28"/>
                <w:szCs w:val="28"/>
              </w:rPr>
              <w:t xml:space="preserve">Команда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xml:space="preserve"> «Хрестоносці» стала чемпіоном у Всеукраїнських змаганнях «Ліга дужих» (травень 2025) та «Ліга дужих 2.0» (червень 2025).</w:t>
            </w:r>
          </w:p>
          <w:p w:rsidR="00334318" w:rsidRDefault="002647CC">
            <w:pPr>
              <w:pStyle w:val="Standard"/>
              <w:ind w:firstLine="312"/>
              <w:jc w:val="both"/>
              <w:rPr>
                <w:rFonts w:ascii="Times New Roman" w:hAnsi="Times New Roman" w:cs="Times New Roman"/>
                <w:sz w:val="28"/>
                <w:szCs w:val="28"/>
              </w:rPr>
            </w:pPr>
            <w:r>
              <w:rPr>
                <w:rFonts w:ascii="Times New Roman" w:hAnsi="Times New Roman" w:cs="Times New Roman"/>
                <w:sz w:val="28"/>
                <w:szCs w:val="28"/>
              </w:rPr>
              <w:t xml:space="preserve">Також на постійній основі проводяться тренування з </w:t>
            </w:r>
            <w:proofErr w:type="spellStart"/>
            <w:r>
              <w:rPr>
                <w:rFonts w:ascii="Times New Roman" w:hAnsi="Times New Roman" w:cs="Times New Roman"/>
                <w:sz w:val="28"/>
                <w:szCs w:val="28"/>
              </w:rPr>
              <w:t>ампфутболу</w:t>
            </w:r>
            <w:proofErr w:type="spellEnd"/>
            <w:r>
              <w:rPr>
                <w:rFonts w:ascii="Times New Roman" w:hAnsi="Times New Roman" w:cs="Times New Roman"/>
                <w:sz w:val="28"/>
                <w:szCs w:val="28"/>
              </w:rPr>
              <w:t>, волейболу сидячи, стрільби з лука, тенісу. В чемпіонаті Луцької МТГ з футболу беруть учать команда ветеранів «Хрестоносці» та команда військовослужбовців «Грифон».</w:t>
            </w:r>
          </w:p>
          <w:p w:rsidR="009D63CB" w:rsidRDefault="009D63CB" w:rsidP="009D63CB">
            <w:pPr>
              <w:pStyle w:val="Standard"/>
              <w:ind w:firstLine="353"/>
              <w:jc w:val="both"/>
            </w:pPr>
            <w:r>
              <w:rPr>
                <w:rFonts w:ascii="Times New Roman" w:hAnsi="Times New Roman" w:cs="Times New Roman"/>
                <w:sz w:val="28"/>
                <w:szCs w:val="28"/>
              </w:rPr>
              <w:t xml:space="preserve">Наприкінці червня відбулося </w:t>
            </w:r>
            <w:r w:rsidRPr="009D63CB">
              <w:rPr>
                <w:rFonts w:ascii="Times New Roman" w:hAnsi="Times New Roman" w:cs="Times New Roman"/>
                <w:color w:val="080809"/>
                <w:sz w:val="28"/>
                <w:szCs w:val="28"/>
                <w:shd w:val="clear" w:color="auto" w:fill="FFFFFF"/>
              </w:rPr>
              <w:t>відкриття нового спортив</w:t>
            </w:r>
            <w:r>
              <w:rPr>
                <w:rFonts w:ascii="Times New Roman" w:hAnsi="Times New Roman" w:cs="Times New Roman"/>
                <w:color w:val="080809"/>
                <w:sz w:val="28"/>
                <w:szCs w:val="28"/>
                <w:shd w:val="clear" w:color="auto" w:fill="FFFFFF"/>
              </w:rPr>
              <w:t>ного майданчику «</w:t>
            </w:r>
            <w:proofErr w:type="spellStart"/>
            <w:r>
              <w:rPr>
                <w:rFonts w:ascii="Times New Roman" w:hAnsi="Times New Roman" w:cs="Times New Roman"/>
                <w:color w:val="080809"/>
                <w:sz w:val="28"/>
                <w:szCs w:val="28"/>
                <w:shd w:val="clear" w:color="auto" w:fill="FFFFFF"/>
              </w:rPr>
              <w:t>Strong</w:t>
            </w:r>
            <w:proofErr w:type="spellEnd"/>
            <w:r>
              <w:rPr>
                <w:rFonts w:ascii="Times New Roman" w:hAnsi="Times New Roman" w:cs="Times New Roman"/>
                <w:color w:val="080809"/>
                <w:sz w:val="28"/>
                <w:szCs w:val="28"/>
                <w:shd w:val="clear" w:color="auto" w:fill="FFFFFF"/>
              </w:rPr>
              <w:t xml:space="preserve"> </w:t>
            </w:r>
            <w:proofErr w:type="spellStart"/>
            <w:r>
              <w:rPr>
                <w:rFonts w:ascii="Times New Roman" w:hAnsi="Times New Roman" w:cs="Times New Roman"/>
                <w:color w:val="080809"/>
                <w:sz w:val="28"/>
                <w:szCs w:val="28"/>
                <w:shd w:val="clear" w:color="auto" w:fill="FFFFFF"/>
              </w:rPr>
              <w:t>Workоut</w:t>
            </w:r>
            <w:proofErr w:type="spellEnd"/>
            <w:r>
              <w:rPr>
                <w:rFonts w:ascii="Times New Roman" w:hAnsi="Times New Roman" w:cs="Times New Roman"/>
                <w:color w:val="080809"/>
                <w:sz w:val="28"/>
                <w:szCs w:val="28"/>
                <w:shd w:val="clear" w:color="auto" w:fill="FFFFFF"/>
              </w:rPr>
              <w:t>»</w:t>
            </w:r>
            <w:r w:rsidRPr="009D63CB">
              <w:rPr>
                <w:rFonts w:ascii="Times New Roman" w:hAnsi="Times New Roman" w:cs="Times New Roman"/>
                <w:color w:val="080809"/>
                <w:sz w:val="28"/>
                <w:szCs w:val="28"/>
                <w:shd w:val="clear" w:color="auto" w:fill="FFFFFF"/>
              </w:rPr>
              <w:t xml:space="preserve"> обладнан</w:t>
            </w:r>
            <w:r>
              <w:rPr>
                <w:rFonts w:ascii="Times New Roman" w:hAnsi="Times New Roman" w:cs="Times New Roman"/>
                <w:color w:val="080809"/>
                <w:sz w:val="28"/>
                <w:szCs w:val="28"/>
                <w:shd w:val="clear" w:color="auto" w:fill="FFFFFF"/>
              </w:rPr>
              <w:t>ого</w:t>
            </w:r>
            <w:r w:rsidRPr="009D63CB">
              <w:rPr>
                <w:rFonts w:ascii="Times New Roman" w:hAnsi="Times New Roman" w:cs="Times New Roman"/>
                <w:color w:val="080809"/>
                <w:sz w:val="28"/>
                <w:szCs w:val="28"/>
                <w:shd w:val="clear" w:color="auto" w:fill="FFFFFF"/>
              </w:rPr>
              <w:t xml:space="preserve"> адаптивними тренажерами</w:t>
            </w:r>
            <w:r>
              <w:rPr>
                <w:rFonts w:ascii="Times New Roman" w:hAnsi="Times New Roman" w:cs="Times New Roman"/>
                <w:color w:val="080809"/>
                <w:sz w:val="28"/>
                <w:szCs w:val="28"/>
                <w:shd w:val="clear" w:color="auto" w:fill="FFFFFF"/>
              </w:rPr>
              <w:t xml:space="preserve">, які дозволяють займатись </w:t>
            </w:r>
            <w:r w:rsidRPr="009D63CB">
              <w:rPr>
                <w:rFonts w:ascii="Times New Roman" w:hAnsi="Times New Roman" w:cs="Times New Roman"/>
                <w:color w:val="080809"/>
                <w:sz w:val="28"/>
                <w:szCs w:val="28"/>
                <w:shd w:val="clear" w:color="auto" w:fill="FFFFFF"/>
              </w:rPr>
              <w:t xml:space="preserve">спортом ветеранам та </w:t>
            </w:r>
            <w:proofErr w:type="spellStart"/>
            <w:r w:rsidRPr="009D63CB">
              <w:rPr>
                <w:rFonts w:ascii="Times New Roman" w:hAnsi="Times New Roman" w:cs="Times New Roman"/>
                <w:color w:val="080809"/>
                <w:sz w:val="28"/>
                <w:szCs w:val="28"/>
                <w:shd w:val="clear" w:color="auto" w:fill="FFFFFF"/>
              </w:rPr>
              <w:t>ветеранкам</w:t>
            </w:r>
            <w:proofErr w:type="spellEnd"/>
            <w:r>
              <w:rPr>
                <w:rFonts w:ascii="Times New Roman" w:hAnsi="Times New Roman" w:cs="Times New Roman"/>
                <w:color w:val="080809"/>
                <w:sz w:val="28"/>
                <w:szCs w:val="28"/>
                <w:shd w:val="clear" w:color="auto" w:fill="FFFFFF"/>
              </w:rPr>
              <w:t>.</w:t>
            </w:r>
          </w:p>
        </w:tc>
      </w:tr>
      <w:tr w:rsidR="00334318">
        <w:tc>
          <w:tcPr>
            <w:tcW w:w="15734" w:type="dxa"/>
            <w:gridSpan w:val="2"/>
          </w:tcPr>
          <w:p w:rsidR="00334318" w:rsidRDefault="002647CC">
            <w:pPr>
              <w:widowControl w:val="0"/>
              <w:tabs>
                <w:tab w:val="left" w:pos="540"/>
              </w:tabs>
              <w:spacing w:after="0" w:line="240" w:lineRule="auto"/>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розвитку фізичної культури та спорту Луцької міської територіальної громади на 2024-20</w:t>
            </w:r>
            <w:r>
              <w:rPr>
                <w:rFonts w:ascii="Times New Roman" w:hAnsi="Times New Roman" w:cs="Times New Roman"/>
                <w:color w:val="000000"/>
                <w:sz w:val="28"/>
                <w:szCs w:val="28"/>
              </w:rPr>
              <w:t>27 роки» (додаток 1).</w:t>
            </w:r>
          </w:p>
        </w:tc>
      </w:tr>
    </w:tbl>
    <w:p w:rsidR="00334318" w:rsidRDefault="00334318">
      <w:pPr>
        <w:pStyle w:val="Standard"/>
        <w:jc w:val="center"/>
      </w:pPr>
    </w:p>
    <w:p w:rsidR="00A72803" w:rsidRDefault="00A72803">
      <w:pPr>
        <w:pStyle w:val="Standard"/>
        <w:jc w:val="center"/>
      </w:pPr>
    </w:p>
    <w:p w:rsidR="00A72803" w:rsidRDefault="00A72803">
      <w:pPr>
        <w:pStyle w:val="Standard"/>
        <w:jc w:val="center"/>
      </w:pPr>
    </w:p>
    <w:p w:rsidR="00A72803" w:rsidRDefault="00A72803">
      <w:pPr>
        <w:pStyle w:val="Standard"/>
        <w:jc w:val="center"/>
      </w:pPr>
    </w:p>
    <w:p w:rsidR="00A72803" w:rsidRDefault="00A72803">
      <w:pPr>
        <w:pStyle w:val="Standard"/>
        <w:jc w:val="center"/>
      </w:pPr>
    </w:p>
    <w:p w:rsidR="0082253E" w:rsidRDefault="0082253E">
      <w:pPr>
        <w:spacing w:after="0" w:line="240" w:lineRule="auto"/>
        <w:ind w:hanging="426"/>
        <w:rPr>
          <w:rFonts w:ascii="Times New Roman" w:hAnsi="Times New Roman" w:cs="Times New Roman"/>
          <w:b/>
          <w:i/>
          <w:sz w:val="28"/>
          <w:szCs w:val="28"/>
        </w:rPr>
      </w:pPr>
    </w:p>
    <w:p w:rsidR="00334318" w:rsidRPr="0082253E" w:rsidRDefault="002647CC">
      <w:pPr>
        <w:spacing w:after="0" w:line="240" w:lineRule="auto"/>
        <w:ind w:hanging="426"/>
        <w:rPr>
          <w:b/>
          <w:i/>
        </w:rPr>
      </w:pPr>
      <w:r w:rsidRPr="0082253E">
        <w:rPr>
          <w:rFonts w:ascii="Times New Roman" w:hAnsi="Times New Roman" w:cs="Times New Roman"/>
          <w:b/>
          <w:i/>
          <w:sz w:val="28"/>
          <w:szCs w:val="28"/>
        </w:rPr>
        <w:lastRenderedPageBreak/>
        <w:t>ІІІ </w:t>
      </w:r>
      <w:r w:rsidRPr="0082253E">
        <w:rPr>
          <w:rFonts w:ascii="Times New Roman" w:hAnsi="Times New Roman" w:cs="Times New Roman"/>
          <w:b/>
          <w:i/>
          <w:caps/>
          <w:sz w:val="28"/>
          <w:szCs w:val="28"/>
        </w:rPr>
        <w:t>Пріоритет</w:t>
      </w:r>
      <w:r w:rsidRPr="0082253E">
        <w:rPr>
          <w:rFonts w:ascii="Times New Roman" w:hAnsi="Times New Roman" w:cs="Times New Roman"/>
          <w:b/>
          <w:i/>
          <w:sz w:val="28"/>
          <w:szCs w:val="28"/>
        </w:rPr>
        <w:t xml:space="preserve"> «Компетентність та культура особистості»</w:t>
      </w:r>
    </w:p>
    <w:p w:rsidR="00334318" w:rsidRDefault="00334318">
      <w:pPr>
        <w:spacing w:after="0" w:line="240" w:lineRule="auto"/>
        <w:rPr>
          <w:rFonts w:ascii="Times New Roman" w:hAnsi="Times New Roman" w:cs="Times New Roman"/>
          <w:sz w:val="10"/>
          <w:szCs w:val="10"/>
        </w:rPr>
      </w:pPr>
    </w:p>
    <w:p w:rsidR="00334318" w:rsidRDefault="002647CC">
      <w:pPr>
        <w:pStyle w:val="Standard"/>
        <w:ind w:hanging="426"/>
      </w:pPr>
      <w:r>
        <w:rPr>
          <w:rFonts w:ascii="Times New Roman" w:hAnsi="Times New Roman" w:cs="Times New Roman"/>
          <w:b/>
          <w:bCs/>
          <w:caps/>
          <w:sz w:val="28"/>
          <w:szCs w:val="28"/>
        </w:rPr>
        <w:t>Розвиток культури та креативних індустрій</w:t>
      </w:r>
    </w:p>
    <w:p w:rsidR="00334318" w:rsidRDefault="00334318">
      <w:pPr>
        <w:pStyle w:val="Standard"/>
        <w:jc w:val="center"/>
        <w:rPr>
          <w:rFonts w:ascii="Times New Roman" w:hAnsi="Times New Roman" w:cs="Times New Roman"/>
          <w:b/>
          <w:bCs/>
          <w:sz w:val="28"/>
          <w:szCs w:val="28"/>
        </w:rPr>
      </w:pPr>
    </w:p>
    <w:tbl>
      <w:tblPr>
        <w:tblStyle w:val="af8"/>
        <w:tblW w:w="15600" w:type="dxa"/>
        <w:tblInd w:w="-318" w:type="dxa"/>
        <w:tblLayout w:type="fixed"/>
        <w:tblLook w:val="04A0" w:firstRow="1" w:lastRow="0" w:firstColumn="1" w:lastColumn="0" w:noHBand="0" w:noVBand="1"/>
      </w:tblPr>
      <w:tblGrid>
        <w:gridCol w:w="5775"/>
        <w:gridCol w:w="9825"/>
      </w:tblGrid>
      <w:tr w:rsidR="00334318">
        <w:tc>
          <w:tcPr>
            <w:tcW w:w="5775" w:type="dxa"/>
          </w:tcPr>
          <w:p w:rsidR="00334318" w:rsidRDefault="002647CC">
            <w:pPr>
              <w:pStyle w:val="Standard"/>
              <w:jc w:val="center"/>
            </w:pPr>
            <w:r>
              <w:rPr>
                <w:rFonts w:ascii="Times New Roman" w:hAnsi="Times New Roman"/>
                <w:b/>
                <w:i/>
                <w:sz w:val="28"/>
                <w:szCs w:val="28"/>
              </w:rPr>
              <w:t>Назва заходу</w:t>
            </w:r>
          </w:p>
        </w:tc>
        <w:tc>
          <w:tcPr>
            <w:tcW w:w="9824"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Організація стажування студентів мистецьких освітніх закладів на базі закладів культури.</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 рамках угоди про співпрацю з Волинським національним університетом імені Лесі Українки 19 студентів пройшли практику/стажування на базі мистецьких шкіл, 8 студентів </w:t>
            </w:r>
            <w:r>
              <w:rPr>
                <w:rFonts w:ascii="Times New Roman" w:eastAsia="Times New Roman" w:hAnsi="Times New Roman" w:cs="Times New Roman"/>
                <w:sz w:val="28"/>
                <w:szCs w:val="28"/>
              </w:rPr>
              <w:t>–</w:t>
            </w:r>
            <w:r>
              <w:rPr>
                <w:rFonts w:ascii="Times New Roman" w:hAnsi="Times New Roman" w:cs="Times New Roman"/>
                <w:sz w:val="28"/>
                <w:szCs w:val="28"/>
              </w:rPr>
              <w:t xml:space="preserve"> на базі Палацу культури м. Луцька та Центру культури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Придбання сценічних костюмів для творчих колективів закладів культури. Оновлення музичного інструментарію. Придбання технічного обладнання.</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На заходи матеріально-технічного забезпечення та ремонтів закладів культури у звітному півріччі використано 1 734,7 тис. грн (для Публічної бібліотеки придбано комп’ютерну техніку, обладнання та меблі; придбано </w:t>
            </w:r>
            <w:proofErr w:type="spellStart"/>
            <w:r>
              <w:rPr>
                <w:rFonts w:ascii="Times New Roman" w:hAnsi="Times New Roman" w:cs="Times New Roman"/>
                <w:sz w:val="28"/>
                <w:szCs w:val="28"/>
              </w:rPr>
              <w:t>проєктор</w:t>
            </w:r>
            <w:proofErr w:type="spellEnd"/>
            <w:r>
              <w:rPr>
                <w:rFonts w:ascii="Times New Roman" w:hAnsi="Times New Roman" w:cs="Times New Roman"/>
                <w:sz w:val="28"/>
                <w:szCs w:val="28"/>
              </w:rPr>
              <w:t xml:space="preserve"> для бібліотеки-філії № 10; для Музею історії сільського господарства Волині-</w:t>
            </w:r>
            <w:proofErr w:type="spellStart"/>
            <w:r>
              <w:rPr>
                <w:rFonts w:ascii="Times New Roman" w:hAnsi="Times New Roman" w:cs="Times New Roman"/>
                <w:sz w:val="28"/>
                <w:szCs w:val="28"/>
              </w:rPr>
              <w:t>скансен</w:t>
            </w:r>
            <w:proofErr w:type="spellEnd"/>
            <w:r>
              <w:rPr>
                <w:rFonts w:ascii="Times New Roman" w:hAnsi="Times New Roman" w:cs="Times New Roman"/>
                <w:sz w:val="28"/>
                <w:szCs w:val="28"/>
              </w:rPr>
              <w:t xml:space="preserve"> придбано фотоапарат, виготовлено 17 інформаційних щитів, проведено поточний ремонт електромережі адміністративної частини; для Центру культури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придбано музичне обладнання; для БК с.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придбано освітлення для сцени; для Палацу культури придбано музичні інструменти та комплектуючі та інше).</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Луцькій музичній школі № 1 імені Ф. Шопена: проведено поточний ремонт внутрішніх електромереж, прийнято на баланс школи фортепіано «</w:t>
            </w:r>
            <w:proofErr w:type="spellStart"/>
            <w:r>
              <w:rPr>
                <w:rFonts w:ascii="Times New Roman" w:hAnsi="Times New Roman" w:cs="Times New Roman"/>
                <w:sz w:val="28"/>
                <w:szCs w:val="28"/>
              </w:rPr>
              <w:t>Бепхштейн</w:t>
            </w:r>
            <w:proofErr w:type="spellEnd"/>
            <w:r>
              <w:rPr>
                <w:rFonts w:ascii="Times New Roman" w:hAnsi="Times New Roman" w:cs="Times New Roman"/>
                <w:sz w:val="28"/>
                <w:szCs w:val="28"/>
              </w:rPr>
              <w:t>» W. </w:t>
            </w:r>
            <w:proofErr w:type="spellStart"/>
            <w:r>
              <w:rPr>
                <w:rFonts w:ascii="Times New Roman" w:hAnsi="Times New Roman" w:cs="Times New Roman"/>
                <w:sz w:val="28"/>
                <w:szCs w:val="28"/>
              </w:rPr>
              <w:t>Hoffman</w:t>
            </w:r>
            <w:proofErr w:type="spellEnd"/>
            <w:r>
              <w:rPr>
                <w:rFonts w:ascii="Times New Roman" w:hAnsi="Times New Roman" w:cs="Times New Roman"/>
                <w:sz w:val="28"/>
                <w:szCs w:val="28"/>
              </w:rPr>
              <w:t xml:space="preserve"> від благодійного фонду БО «БФ Карл </w:t>
            </w:r>
            <w:proofErr w:type="spellStart"/>
            <w:r>
              <w:rPr>
                <w:rFonts w:ascii="Times New Roman" w:hAnsi="Times New Roman" w:cs="Times New Roman"/>
                <w:sz w:val="28"/>
                <w:szCs w:val="28"/>
              </w:rPr>
              <w:t>Бехштейн</w:t>
            </w:r>
            <w:proofErr w:type="spellEnd"/>
            <w:r>
              <w:rPr>
                <w:rFonts w:ascii="Times New Roman" w:hAnsi="Times New Roman" w:cs="Times New Roman"/>
                <w:sz w:val="28"/>
                <w:szCs w:val="28"/>
              </w:rPr>
              <w:t>» німецької компанії C. </w:t>
            </w:r>
            <w:proofErr w:type="spellStart"/>
            <w:r>
              <w:rPr>
                <w:rFonts w:ascii="Times New Roman" w:hAnsi="Times New Roman" w:cs="Times New Roman"/>
                <w:sz w:val="28"/>
                <w:szCs w:val="28"/>
              </w:rPr>
              <w:t>Bechstein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Pianoforte</w:t>
            </w:r>
            <w:proofErr w:type="spellEnd"/>
            <w:r>
              <w:rPr>
                <w:rFonts w:ascii="Times New Roman" w:hAnsi="Times New Roman" w:cs="Times New Roman"/>
                <w:sz w:val="28"/>
                <w:szCs w:val="28"/>
              </w:rPr>
              <w:t xml:space="preserve"> AG. Для Луцької музичної школи № 2 придбано </w:t>
            </w:r>
            <w:proofErr w:type="spellStart"/>
            <w:r>
              <w:rPr>
                <w:rFonts w:ascii="Times New Roman" w:hAnsi="Times New Roman" w:cs="Times New Roman"/>
                <w:sz w:val="28"/>
                <w:szCs w:val="28"/>
              </w:rPr>
              <w:t>звукопідсилюючий</w:t>
            </w:r>
            <w:proofErr w:type="spellEnd"/>
            <w:r>
              <w:rPr>
                <w:rFonts w:ascii="Times New Roman" w:hAnsi="Times New Roman" w:cs="Times New Roman"/>
                <w:sz w:val="28"/>
                <w:szCs w:val="28"/>
              </w:rPr>
              <w:t xml:space="preserve"> комплект та </w:t>
            </w:r>
            <w:proofErr w:type="spellStart"/>
            <w:r>
              <w:rPr>
                <w:rFonts w:ascii="Times New Roman" w:hAnsi="Times New Roman" w:cs="Times New Roman"/>
                <w:sz w:val="28"/>
                <w:szCs w:val="28"/>
              </w:rPr>
              <w:t>музінструменти</w:t>
            </w:r>
            <w:proofErr w:type="spellEnd"/>
            <w:r>
              <w:rPr>
                <w:rFonts w:ascii="Times New Roman" w:hAnsi="Times New Roman" w:cs="Times New Roman"/>
                <w:sz w:val="28"/>
                <w:szCs w:val="28"/>
              </w:rPr>
              <w:t xml:space="preserve">. Придбано меблі, комп’ютерну техніку та комплектуючі до </w:t>
            </w:r>
            <w:proofErr w:type="spellStart"/>
            <w:r>
              <w:rPr>
                <w:rFonts w:ascii="Times New Roman" w:hAnsi="Times New Roman" w:cs="Times New Roman"/>
                <w:sz w:val="28"/>
                <w:szCs w:val="28"/>
              </w:rPr>
              <w:t>музінструментів</w:t>
            </w:r>
            <w:proofErr w:type="spellEnd"/>
            <w:r>
              <w:rPr>
                <w:rFonts w:ascii="Times New Roman" w:hAnsi="Times New Roman" w:cs="Times New Roman"/>
                <w:sz w:val="28"/>
                <w:szCs w:val="28"/>
              </w:rPr>
              <w:t xml:space="preserve"> для Луцької музичної школа № 3. Для Луцької художньої школи придбано меблі для класів, кондиціонери. Для </w:t>
            </w:r>
            <w:proofErr w:type="spellStart"/>
            <w:r>
              <w:rPr>
                <w:rFonts w:ascii="Times New Roman" w:hAnsi="Times New Roman" w:cs="Times New Roman"/>
                <w:sz w:val="28"/>
                <w:szCs w:val="28"/>
              </w:rPr>
              <w:t>Княгининівської</w:t>
            </w:r>
            <w:proofErr w:type="spellEnd"/>
            <w:r>
              <w:rPr>
                <w:rFonts w:ascii="Times New Roman" w:hAnsi="Times New Roman" w:cs="Times New Roman"/>
                <w:sz w:val="28"/>
                <w:szCs w:val="28"/>
              </w:rPr>
              <w:t xml:space="preserve"> школи мистецтв придбано акустичну систему та фортепіано тощо.</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 xml:space="preserve">Створення у мистецьких школах додаткових освітніх послуг (вечірні школи, </w:t>
            </w:r>
            <w:r>
              <w:rPr>
                <w:rFonts w:ascii="Times New Roman" w:hAnsi="Times New Roman" w:cs="Times New Roman"/>
                <w:sz w:val="28"/>
                <w:szCs w:val="28"/>
              </w:rPr>
              <w:lastRenderedPageBreak/>
              <w:t>школи вихідного дня та ін.).</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У Луцькій музичній школі № 2 діє «Вечірня школа», у Луцькій художній школі ‒ «Вечірня майстерня».</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lastRenderedPageBreak/>
              <w:t>Реалізація проєкту «Інклюзивний простір у закладах культури».</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Особи з інвалідністю та інші </w:t>
            </w:r>
            <w:proofErr w:type="spellStart"/>
            <w:r>
              <w:rPr>
                <w:rFonts w:ascii="Times New Roman" w:hAnsi="Times New Roman" w:cs="Times New Roman"/>
                <w:sz w:val="28"/>
                <w:szCs w:val="28"/>
              </w:rPr>
              <w:t>маломобільні</w:t>
            </w:r>
            <w:proofErr w:type="spellEnd"/>
            <w:r>
              <w:rPr>
                <w:rFonts w:ascii="Times New Roman" w:hAnsi="Times New Roman" w:cs="Times New Roman"/>
                <w:sz w:val="28"/>
                <w:szCs w:val="28"/>
              </w:rPr>
              <w:t xml:space="preserve"> групи населення мають безперешкодний доступ до приміщень бібліотек-філій № 1, № 10, де обладнані пандуси. Доступ до бібліотек-філій селища </w:t>
            </w:r>
            <w:proofErr w:type="spellStart"/>
            <w:r>
              <w:rPr>
                <w:rFonts w:ascii="Times New Roman" w:hAnsi="Times New Roman" w:cs="Times New Roman"/>
                <w:sz w:val="28"/>
                <w:szCs w:val="28"/>
              </w:rPr>
              <w:t>Рокині</w:t>
            </w:r>
            <w:proofErr w:type="spellEnd"/>
            <w:r>
              <w:rPr>
                <w:rFonts w:ascii="Times New Roman" w:hAnsi="Times New Roman" w:cs="Times New Roman"/>
                <w:sz w:val="28"/>
                <w:szCs w:val="28"/>
              </w:rPr>
              <w:t xml:space="preserve">, сіл </w:t>
            </w:r>
            <w:proofErr w:type="spellStart"/>
            <w:r>
              <w:rPr>
                <w:rFonts w:ascii="Times New Roman" w:hAnsi="Times New Roman" w:cs="Times New Roman"/>
                <w:sz w:val="28"/>
                <w:szCs w:val="28"/>
              </w:rPr>
              <w:t>Жидичин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Забороль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Прилуцьке, </w:t>
            </w: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забезпечено пандусами до будівель, в яких вони знаходяться. У бібліотеках-філіях №№ 4, 5, 7 є кнопки виклику бібліотечних працівників. Бібліотеки-філії №№ 2, 6, 9 мають доступність завдяки висоті порогів вхідних дверей згідно нормативів. Санітарно-гігієнічні кімнати облаштовано у бібліотеках-філіях №№ 2, 10. У Публічній бібліотеці м. Луцька встановлено сучасний металевий пандус з неслизьким покриттям, модернізовано санітарну кімнату з урахуванням вимог інклюзивності, облаштовано спеціальні зони для навчання та розвитку, де проводяться </w:t>
            </w:r>
            <w:proofErr w:type="spellStart"/>
            <w:r>
              <w:rPr>
                <w:rFonts w:ascii="Times New Roman" w:hAnsi="Times New Roman" w:cs="Times New Roman"/>
                <w:sz w:val="28"/>
                <w:szCs w:val="28"/>
              </w:rPr>
              <w:t>воркшопи</w:t>
            </w:r>
            <w:proofErr w:type="spellEnd"/>
            <w:r>
              <w:rPr>
                <w:rFonts w:ascii="Times New Roman" w:hAnsi="Times New Roman" w:cs="Times New Roman"/>
                <w:sz w:val="28"/>
                <w:szCs w:val="28"/>
              </w:rPr>
              <w:t>, практичні семінари та культурно-соціальні заходи.</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Реалізація грантового проєкту «Бібліотека для всіх: створення та облаштування інклюзивного громадського простору на базі Публічної бібліотеки м. Луцька».</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травні в приміщенні Публічної бібліотеки м. Луцька відбулося відкриття інклюзивного громадського простору, створеного в межах реалізації грантового проєкту «Бібліотека для всіх: створення та облаштування інклюзивного громадського простору на базі публічної бібліотеки Луцької міської територіальної громади». У рамках проєкту організовано та проведено: тренінгові семінари для бібліотекарів щодо обслуговування вразливих груп населення та розвитку інклюзивного бібліотечного простору. Проєкт реалізовано за підтримки ПРООН в Україні та фінансування уряду Швеції через Шведське агентство з міжнародної співпраці та розвитку.</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Участь творчих колективів та окремих виконавців у міжнародних заходах, фестивалях. Реалізація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Організація заходів за участі національних спільнот громади.</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 метою популяризації волинської культурної спадщини за кордоном, Історичний музей села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долучився до організації виставки традиційної дерев’яної іграшки Волині та Волинського Полісся в Українській суботній школі при Посольстві України в Арабській Республіці Єгипет (м. Каїр). Учасники ансамблю народної музики «Волиняни» взяли участь у літньому таборі у місті </w:t>
            </w:r>
            <w:proofErr w:type="spellStart"/>
            <w:r>
              <w:rPr>
                <w:rFonts w:ascii="Times New Roman" w:hAnsi="Times New Roman" w:cs="Times New Roman"/>
                <w:sz w:val="28"/>
                <w:szCs w:val="28"/>
              </w:rPr>
              <w:t>Кийов</w:t>
            </w:r>
            <w:proofErr w:type="spellEnd"/>
            <w:r>
              <w:rPr>
                <w:rFonts w:ascii="Times New Roman" w:hAnsi="Times New Roman" w:cs="Times New Roman"/>
                <w:sz w:val="28"/>
                <w:szCs w:val="28"/>
              </w:rPr>
              <w:t xml:space="preserve"> (Чехія). Народний аматорський гурту «Нота </w:t>
            </w:r>
            <w:proofErr w:type="spellStart"/>
            <w:r>
              <w:rPr>
                <w:rFonts w:ascii="Times New Roman" w:hAnsi="Times New Roman" w:cs="Times New Roman"/>
                <w:sz w:val="28"/>
                <w:szCs w:val="28"/>
              </w:rPr>
              <w:t>Нео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культурно-мистецького центру «Красне» взяли участь у відзначенні Днів Тараса Шевченка у </w:t>
            </w:r>
            <w:proofErr w:type="spellStart"/>
            <w:r>
              <w:rPr>
                <w:rFonts w:ascii="Times New Roman" w:hAnsi="Times New Roman" w:cs="Times New Roman"/>
                <w:sz w:val="28"/>
                <w:szCs w:val="28"/>
              </w:rPr>
              <w:t>Вармінсько</w:t>
            </w:r>
            <w:proofErr w:type="spellEnd"/>
            <w:r>
              <w:rPr>
                <w:rFonts w:ascii="Times New Roman" w:hAnsi="Times New Roman" w:cs="Times New Roman"/>
                <w:sz w:val="28"/>
                <w:szCs w:val="28"/>
              </w:rPr>
              <w:t>-Мазурському воєводстві Республіки Польща. Аматорські колективи КЗ «Центр культури "</w:t>
            </w:r>
            <w:proofErr w:type="spellStart"/>
            <w:r>
              <w:rPr>
                <w:rFonts w:ascii="Times New Roman" w:hAnsi="Times New Roman" w:cs="Times New Roman"/>
                <w:sz w:val="28"/>
                <w:szCs w:val="28"/>
              </w:rPr>
              <w:t>Княгининок</w:t>
            </w:r>
            <w:proofErr w:type="spellEnd"/>
            <w:r>
              <w:rPr>
                <w:rFonts w:ascii="Times New Roman" w:hAnsi="Times New Roman" w:cs="Times New Roman"/>
                <w:sz w:val="28"/>
                <w:szCs w:val="28"/>
              </w:rPr>
              <w:t xml:space="preserve">"» здобули перемоги у Міжнародному </w:t>
            </w:r>
            <w:proofErr w:type="spellStart"/>
            <w:r>
              <w:rPr>
                <w:rFonts w:ascii="Times New Roman" w:hAnsi="Times New Roman" w:cs="Times New Roman"/>
                <w:sz w:val="28"/>
                <w:szCs w:val="28"/>
              </w:rPr>
              <w:t>двотуровому</w:t>
            </w:r>
            <w:proofErr w:type="spellEnd"/>
            <w:r>
              <w:rPr>
                <w:rFonts w:ascii="Times New Roman" w:hAnsi="Times New Roman" w:cs="Times New Roman"/>
                <w:sz w:val="28"/>
                <w:szCs w:val="28"/>
              </w:rPr>
              <w:t xml:space="preserve"> конкурсі мистецтв «</w:t>
            </w:r>
            <w:proofErr w:type="spellStart"/>
            <w:r>
              <w:rPr>
                <w:rFonts w:ascii="Times New Roman" w:hAnsi="Times New Roman" w:cs="Times New Roman"/>
                <w:sz w:val="28"/>
                <w:szCs w:val="28"/>
              </w:rPr>
              <w:t>Gold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Europe</w:t>
            </w:r>
            <w:proofErr w:type="spellEnd"/>
            <w:r>
              <w:rPr>
                <w:rFonts w:ascii="Times New Roman" w:hAnsi="Times New Roman" w:cs="Times New Roman"/>
                <w:sz w:val="28"/>
                <w:szCs w:val="28"/>
              </w:rPr>
              <w:t xml:space="preserve"> 2025», ІІ Міжнародному конкурсі мистецтв «Тарасові витоки», VI Міжнародному фестивалі-конкурсі «Талановиті діти та молодь». Учні Луцької художньої школи взяли участь у XIII Міжнародному конкурсі-виставці «ХІІІ Карпатське бієнале графіки дітей та молоді» (Румунія).</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Також протягом звітного півріччя проведено низку заходів </w:t>
            </w:r>
            <w:proofErr w:type="spellStart"/>
            <w:r>
              <w:rPr>
                <w:rFonts w:ascii="Times New Roman" w:hAnsi="Times New Roman" w:cs="Times New Roman"/>
                <w:sz w:val="28"/>
                <w:szCs w:val="28"/>
              </w:rPr>
              <w:t>інтеркультурного</w:t>
            </w:r>
            <w:proofErr w:type="spellEnd"/>
            <w:r>
              <w:rPr>
                <w:rFonts w:ascii="Times New Roman" w:hAnsi="Times New Roman" w:cs="Times New Roman"/>
                <w:sz w:val="28"/>
                <w:szCs w:val="28"/>
              </w:rPr>
              <w:t xml:space="preserve"> спрямування. У бібліотеці-філія № 3 організовано перегляд літератури та інформаційних матеріалів «Вільна душа кочового народу» до Міжнародного дня ромів. До Дня Європи у закладах культури громади відбулися пізнавальні заходи, покликані розширити знання відвідувачів про європейські країни, їхню культуру та літературу: «Пізнаємо Європу разом», «Подорож літературною Європою», «Цікаві факти про Європу» та ін.</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червні у межах Програми Ради Європи «</w:t>
            </w:r>
            <w:proofErr w:type="spellStart"/>
            <w:r>
              <w:rPr>
                <w:rFonts w:ascii="Times New Roman" w:hAnsi="Times New Roman" w:cs="Times New Roman"/>
                <w:sz w:val="28"/>
                <w:szCs w:val="28"/>
              </w:rPr>
              <w:t>Інтеркультурні</w:t>
            </w:r>
            <w:proofErr w:type="spellEnd"/>
            <w:r>
              <w:rPr>
                <w:rFonts w:ascii="Times New Roman" w:hAnsi="Times New Roman" w:cs="Times New Roman"/>
                <w:sz w:val="28"/>
                <w:szCs w:val="28"/>
              </w:rPr>
              <w:t xml:space="preserve"> міста» розпочато реалізацію грантового проєкту «Міста взаємності: інтеграція через </w:t>
            </w:r>
            <w:proofErr w:type="spellStart"/>
            <w:r>
              <w:rPr>
                <w:rFonts w:ascii="Times New Roman" w:hAnsi="Times New Roman" w:cs="Times New Roman"/>
                <w:sz w:val="28"/>
                <w:szCs w:val="28"/>
              </w:rPr>
              <w:t>інтеркультурний</w:t>
            </w:r>
            <w:proofErr w:type="spellEnd"/>
            <w:r>
              <w:rPr>
                <w:rFonts w:ascii="Times New Roman" w:hAnsi="Times New Roman" w:cs="Times New Roman"/>
                <w:sz w:val="28"/>
                <w:szCs w:val="28"/>
              </w:rPr>
              <w:t xml:space="preserve"> діалог», який передбачає проведення форумів, зустрічей, тренінгів із залученням представників національних меншин та ВПО (сума гранту </w:t>
            </w:r>
            <w:r>
              <w:rPr>
                <w:rFonts w:ascii="Times New Roman" w:eastAsia="Times New Roman" w:hAnsi="Times New Roman" w:cs="Times New Roman"/>
                <w:sz w:val="28"/>
                <w:szCs w:val="28"/>
              </w:rPr>
              <w:t>–</w:t>
            </w:r>
            <w:r>
              <w:rPr>
                <w:rFonts w:ascii="Times New Roman" w:hAnsi="Times New Roman" w:cs="Times New Roman"/>
                <w:sz w:val="28"/>
                <w:szCs w:val="28"/>
              </w:rPr>
              <w:t xml:space="preserve"> 19 995,0 євро).</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lastRenderedPageBreak/>
              <w:t>Організація культурно-мистецьких заходів, реалізація проєктів та програм, в т. ч. із промоції відомих особистостей історії та сучасності.</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Протягом звітного півріччя було проведено </w:t>
            </w:r>
            <w:proofErr w:type="spellStart"/>
            <w:r>
              <w:rPr>
                <w:rFonts w:ascii="Times New Roman" w:hAnsi="Times New Roman" w:cs="Times New Roman"/>
                <w:sz w:val="28"/>
                <w:szCs w:val="28"/>
              </w:rPr>
              <w:t>новорічно</w:t>
            </w:r>
            <w:proofErr w:type="spellEnd"/>
            <w:r>
              <w:rPr>
                <w:rFonts w:ascii="Times New Roman" w:hAnsi="Times New Roman" w:cs="Times New Roman"/>
                <w:sz w:val="28"/>
                <w:szCs w:val="28"/>
              </w:rPr>
              <w:t xml:space="preserve">-різдвяні та великодні заходи, майстер-класи, </w:t>
            </w:r>
            <w:proofErr w:type="spellStart"/>
            <w:r>
              <w:rPr>
                <w:rFonts w:ascii="Times New Roman" w:hAnsi="Times New Roman" w:cs="Times New Roman"/>
                <w:sz w:val="28"/>
                <w:szCs w:val="28"/>
              </w:rPr>
              <w:t>пленери</w:t>
            </w:r>
            <w:proofErr w:type="spellEnd"/>
            <w:r>
              <w:rPr>
                <w:rFonts w:ascii="Times New Roman" w:hAnsi="Times New Roman" w:cs="Times New Roman"/>
                <w:sz w:val="28"/>
                <w:szCs w:val="28"/>
              </w:rPr>
              <w:t xml:space="preserve"> та виставкові проєкти, музично-патріотичні програми, літературно-мистецькі заходи в бібліотеках, творчі звіти аматорських колективів. Започатковано благодійний мистецький марафон «Культура </w:t>
            </w:r>
            <w:r>
              <w:rPr>
                <w:rFonts w:ascii="Times New Roman" w:eastAsia="Times New Roman" w:hAnsi="Times New Roman" w:cs="Times New Roman"/>
                <w:sz w:val="28"/>
                <w:szCs w:val="28"/>
              </w:rPr>
              <w:t>–</w:t>
            </w:r>
            <w:r>
              <w:rPr>
                <w:rFonts w:ascii="Times New Roman" w:hAnsi="Times New Roman" w:cs="Times New Roman"/>
                <w:sz w:val="28"/>
                <w:szCs w:val="28"/>
              </w:rPr>
              <w:t xml:space="preserve"> сила єдності», в межах якого проведено концертні виступи аматорських колективів, мистецькі презентації, реалізовано проєкти «Музика народжена війною», «Музика єднає», відбувся творчий звіт учнів та викладачів школи «Разом до Перемоги!».</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lastRenderedPageBreak/>
              <w:t>Підтримка творчих ініціатив мешканців громади.</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Спільно з Художнім музеєм м. Луцька реалізовано проєкт «</w:t>
            </w:r>
            <w:proofErr w:type="spellStart"/>
            <w:r>
              <w:rPr>
                <w:rFonts w:ascii="Times New Roman" w:hAnsi="Times New Roman" w:cs="Times New Roman"/>
                <w:sz w:val="28"/>
                <w:szCs w:val="28"/>
              </w:rPr>
              <w:t>FestАкварель</w:t>
            </w:r>
            <w:proofErr w:type="spellEnd"/>
            <w:r>
              <w:rPr>
                <w:rFonts w:ascii="Times New Roman" w:hAnsi="Times New Roman" w:cs="Times New Roman"/>
                <w:sz w:val="28"/>
                <w:szCs w:val="28"/>
              </w:rPr>
              <w:t xml:space="preserve">», в межах якого презентовано виставку творів відомого художника-аквареліста Анатолія </w:t>
            </w:r>
            <w:proofErr w:type="spellStart"/>
            <w:r>
              <w:rPr>
                <w:rFonts w:ascii="Times New Roman" w:hAnsi="Times New Roman" w:cs="Times New Roman"/>
                <w:sz w:val="28"/>
                <w:szCs w:val="28"/>
              </w:rPr>
              <w:t>Казмірука</w:t>
            </w:r>
            <w:proofErr w:type="spellEnd"/>
            <w:r>
              <w:rPr>
                <w:rFonts w:ascii="Times New Roman" w:hAnsi="Times New Roman" w:cs="Times New Roman"/>
                <w:sz w:val="28"/>
                <w:szCs w:val="28"/>
              </w:rPr>
              <w:t>, експозицію творів луцьких художників, виконаних в техніці акварелі із колекції Волинського краєзнавчого музею та проведено майстер-класи щодо практичного застосування техніки акварелі за участі професійних художників.</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презентацію нових літературних творів відомої письменниці Надії Гуменюк «Слово на чатах»; мистецькі презентації до ювілею народного артиста України, Героя України, Почесного громадянина Луцька Василя Зінкевича; виставку робіт викладачів Луцької художньої школи «Поза аудиторією» у галереї мистецтв обласної організації спілки художників України тощо.</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Упровадження електронного обліку та зведеного електронного каталогу бібліотечного фонду.</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Протягом звітного періоду в Публічній бібліотеці міста Луцька відбувся тренінг для провідних спеціалістів бібліотек-філій №№ 5, 7, 8 щодо обслуговування користувачів у автоматизованій бібліотечній інформаційній системі «УФД/Бібліотека». У травні бібліотеки-філії розпочали обслуговування користувачів у автоматизованій бібліотечній інформаційній системі «УФД/Бібліотека» модуль «Читач».</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Організація навчальних заходів для менеджерів культури задля підвищення їх рівня компетенцій.</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 межах грантового проєкту «Бібліотека для всіх: створення та облаштування інклюзивного громадського простору на базі Публічної бібліотеки Луцької міської територіальної громади» відбулися тренінги по інклюзії для бібліотекарів. Працівники бібліотек громади взяли участь у вебінарі до Міжнародного дня боротьби за права осіб з інвалідністю, організованого Рівненською обласною універсальною науковою бібліотекою у партнерстві з Секцією ВГО Українська бібліотечна асоціація «Бібліотека – на допомогу особам з інвалідністю та людям похилого віку». Також </w:t>
            </w:r>
            <w:proofErr w:type="spellStart"/>
            <w:r>
              <w:rPr>
                <w:rFonts w:ascii="Times New Roman" w:hAnsi="Times New Roman" w:cs="Times New Roman"/>
                <w:sz w:val="28"/>
                <w:szCs w:val="28"/>
              </w:rPr>
              <w:t>бібліотекарі</w:t>
            </w:r>
            <w:proofErr w:type="spellEnd"/>
            <w:r>
              <w:rPr>
                <w:rFonts w:ascii="Times New Roman" w:hAnsi="Times New Roman" w:cs="Times New Roman"/>
                <w:sz w:val="28"/>
                <w:szCs w:val="28"/>
              </w:rPr>
              <w:t xml:space="preserve"> під час онлайн-презентації ознайомилися з інноваційною інтернет- платформою «КРЕДЕНС», створеною з метою збереження культурної спадщини та </w:t>
            </w:r>
            <w:proofErr w:type="spellStart"/>
            <w:r>
              <w:rPr>
                <w:rFonts w:ascii="Times New Roman" w:hAnsi="Times New Roman" w:cs="Times New Roman"/>
                <w:sz w:val="28"/>
                <w:szCs w:val="28"/>
              </w:rPr>
              <w:lastRenderedPageBreak/>
              <w:t>цифровізації</w:t>
            </w:r>
            <w:proofErr w:type="spellEnd"/>
            <w:r>
              <w:rPr>
                <w:rFonts w:ascii="Times New Roman" w:hAnsi="Times New Roman" w:cs="Times New Roman"/>
                <w:sz w:val="28"/>
                <w:szCs w:val="28"/>
              </w:rPr>
              <w:t xml:space="preserve"> бібліотечної роботи області.</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lastRenderedPageBreak/>
              <w:t>Реалізація грантових проєктів у партнерстві з громадськими організаціями/фондами.</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color w:val="auto"/>
                <w:sz w:val="28"/>
                <w:szCs w:val="28"/>
              </w:rPr>
              <w:t>На базі Публічної бібліотеки за ініціативи ВОГО «Перспективи Волині» у партнерстві з Луцькою міською радою за підтримки ПРООН в Україні та фінансування уряду Швеції реалізовано проєкт «Бібліотека для всіх: створення та облаштування інклюзивного громадського простору на базі публічної бібліотеки Луцької міської територіальної громади».</w:t>
            </w:r>
          </w:p>
        </w:tc>
      </w:tr>
      <w:tr w:rsidR="00334318">
        <w:tc>
          <w:tcPr>
            <w:tcW w:w="5775" w:type="dxa"/>
          </w:tcPr>
          <w:p w:rsidR="00334318" w:rsidRDefault="002647CC">
            <w:pPr>
              <w:pStyle w:val="Standard"/>
              <w:ind w:firstLine="567"/>
              <w:jc w:val="both"/>
            </w:pPr>
            <w:r>
              <w:rPr>
                <w:rFonts w:ascii="Times New Roman" w:hAnsi="Times New Roman" w:cs="Times New Roman"/>
                <w:sz w:val="28"/>
                <w:szCs w:val="28"/>
              </w:rPr>
              <w:t>Додатково</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У закладах культури відбуваються </w:t>
            </w:r>
            <w:proofErr w:type="spellStart"/>
            <w:r>
              <w:rPr>
                <w:rFonts w:ascii="Times New Roman" w:hAnsi="Times New Roman" w:cs="Times New Roman"/>
                <w:sz w:val="28"/>
                <w:szCs w:val="28"/>
              </w:rPr>
              <w:t>арттерапевтичні</w:t>
            </w:r>
            <w:proofErr w:type="spellEnd"/>
            <w:r>
              <w:rPr>
                <w:rFonts w:ascii="Times New Roman" w:hAnsi="Times New Roman" w:cs="Times New Roman"/>
                <w:sz w:val="28"/>
                <w:szCs w:val="28"/>
              </w:rPr>
              <w:t xml:space="preserve"> заняття для мешканців та гостей громади з метою покращення їх емоційного стану та ментального здоров’я. У бібліотеках такі заходи </w:t>
            </w:r>
            <w:proofErr w:type="spellStart"/>
            <w:r>
              <w:rPr>
                <w:rFonts w:ascii="Times New Roman" w:hAnsi="Times New Roman" w:cs="Times New Roman"/>
                <w:sz w:val="28"/>
                <w:szCs w:val="28"/>
              </w:rPr>
              <w:t>модерує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арттерапевтка</w:t>
            </w:r>
            <w:proofErr w:type="spellEnd"/>
            <w:r>
              <w:rPr>
                <w:rFonts w:ascii="Times New Roman" w:hAnsi="Times New Roman" w:cs="Times New Roman"/>
                <w:sz w:val="28"/>
                <w:szCs w:val="28"/>
              </w:rPr>
              <w:t xml:space="preserve"> у роботі з кризовими станами та посттравматичними стресовими розладами Юлія </w:t>
            </w:r>
            <w:proofErr w:type="spellStart"/>
            <w:r>
              <w:rPr>
                <w:rFonts w:ascii="Times New Roman" w:hAnsi="Times New Roman" w:cs="Times New Roman"/>
                <w:sz w:val="28"/>
                <w:szCs w:val="28"/>
              </w:rPr>
              <w:t>Цьоха</w:t>
            </w:r>
            <w:proofErr w:type="spellEnd"/>
            <w:r w:rsidR="00893BE5">
              <w:rPr>
                <w:rFonts w:ascii="Times New Roman" w:hAnsi="Times New Roman" w:cs="Times New Roman"/>
                <w:sz w:val="28"/>
                <w:szCs w:val="28"/>
              </w:rPr>
              <w:t xml:space="preserve"> із м. </w:t>
            </w:r>
            <w:proofErr w:type="spellStart"/>
            <w:r w:rsidR="00893BE5">
              <w:rPr>
                <w:rFonts w:ascii="Times New Roman" w:hAnsi="Times New Roman" w:cs="Times New Roman"/>
                <w:sz w:val="28"/>
                <w:szCs w:val="28"/>
              </w:rPr>
              <w:t>Бахмут</w:t>
            </w:r>
            <w:proofErr w:type="spellEnd"/>
            <w:r>
              <w:rPr>
                <w:rFonts w:ascii="Times New Roman" w:hAnsi="Times New Roman" w:cs="Times New Roman"/>
                <w:sz w:val="28"/>
                <w:szCs w:val="28"/>
              </w:rPr>
              <w:t xml:space="preserve">. Члени сімей ветеранів війни є постійними учасниками </w:t>
            </w:r>
            <w:proofErr w:type="spellStart"/>
            <w:r>
              <w:rPr>
                <w:rFonts w:ascii="Times New Roman" w:hAnsi="Times New Roman" w:cs="Times New Roman"/>
                <w:sz w:val="28"/>
                <w:szCs w:val="28"/>
              </w:rPr>
              <w:t>арттерапевтичних</w:t>
            </w:r>
            <w:proofErr w:type="spellEnd"/>
            <w:r>
              <w:rPr>
                <w:rFonts w:ascii="Times New Roman" w:hAnsi="Times New Roman" w:cs="Times New Roman"/>
                <w:sz w:val="28"/>
                <w:szCs w:val="28"/>
              </w:rPr>
              <w:t xml:space="preserve"> занять з </w:t>
            </w:r>
            <w:proofErr w:type="spellStart"/>
            <w:r>
              <w:rPr>
                <w:rFonts w:ascii="Times New Roman" w:hAnsi="Times New Roman" w:cs="Times New Roman"/>
                <w:sz w:val="28"/>
                <w:szCs w:val="28"/>
              </w:rPr>
              <w:t>нейрографіки</w:t>
            </w:r>
            <w:proofErr w:type="spellEnd"/>
            <w:r>
              <w:rPr>
                <w:rFonts w:ascii="Times New Roman" w:hAnsi="Times New Roman" w:cs="Times New Roman"/>
                <w:sz w:val="28"/>
                <w:szCs w:val="28"/>
              </w:rPr>
              <w:t xml:space="preserve"> «Як заспокоїтись мистецтвом» у Публічній бібліотеці. Діти ветеранів та військовослужбовців відвідують творчі заняття від проєкту «Психосоціальна підтримка дітей» Волинської організації Товариства Червоного Хреста у бібліотеці-філії № 1.</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Напередодні Великодніх свят проведено благодійну акцію «Великодній кошик для воїна», у межах якої збиралися речі першої потреби та великодні гостинці для військовослужбовців. Зібрану допомогу передано через ГО «Серця патріота» безпосередньо до підрозділів на фронті. Крім того, закуплено й передано необхідні речі на суму 8 800,00 грн для працівниці бібліотеки-філії № 10 Лариси Радчук, яка наразі проходить військову службу.</w:t>
            </w:r>
          </w:p>
        </w:tc>
      </w:tr>
      <w:tr w:rsidR="00334318">
        <w:tc>
          <w:tcPr>
            <w:tcW w:w="15599" w:type="dxa"/>
            <w:gridSpan w:val="2"/>
          </w:tcPr>
          <w:p w:rsidR="00334318" w:rsidRDefault="002647CC">
            <w:pPr>
              <w:widowControl w:val="0"/>
              <w:tabs>
                <w:tab w:val="left" w:pos="540"/>
              </w:tabs>
              <w:spacing w:after="0" w:line="240" w:lineRule="auto"/>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розвитку культури Луцької міської територіальної громади н</w:t>
            </w:r>
            <w:r>
              <w:rPr>
                <w:rFonts w:ascii="Times New Roman" w:hAnsi="Times New Roman" w:cs="Times New Roman"/>
                <w:color w:val="000000"/>
                <w:sz w:val="28"/>
                <w:szCs w:val="28"/>
              </w:rPr>
              <w:t>а 2022-2025 роки» (додаток 1).</w:t>
            </w:r>
          </w:p>
        </w:tc>
      </w:tr>
    </w:tbl>
    <w:p w:rsidR="00334318" w:rsidRDefault="00334318">
      <w:pPr>
        <w:pStyle w:val="Standard"/>
        <w:jc w:val="center"/>
        <w:rPr>
          <w:rFonts w:ascii="Times New Roman" w:hAnsi="Times New Roman"/>
          <w:sz w:val="28"/>
          <w:szCs w:val="28"/>
        </w:rPr>
      </w:pPr>
    </w:p>
    <w:p w:rsidR="0082253E" w:rsidRDefault="0082253E">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A72803" w:rsidRDefault="00A72803">
      <w:pPr>
        <w:spacing w:after="0" w:line="240" w:lineRule="auto"/>
        <w:ind w:hanging="426"/>
        <w:rPr>
          <w:rFonts w:ascii="Times New Roman" w:hAnsi="Times New Roman" w:cs="Times New Roman"/>
          <w:b/>
          <w:i/>
          <w:sz w:val="28"/>
          <w:szCs w:val="28"/>
        </w:rPr>
      </w:pPr>
    </w:p>
    <w:p w:rsidR="00334318" w:rsidRDefault="002647CC">
      <w:pPr>
        <w:spacing w:after="0" w:line="240" w:lineRule="auto"/>
        <w:ind w:hanging="426"/>
      </w:pPr>
      <w:r>
        <w:rPr>
          <w:rFonts w:ascii="Times New Roman" w:hAnsi="Times New Roman" w:cs="Times New Roman"/>
          <w:b/>
          <w:i/>
          <w:sz w:val="28"/>
          <w:szCs w:val="28"/>
        </w:rPr>
        <w:lastRenderedPageBreak/>
        <w:t>ІV </w:t>
      </w:r>
      <w:r>
        <w:rPr>
          <w:rFonts w:ascii="Times New Roman" w:hAnsi="Times New Roman" w:cs="Times New Roman"/>
          <w:b/>
          <w:i/>
          <w:caps/>
          <w:sz w:val="28"/>
          <w:szCs w:val="28"/>
        </w:rPr>
        <w:t>Пріоритет</w:t>
      </w:r>
      <w:r>
        <w:rPr>
          <w:rFonts w:ascii="Times New Roman" w:hAnsi="Times New Roman" w:cs="Times New Roman"/>
          <w:b/>
          <w:i/>
          <w:sz w:val="28"/>
          <w:szCs w:val="28"/>
        </w:rPr>
        <w:t xml:space="preserve"> «Екологічний баланс навколишнього середовища. Ефективний енергетичний менеджмент»</w:t>
      </w:r>
    </w:p>
    <w:p w:rsidR="00334318" w:rsidRDefault="00334318">
      <w:pPr>
        <w:spacing w:after="0" w:line="240" w:lineRule="auto"/>
        <w:ind w:firstLine="567"/>
        <w:jc w:val="center"/>
        <w:rPr>
          <w:rFonts w:ascii="Times New Roman" w:hAnsi="Times New Roman"/>
          <w:sz w:val="10"/>
          <w:szCs w:val="10"/>
        </w:rPr>
      </w:pPr>
    </w:p>
    <w:p w:rsidR="00334318" w:rsidRDefault="002647CC">
      <w:pPr>
        <w:spacing w:after="0" w:line="240" w:lineRule="auto"/>
        <w:ind w:hanging="426"/>
      </w:pPr>
      <w:r>
        <w:rPr>
          <w:rFonts w:ascii="Times New Roman" w:hAnsi="Times New Roman" w:cs="Times New Roman"/>
          <w:b/>
          <w:caps/>
          <w:sz w:val="28"/>
          <w:szCs w:val="28"/>
        </w:rPr>
        <w:t>Екологія</w:t>
      </w:r>
    </w:p>
    <w:p w:rsidR="00334318" w:rsidRDefault="00334318">
      <w:pPr>
        <w:spacing w:after="0" w:line="240" w:lineRule="auto"/>
        <w:jc w:val="center"/>
        <w:rPr>
          <w:rFonts w:ascii="Times New Roman" w:hAnsi="Times New Roman" w:cs="Times New Roman"/>
          <w:b/>
          <w:sz w:val="28"/>
          <w:szCs w:val="28"/>
        </w:rPr>
      </w:pPr>
    </w:p>
    <w:tbl>
      <w:tblPr>
        <w:tblStyle w:val="af8"/>
        <w:tblW w:w="15600" w:type="dxa"/>
        <w:tblInd w:w="-318" w:type="dxa"/>
        <w:tblLayout w:type="fixed"/>
        <w:tblLook w:val="04A0" w:firstRow="1" w:lastRow="0" w:firstColumn="1" w:lastColumn="0" w:noHBand="0" w:noVBand="1"/>
      </w:tblPr>
      <w:tblGrid>
        <w:gridCol w:w="5775"/>
        <w:gridCol w:w="9825"/>
      </w:tblGrid>
      <w:tr w:rsidR="00334318">
        <w:tc>
          <w:tcPr>
            <w:tcW w:w="5775" w:type="dxa"/>
          </w:tcPr>
          <w:p w:rsidR="00334318" w:rsidRDefault="002647CC">
            <w:pPr>
              <w:widowControl w:val="0"/>
              <w:spacing w:after="0" w:line="240" w:lineRule="auto"/>
              <w:jc w:val="center"/>
            </w:pPr>
            <w:r>
              <w:rPr>
                <w:rFonts w:ascii="Times New Roman" w:hAnsi="Times New Roman" w:cs="Times New Roman"/>
                <w:b/>
                <w:i/>
                <w:sz w:val="28"/>
                <w:szCs w:val="28"/>
              </w:rPr>
              <w:t>Назва заходу</w:t>
            </w:r>
          </w:p>
        </w:tc>
        <w:tc>
          <w:tcPr>
            <w:tcW w:w="9824" w:type="dxa"/>
          </w:tcPr>
          <w:p w:rsidR="00334318" w:rsidRDefault="002647CC">
            <w:pPr>
              <w:widowControl w:val="0"/>
              <w:spacing w:after="0" w:line="240" w:lineRule="auto"/>
              <w:jc w:val="center"/>
            </w:pPr>
            <w:r>
              <w:rPr>
                <w:rFonts w:ascii="Times New Roman" w:hAnsi="Times New Roman" w:cs="Times New Roman"/>
                <w:b/>
                <w:i/>
                <w:sz w:val="28"/>
                <w:szCs w:val="28"/>
              </w:rPr>
              <w:t>Стан виконання</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Модернізація притулку для утримання безпритульних тварин, облаштування місць вигулу тварин у міських парках та скверах.</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Проведено нове будівництво вольєрів для утримання тварин та капітальний ремонт приміщення для робітників КП «Ласка».</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 xml:space="preserve">Залучення ОСББ, </w:t>
            </w:r>
            <w:proofErr w:type="spellStart"/>
            <w:r>
              <w:rPr>
                <w:sz w:val="28"/>
                <w:szCs w:val="28"/>
              </w:rPr>
              <w:t>екоактивістів</w:t>
            </w:r>
            <w:proofErr w:type="spellEnd"/>
            <w:r>
              <w:rPr>
                <w:sz w:val="28"/>
                <w:szCs w:val="28"/>
              </w:rPr>
              <w:t>, волонтерів до реалізації заходів з впровадження роздільного збору відходів, наповнення інформаційних сервісів щодо управління зеленими насадженнями та управління відходами вихідною інформацією. Організація та проведення обговорення щодо розробки та впровадження мобільного додатку управління відходами у громаді.</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Триває збір даних та розробка мобільного додатку управління відходами у громаді.</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Включення елементів екологічної просвіти в програми ЗДО та ЗЗСО громади.</w:t>
            </w:r>
          </w:p>
          <w:p w:rsidR="00334318" w:rsidRDefault="002647CC">
            <w:pPr>
              <w:pStyle w:val="af1"/>
              <w:widowControl w:val="0"/>
              <w:shd w:val="clear" w:color="auto" w:fill="FFFFFF"/>
              <w:spacing w:beforeAutospacing="0" w:after="0" w:afterAutospacing="0"/>
              <w:ind w:firstLine="567"/>
              <w:jc w:val="both"/>
            </w:pPr>
            <w:r>
              <w:rPr>
                <w:sz w:val="28"/>
                <w:szCs w:val="28"/>
              </w:rPr>
              <w:t>Розробка та підтримка окремих цільових просвітницьких кампаній щодо сортування сміття для мешканців різного віку та цільових груп.</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Розпочато роботу над програмою екологічної просвіти з питань управління відходами.</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Проведено урок правильного управління відходами на базі пришкільних таборів міських ЗЗСО. Проведено дві екскурсії на полігон змішаних побутових відходів у с. </w:t>
            </w:r>
            <w:proofErr w:type="spellStart"/>
            <w:r>
              <w:rPr>
                <w:rFonts w:ascii="Times New Roman" w:hAnsi="Times New Roman" w:cs="Times New Roman"/>
                <w:sz w:val="28"/>
                <w:szCs w:val="28"/>
              </w:rPr>
              <w:t>Брище</w:t>
            </w:r>
            <w:proofErr w:type="spellEnd"/>
            <w:r>
              <w:rPr>
                <w:rFonts w:ascii="Times New Roman" w:hAnsi="Times New Roman" w:cs="Times New Roman"/>
                <w:sz w:val="28"/>
                <w:szCs w:val="28"/>
              </w:rPr>
              <w:t xml:space="preserve"> Луцького району.</w:t>
            </w:r>
          </w:p>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На базі Центрів управління відходами «Чистий Луцьк» та «Чисте довкілля» проведено інформаційно-просвітницькі заходи та 35 екскурсій для 985 учнів закладів освіти міста.</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Проведення культурно-просвітницьких заходів та інформаційних кампаній щодо зменшення забруднення навколишнього середовища.</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Проведено міський та обласний конкурси колективів екологічної просвіти ЗЗСО. Проведено онлайн-</w:t>
            </w:r>
            <w:proofErr w:type="spellStart"/>
            <w:r>
              <w:rPr>
                <w:rFonts w:ascii="Times New Roman" w:hAnsi="Times New Roman" w:cs="Times New Roman"/>
                <w:sz w:val="28"/>
                <w:szCs w:val="28"/>
              </w:rPr>
              <w:t>флешмоб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МоєЕКОзвичне</w:t>
            </w:r>
            <w:proofErr w:type="spellEnd"/>
            <w:r>
              <w:rPr>
                <w:rFonts w:ascii="Times New Roman" w:hAnsi="Times New Roman" w:cs="Times New Roman"/>
                <w:sz w:val="28"/>
                <w:szCs w:val="28"/>
              </w:rPr>
              <w:t>» з метою популяризації екологічних звичок. Проведено цифрове прибирання для працівників Луцької міської ради.</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lastRenderedPageBreak/>
              <w:t>Здійснення заходів із озеленення території громади із застосуванням елементів сучасного ландшафтного дизайну та змін клімату.</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Здійснено посадки понад 1 000 саджанців дерев та кущів на території лісів, парків, скверів та зелених зон громади.</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Виготовлення землевпорядних документів на об’єкти природно-заповідного фонду громади, встановлення прибережних смуг та водоохоронних зон.</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Підготовлено рішення міської ради про надання дозволу на розробку проєктів землеустрою щодо організації та встановлення меж територій та об’єктів природно-заповідного фонду місцевого значення (державного </w:t>
            </w:r>
            <w:proofErr w:type="spellStart"/>
            <w:r>
              <w:rPr>
                <w:rFonts w:ascii="Times New Roman" w:hAnsi="Times New Roman" w:cs="Times New Roman"/>
                <w:sz w:val="28"/>
                <w:szCs w:val="28"/>
              </w:rPr>
              <w:t>загальнозоологічного</w:t>
            </w:r>
            <w:proofErr w:type="spellEnd"/>
            <w:r>
              <w:rPr>
                <w:rFonts w:ascii="Times New Roman" w:hAnsi="Times New Roman" w:cs="Times New Roman"/>
                <w:sz w:val="28"/>
                <w:szCs w:val="28"/>
              </w:rPr>
              <w:t xml:space="preserve"> заказника «</w:t>
            </w: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гідрологічної пам’ятки природи «Озерце»). Підготовлено та проведено державні закупівлі на послуги з розробки проєкту землеустрою щодо організації та встановлення меж території державного </w:t>
            </w:r>
            <w:proofErr w:type="spellStart"/>
            <w:r>
              <w:rPr>
                <w:rFonts w:ascii="Times New Roman" w:hAnsi="Times New Roman" w:cs="Times New Roman"/>
                <w:sz w:val="28"/>
                <w:szCs w:val="28"/>
              </w:rPr>
              <w:t>загальнозоологічного</w:t>
            </w:r>
            <w:proofErr w:type="spellEnd"/>
            <w:r>
              <w:rPr>
                <w:rFonts w:ascii="Times New Roman" w:hAnsi="Times New Roman" w:cs="Times New Roman"/>
                <w:sz w:val="28"/>
                <w:szCs w:val="28"/>
              </w:rPr>
              <w:t xml:space="preserve"> заказника місцевого значення «</w:t>
            </w: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розпочато топографо-геодезичні роботи.</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Проведення інвентаризації гідроспоруд, початок роботи із виготовлення паспортів водних об’єктів.</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Триває підготовка до проведення робіт з інвентаризації гідротехнічних споруд, підготовлено проєкт угоди про виготовлення паспорту водного об’єкта «</w:t>
            </w:r>
            <w:proofErr w:type="spellStart"/>
            <w:r>
              <w:rPr>
                <w:rFonts w:ascii="Times New Roman" w:hAnsi="Times New Roman" w:cs="Times New Roman"/>
                <w:sz w:val="28"/>
                <w:szCs w:val="28"/>
              </w:rPr>
              <w:t>Теремнівський</w:t>
            </w:r>
            <w:proofErr w:type="spellEnd"/>
            <w:r>
              <w:rPr>
                <w:rFonts w:ascii="Times New Roman" w:hAnsi="Times New Roman" w:cs="Times New Roman"/>
                <w:sz w:val="28"/>
                <w:szCs w:val="28"/>
              </w:rPr>
              <w:t xml:space="preserve"> ставок».</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Розробка та реалізація проєктів покращення гідрологічного режиму та санітарного стану річок в межах громади.</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Розпочато роботу над виготовленням проєктно-кошторисної документації проєкту «Відновлення гідрологічного режиму, санітарного стану та благоустрій р. </w:t>
            </w:r>
            <w:proofErr w:type="spellStart"/>
            <w:r>
              <w:rPr>
                <w:rFonts w:ascii="Times New Roman" w:hAnsi="Times New Roman" w:cs="Times New Roman"/>
                <w:sz w:val="28"/>
                <w:szCs w:val="28"/>
              </w:rPr>
              <w:t>Омелянка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Омелянівка</w:t>
            </w:r>
            <w:proofErr w:type="spellEnd"/>
            <w:r>
              <w:rPr>
                <w:rFonts w:ascii="Times New Roman" w:hAnsi="Times New Roman" w:cs="Times New Roman"/>
                <w:sz w:val="28"/>
                <w:szCs w:val="28"/>
              </w:rPr>
              <w:t xml:space="preserve">) на ділянці від вул. Джерельна в с. Великий </w:t>
            </w:r>
            <w:proofErr w:type="spellStart"/>
            <w:r>
              <w:rPr>
                <w:rFonts w:ascii="Times New Roman" w:hAnsi="Times New Roman" w:cs="Times New Roman"/>
                <w:sz w:val="28"/>
                <w:szCs w:val="28"/>
              </w:rPr>
              <w:t>Омеляник</w:t>
            </w:r>
            <w:proofErr w:type="spellEnd"/>
            <w:r>
              <w:rPr>
                <w:rFonts w:ascii="Times New Roman" w:hAnsi="Times New Roman" w:cs="Times New Roman"/>
                <w:sz w:val="28"/>
                <w:szCs w:val="28"/>
              </w:rPr>
              <w:t xml:space="preserve"> Луцької міської територіальної громади до вул. Володимирська в м. Луцьку Волинської області».</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Забезпечення ефективної роботи мережі моніторингу якості атмосферного повітря на території громади.</w:t>
            </w:r>
          </w:p>
        </w:tc>
        <w:tc>
          <w:tcPr>
            <w:tcW w:w="9824" w:type="dxa"/>
          </w:tcPr>
          <w:p w:rsidR="00334318" w:rsidRDefault="002647CC" w:rsidP="007652B7">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Здійснюється пошук організацій для </w:t>
            </w:r>
            <w:r w:rsidR="007652B7">
              <w:rPr>
                <w:rFonts w:ascii="Times New Roman" w:hAnsi="Times New Roman" w:cs="Times New Roman"/>
                <w:sz w:val="28"/>
                <w:szCs w:val="28"/>
              </w:rPr>
              <w:t>придбання</w:t>
            </w:r>
            <w:r>
              <w:rPr>
                <w:rFonts w:ascii="Times New Roman" w:hAnsi="Times New Roman" w:cs="Times New Roman"/>
                <w:sz w:val="28"/>
                <w:szCs w:val="28"/>
              </w:rPr>
              <w:t xml:space="preserve"> обладнання.</w:t>
            </w:r>
          </w:p>
        </w:tc>
      </w:tr>
      <w:tr w:rsidR="00334318">
        <w:tc>
          <w:tcPr>
            <w:tcW w:w="5775" w:type="dxa"/>
          </w:tcPr>
          <w:p w:rsidR="00334318" w:rsidRDefault="002647CC">
            <w:pPr>
              <w:pStyle w:val="af1"/>
              <w:widowControl w:val="0"/>
              <w:shd w:val="clear" w:color="auto" w:fill="FFFFFF"/>
              <w:spacing w:beforeAutospacing="0" w:after="0" w:afterAutospacing="0"/>
              <w:ind w:firstLine="567"/>
              <w:jc w:val="both"/>
            </w:pPr>
            <w:r>
              <w:rPr>
                <w:sz w:val="28"/>
                <w:szCs w:val="28"/>
              </w:rPr>
              <w:t>Налагодження співпраці з місцевими суб’єктами господарювання щодо реалізації екологічних інноваційних проєктів для зменшення викидів забруднюючих речовин та зменшення вуглецевого сліду.</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 xml:space="preserve">Суб’єктами господарювання Луцької МТГ виконуються заходи: проведення </w:t>
            </w:r>
            <w:proofErr w:type="spellStart"/>
            <w:r>
              <w:rPr>
                <w:rFonts w:ascii="Times New Roman" w:hAnsi="Times New Roman" w:cs="Times New Roman"/>
                <w:sz w:val="28"/>
                <w:szCs w:val="28"/>
              </w:rPr>
              <w:t>режимно</w:t>
            </w:r>
            <w:proofErr w:type="spellEnd"/>
            <w:r>
              <w:rPr>
                <w:rFonts w:ascii="Times New Roman" w:hAnsi="Times New Roman" w:cs="Times New Roman"/>
                <w:sz w:val="28"/>
                <w:szCs w:val="28"/>
              </w:rPr>
              <w:t>-налагоджувальних робіт на котлоагрегатах; модернізація газоочисного устаткування; лабораторний контроль викидів забруднюючих речовин в атмосферне повітря від стаціонарних джерел; інвентаризація джерел забруднення атмосферного повітря.</w:t>
            </w:r>
          </w:p>
        </w:tc>
      </w:tr>
      <w:tr w:rsidR="00334318">
        <w:tc>
          <w:tcPr>
            <w:tcW w:w="15599" w:type="dxa"/>
            <w:gridSpan w:val="2"/>
          </w:tcPr>
          <w:p w:rsidR="00334318" w:rsidRDefault="002647CC">
            <w:pPr>
              <w:pStyle w:val="af1"/>
              <w:widowControl w:val="0"/>
              <w:shd w:val="clear" w:color="auto" w:fill="FFFFFF"/>
              <w:spacing w:beforeAutospacing="0" w:after="0" w:afterAutospacing="0"/>
              <w:ind w:firstLine="567"/>
              <w:jc w:val="both"/>
            </w:pPr>
            <w:r>
              <w:rPr>
                <w:b/>
                <w:bCs/>
                <w:sz w:val="28"/>
                <w:szCs w:val="28"/>
              </w:rPr>
              <w:lastRenderedPageBreak/>
              <w:t>Фінансове забезпечення реалізації основних заходів</w:t>
            </w:r>
            <w:r>
              <w:rPr>
                <w:bCs/>
                <w:sz w:val="28"/>
                <w:szCs w:val="28"/>
              </w:rPr>
              <w:t xml:space="preserve"> здійснювалось відповідно до «</w:t>
            </w:r>
            <w:r>
              <w:rPr>
                <w:sz w:val="28"/>
                <w:szCs w:val="28"/>
              </w:rPr>
              <w:t>Комплексної програми охорони довкілля Луцької міської територіальної громади на 2021</w:t>
            </w:r>
            <w:r>
              <w:rPr>
                <w:color w:val="000000"/>
                <w:sz w:val="28"/>
                <w:szCs w:val="28"/>
              </w:rPr>
              <w:t>-2025 роки» (додаток 1).</w:t>
            </w:r>
          </w:p>
        </w:tc>
      </w:tr>
    </w:tbl>
    <w:p w:rsidR="00334318" w:rsidRDefault="00334318">
      <w:pPr>
        <w:spacing w:after="0" w:line="240" w:lineRule="auto"/>
        <w:jc w:val="center"/>
        <w:rPr>
          <w:rFonts w:ascii="Times New Roman" w:hAnsi="Times New Roman" w:cs="Times New Roman"/>
          <w:sz w:val="28"/>
          <w:szCs w:val="28"/>
        </w:rPr>
      </w:pPr>
    </w:p>
    <w:p w:rsidR="0082253E" w:rsidRDefault="0082253E">
      <w:pPr>
        <w:spacing w:after="0" w:line="240" w:lineRule="auto"/>
        <w:ind w:hanging="426"/>
        <w:rPr>
          <w:rFonts w:ascii="Times New Roman" w:hAnsi="Times New Roman" w:cs="Times New Roman"/>
          <w:b/>
          <w:i/>
          <w:sz w:val="28"/>
          <w:szCs w:val="28"/>
        </w:rPr>
      </w:pPr>
    </w:p>
    <w:p w:rsidR="00334318" w:rsidRDefault="002647CC">
      <w:pPr>
        <w:spacing w:after="0" w:line="240" w:lineRule="auto"/>
        <w:ind w:hanging="426"/>
      </w:pPr>
      <w:r>
        <w:rPr>
          <w:rFonts w:ascii="Times New Roman" w:hAnsi="Times New Roman" w:cs="Times New Roman"/>
          <w:b/>
          <w:i/>
          <w:sz w:val="28"/>
          <w:szCs w:val="28"/>
        </w:rPr>
        <w:t>ІV </w:t>
      </w:r>
      <w:r>
        <w:rPr>
          <w:rFonts w:ascii="Times New Roman" w:hAnsi="Times New Roman" w:cs="Times New Roman"/>
          <w:b/>
          <w:i/>
          <w:caps/>
          <w:sz w:val="28"/>
          <w:szCs w:val="28"/>
        </w:rPr>
        <w:t>Пріоритет</w:t>
      </w:r>
      <w:r>
        <w:rPr>
          <w:rFonts w:ascii="Times New Roman" w:hAnsi="Times New Roman" w:cs="Times New Roman"/>
          <w:b/>
          <w:i/>
          <w:sz w:val="28"/>
          <w:szCs w:val="28"/>
        </w:rPr>
        <w:t xml:space="preserve"> «Екологічний баланс навколишнього середовища. Ефективний енергетичний менеджмент»</w:t>
      </w:r>
    </w:p>
    <w:p w:rsidR="00334318" w:rsidRDefault="00334318">
      <w:pPr>
        <w:spacing w:after="0" w:line="240" w:lineRule="auto"/>
        <w:rPr>
          <w:rFonts w:ascii="Times New Roman" w:hAnsi="Times New Roman" w:cs="Times New Roman"/>
          <w:sz w:val="10"/>
          <w:szCs w:val="10"/>
        </w:rPr>
      </w:pPr>
    </w:p>
    <w:p w:rsidR="00334318" w:rsidRDefault="002647CC">
      <w:pPr>
        <w:pStyle w:val="Standard"/>
        <w:ind w:hanging="426"/>
      </w:pPr>
      <w:r>
        <w:rPr>
          <w:rFonts w:ascii="Times New Roman" w:hAnsi="Times New Roman" w:cs="Times New Roman"/>
          <w:b/>
          <w:bCs/>
          <w:caps/>
          <w:sz w:val="28"/>
          <w:szCs w:val="28"/>
        </w:rPr>
        <w:t>Енергозбереження та енергоефективність</w:t>
      </w:r>
    </w:p>
    <w:p w:rsidR="00334318" w:rsidRDefault="00334318">
      <w:pPr>
        <w:pStyle w:val="Standard"/>
        <w:rPr>
          <w:rFonts w:ascii="Times New Roman" w:hAnsi="Times New Roman" w:cs="Times New Roman"/>
          <w:b/>
          <w:bCs/>
          <w:caps/>
          <w:sz w:val="28"/>
          <w:szCs w:val="28"/>
        </w:rPr>
      </w:pPr>
    </w:p>
    <w:tbl>
      <w:tblPr>
        <w:tblStyle w:val="af8"/>
        <w:tblW w:w="15600" w:type="dxa"/>
        <w:tblInd w:w="-318" w:type="dxa"/>
        <w:tblLayout w:type="fixed"/>
        <w:tblLook w:val="04A0" w:firstRow="1" w:lastRow="0" w:firstColumn="1" w:lastColumn="0" w:noHBand="0" w:noVBand="1"/>
      </w:tblPr>
      <w:tblGrid>
        <w:gridCol w:w="5775"/>
        <w:gridCol w:w="9825"/>
      </w:tblGrid>
      <w:tr w:rsidR="00334318">
        <w:tc>
          <w:tcPr>
            <w:tcW w:w="5775" w:type="dxa"/>
          </w:tcPr>
          <w:p w:rsidR="00334318" w:rsidRDefault="002647CC">
            <w:pPr>
              <w:pStyle w:val="Standard"/>
              <w:jc w:val="center"/>
            </w:pPr>
            <w:r>
              <w:rPr>
                <w:rFonts w:ascii="Times New Roman" w:hAnsi="Times New Roman" w:cs="Times New Roman"/>
                <w:b/>
                <w:i/>
                <w:sz w:val="28"/>
                <w:szCs w:val="28"/>
              </w:rPr>
              <w:t>Назва заходу</w:t>
            </w:r>
          </w:p>
        </w:tc>
        <w:tc>
          <w:tcPr>
            <w:tcW w:w="9824" w:type="dxa"/>
          </w:tcPr>
          <w:p w:rsidR="00334318" w:rsidRDefault="002647CC">
            <w:pPr>
              <w:pStyle w:val="Standard"/>
              <w:jc w:val="center"/>
            </w:pPr>
            <w:r>
              <w:rPr>
                <w:rFonts w:ascii="Times New Roman" w:hAnsi="Times New Roman" w:cs="Times New Roman"/>
                <w:b/>
                <w:i/>
                <w:sz w:val="28"/>
                <w:szCs w:val="28"/>
              </w:rPr>
              <w:t>Стан виконання</w:t>
            </w:r>
          </w:p>
        </w:tc>
      </w:tr>
      <w:tr w:rsidR="00334318">
        <w:tc>
          <w:tcPr>
            <w:tcW w:w="5775" w:type="dxa"/>
          </w:tcPr>
          <w:p w:rsidR="00334318" w:rsidRDefault="002647CC">
            <w:pPr>
              <w:pStyle w:val="Standard"/>
              <w:ind w:firstLine="567"/>
              <w:jc w:val="both"/>
            </w:pPr>
            <w:r>
              <w:rPr>
                <w:rFonts w:ascii="Times New Roman" w:hAnsi="Times New Roman"/>
                <w:sz w:val="28"/>
                <w:szCs w:val="28"/>
              </w:rPr>
              <w:t xml:space="preserve">Формування </w:t>
            </w:r>
            <w:r>
              <w:rPr>
                <w:rFonts w:ascii="Times New Roman" w:hAnsi="Times New Roman"/>
                <w:sz w:val="28"/>
                <w:szCs w:val="28"/>
                <w:lang w:eastAsia="ru-RU" w:bidi="ar-SA"/>
              </w:rPr>
              <w:t>Муніципального енергетичного плану Луцької міської територіальної громади до 2030 року</w:t>
            </w:r>
            <w:r>
              <w:rPr>
                <w:rFonts w:ascii="Times New Roman" w:hAnsi="Times New Roman"/>
                <w:sz w:val="28"/>
                <w:szCs w:val="28"/>
              </w:rPr>
              <w:t>.</w:t>
            </w:r>
          </w:p>
        </w:tc>
        <w:tc>
          <w:tcPr>
            <w:tcW w:w="9824" w:type="dxa"/>
          </w:tcPr>
          <w:p w:rsidR="00334318" w:rsidRDefault="002647CC" w:rsidP="007652B7">
            <w:pPr>
              <w:pStyle w:val="Standard"/>
              <w:ind w:firstLine="312"/>
              <w:jc w:val="both"/>
              <w:rPr>
                <w:rFonts w:ascii="Times New Roman" w:hAnsi="Times New Roman"/>
                <w:sz w:val="28"/>
                <w:szCs w:val="28"/>
              </w:rPr>
            </w:pPr>
            <w:r>
              <w:rPr>
                <w:rFonts w:ascii="Times New Roman" w:eastAsia="Arial Unicode MS" w:hAnsi="Times New Roman" w:cs="Times New Roman"/>
                <w:sz w:val="28"/>
                <w:szCs w:val="28"/>
                <w:u w:color="000000"/>
                <w:shd w:val="clear" w:color="auto" w:fill="FFFFFF"/>
              </w:rPr>
              <w:t xml:space="preserve">Згідно з </w:t>
            </w:r>
            <w:r>
              <w:rPr>
                <w:rFonts w:ascii="Times New Roman" w:eastAsia="Times New Roman" w:hAnsi="Times New Roman" w:cs="Times New Roman"/>
                <w:kern w:val="0"/>
                <w:sz w:val="28"/>
                <w:szCs w:val="28"/>
                <w:u w:color="000000"/>
                <w:shd w:val="clear" w:color="auto" w:fill="FFFFFF"/>
                <w:lang w:eastAsia="ru-RU" w:bidi="he-IL"/>
              </w:rPr>
              <w:t xml:space="preserve">наказом Міністерства розвитку громад, територій та інфраструктури України від 21.12.2023 № 1163 «Про затвердження Методики розроблення місцевих енергетичних планів» </w:t>
            </w:r>
            <w:r>
              <w:rPr>
                <w:rFonts w:ascii="Times New Roman" w:eastAsia="Arial Unicode MS" w:hAnsi="Times New Roman" w:cs="Times New Roman"/>
                <w:sz w:val="28"/>
                <w:szCs w:val="28"/>
                <w:u w:color="000000"/>
                <w:shd w:val="clear" w:color="auto" w:fill="FFFFFF"/>
              </w:rPr>
              <w:t>було розроблено проєкт Муніципального енергетичного плану Луцької міської територіальної громади до 2030 року. Після проведення громадського обговорення, документ буде винесено на розгляд сесії Луцької міської ради.</w:t>
            </w:r>
          </w:p>
        </w:tc>
      </w:tr>
      <w:tr w:rsidR="00334318">
        <w:tc>
          <w:tcPr>
            <w:tcW w:w="5775" w:type="dxa"/>
          </w:tcPr>
          <w:p w:rsidR="00334318" w:rsidRDefault="002647CC">
            <w:pPr>
              <w:pStyle w:val="Standard"/>
              <w:ind w:firstLine="567"/>
              <w:jc w:val="both"/>
            </w:pPr>
            <w:r>
              <w:rPr>
                <w:rFonts w:ascii="Times New Roman" w:hAnsi="Times New Roman"/>
                <w:sz w:val="28"/>
                <w:szCs w:val="28"/>
              </w:rPr>
              <w:t>Проведення щомісячного моніторингу споживання енергоресурсів бюджетними установами (закладами) та розширення бази об’єктів моніторингу.</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NSimSun" w:hAnsi="Times New Roman" w:cs="Arial"/>
                <w:color w:val="000000"/>
                <w:kern w:val="2"/>
                <w:sz w:val="28"/>
                <w:szCs w:val="28"/>
                <w:lang w:eastAsia="zh-CN" w:bidi="hi-IN"/>
              </w:rPr>
              <w:t>За допомогою системи онлайн-моніторингу «</w:t>
            </w:r>
            <w:proofErr w:type="spellStart"/>
            <w:r>
              <w:rPr>
                <w:rFonts w:ascii="Times New Roman" w:eastAsia="NSimSun" w:hAnsi="Times New Roman" w:cs="Arial"/>
                <w:color w:val="000000"/>
                <w:kern w:val="2"/>
                <w:sz w:val="28"/>
                <w:szCs w:val="28"/>
                <w:lang w:eastAsia="zh-CN" w:bidi="hi-IN"/>
              </w:rPr>
              <w:t>ЕнергоПлан</w:t>
            </w:r>
            <w:proofErr w:type="spellEnd"/>
            <w:r>
              <w:rPr>
                <w:rFonts w:ascii="Times New Roman" w:eastAsia="NSimSun" w:hAnsi="Times New Roman" w:cs="Arial"/>
                <w:color w:val="000000"/>
                <w:kern w:val="2"/>
                <w:sz w:val="28"/>
                <w:szCs w:val="28"/>
                <w:lang w:eastAsia="zh-CN" w:bidi="hi-IN"/>
              </w:rPr>
              <w:t xml:space="preserve">» проводиться аналіз </w:t>
            </w:r>
            <w:r>
              <w:rPr>
                <w:rFonts w:ascii="Times New Roman" w:eastAsia="NSimSun" w:hAnsi="Times New Roman" w:cs="Times New Roman"/>
                <w:color w:val="000000"/>
                <w:kern w:val="2"/>
                <w:sz w:val="28"/>
                <w:szCs w:val="28"/>
                <w:lang w:eastAsia="zh-CN" w:bidi="hi-IN"/>
              </w:rPr>
              <w:t>стану</w:t>
            </w:r>
            <w:r>
              <w:rPr>
                <w:rFonts w:ascii="Times New Roman" w:eastAsia="NSimSun" w:hAnsi="Times New Roman" w:cs="Arial"/>
                <w:color w:val="000000"/>
                <w:kern w:val="2"/>
                <w:sz w:val="28"/>
                <w:szCs w:val="28"/>
                <w:lang w:eastAsia="zh-CN" w:bidi="hi-IN"/>
              </w:rPr>
              <w:t xml:space="preserve"> споживання енергоресурсів бюджетними установами та закладами (за видами енергоресурсів із ранжуванням за обсягами питомого споживання)</w:t>
            </w:r>
            <w:r>
              <w:rPr>
                <w:rFonts w:ascii="Times New Roman" w:eastAsia="NSimSun" w:hAnsi="Times New Roman" w:cs="Times New Roman"/>
                <w:color w:val="000000"/>
                <w:kern w:val="2"/>
                <w:sz w:val="28"/>
                <w:szCs w:val="28"/>
                <w:lang w:eastAsia="zh-CN" w:bidi="hi-IN"/>
              </w:rPr>
              <w:t>. Всього с</w:t>
            </w:r>
            <w:r>
              <w:rPr>
                <w:rFonts w:ascii="Times New Roman" w:eastAsia="NSimSun" w:hAnsi="Times New Roman" w:cs="Times New Roman"/>
                <w:sz w:val="28"/>
                <w:szCs w:val="28"/>
              </w:rPr>
              <w:t>истемою моніторингу охоплено 176 установ та закладів, що мають в своєму володінні та/або користуванні 276 будівель.</w:t>
            </w:r>
          </w:p>
        </w:tc>
      </w:tr>
      <w:tr w:rsidR="00334318">
        <w:tc>
          <w:tcPr>
            <w:tcW w:w="5775" w:type="dxa"/>
          </w:tcPr>
          <w:p w:rsidR="00334318" w:rsidRDefault="002647CC">
            <w:pPr>
              <w:pStyle w:val="Standard"/>
              <w:ind w:firstLine="567"/>
              <w:jc w:val="both"/>
            </w:pPr>
            <w:r>
              <w:rPr>
                <w:rFonts w:ascii="Times New Roman" w:hAnsi="Times New Roman"/>
                <w:sz w:val="28"/>
                <w:szCs w:val="28"/>
              </w:rPr>
              <w:t>Здійснення обстежень об’єктів бюджетної сфери у разі значних відхилень рівня використання енергетичних ресурсів та вибіркових обстежень.</w:t>
            </w:r>
          </w:p>
        </w:tc>
        <w:tc>
          <w:tcPr>
            <w:tcW w:w="9824" w:type="dxa"/>
          </w:tcPr>
          <w:p w:rsidR="00334318" w:rsidRDefault="002647CC">
            <w:pPr>
              <w:pStyle w:val="Standard"/>
              <w:ind w:firstLine="312"/>
              <w:jc w:val="both"/>
              <w:rPr>
                <w:rFonts w:ascii="Times New Roman" w:hAnsi="Times New Roman"/>
                <w:sz w:val="28"/>
                <w:szCs w:val="28"/>
              </w:rPr>
            </w:pPr>
            <w:r>
              <w:rPr>
                <w:rFonts w:ascii="Times New Roman" w:hAnsi="Times New Roman"/>
                <w:sz w:val="28"/>
                <w:szCs w:val="28"/>
              </w:rPr>
              <w:t xml:space="preserve">За результатами аналізу споживання енергоресурсів бюджетними установами/закладами Луцької міської територіальної громади, з метою </w:t>
            </w:r>
            <w:r>
              <w:rPr>
                <w:rFonts w:ascii="Times New Roman" w:hAnsi="Times New Roman" w:cs="Times New Roman"/>
                <w:sz w:val="28"/>
                <w:szCs w:val="28"/>
              </w:rPr>
              <w:t>раціонального їх використання</w:t>
            </w:r>
            <w:r>
              <w:rPr>
                <w:rFonts w:ascii="Times New Roman" w:hAnsi="Times New Roman"/>
                <w:sz w:val="28"/>
                <w:szCs w:val="28"/>
              </w:rPr>
              <w:t xml:space="preserve"> </w:t>
            </w:r>
            <w:r>
              <w:rPr>
                <w:rFonts w:ascii="Times New Roman" w:hAnsi="Times New Roman" w:cs="Times New Roman"/>
                <w:sz w:val="28"/>
                <w:szCs w:val="28"/>
              </w:rPr>
              <w:t>та</w:t>
            </w:r>
            <w:r>
              <w:rPr>
                <w:rFonts w:ascii="Times New Roman" w:hAnsi="Times New Roman"/>
                <w:sz w:val="28"/>
                <w:szCs w:val="28"/>
              </w:rPr>
              <w:t xml:space="preserve"> врегулювання питомого споживання,</w:t>
            </w:r>
            <w:r>
              <w:rPr>
                <w:rFonts w:ascii="Times New Roman" w:hAnsi="Times New Roman" w:cs="Times New Roman"/>
                <w:sz w:val="28"/>
                <w:szCs w:val="28"/>
              </w:rPr>
              <w:t xml:space="preserve"> міською радою вживаються контрольні заходи до згаданих об’єктів.</w:t>
            </w:r>
            <w:r>
              <w:rPr>
                <w:rFonts w:ascii="Times New Roman" w:hAnsi="Times New Roman"/>
                <w:sz w:val="28"/>
                <w:szCs w:val="28"/>
              </w:rPr>
              <w:t xml:space="preserve"> </w:t>
            </w:r>
            <w:r>
              <w:rPr>
                <w:rFonts w:ascii="Times New Roman" w:hAnsi="Times New Roman" w:cs="Times New Roman"/>
                <w:sz w:val="28"/>
                <w:szCs w:val="28"/>
              </w:rPr>
              <w:t>У разі значних відхилень рівня використання енергетичних ресурсів проводиться інформаційно-роз’яснювальна робота щодо впровадження енергоефективних заходів.</w:t>
            </w:r>
          </w:p>
        </w:tc>
      </w:tr>
      <w:tr w:rsidR="00334318">
        <w:tc>
          <w:tcPr>
            <w:tcW w:w="5775" w:type="dxa"/>
          </w:tcPr>
          <w:p w:rsidR="00334318" w:rsidRDefault="002647CC">
            <w:pPr>
              <w:pStyle w:val="Standard"/>
              <w:ind w:firstLine="567"/>
              <w:jc w:val="both"/>
            </w:pPr>
            <w:r>
              <w:rPr>
                <w:rFonts w:ascii="Times New Roman" w:hAnsi="Times New Roman"/>
                <w:sz w:val="28"/>
                <w:szCs w:val="28"/>
              </w:rPr>
              <w:t xml:space="preserve">Реалізація Плану дій сталого енергетичного розвитку та клімату Луцької </w:t>
            </w:r>
            <w:r>
              <w:rPr>
                <w:rFonts w:ascii="Times New Roman" w:hAnsi="Times New Roman"/>
                <w:sz w:val="28"/>
                <w:szCs w:val="28"/>
              </w:rPr>
              <w:lastRenderedPageBreak/>
              <w:t>міської територіальної громади до 2050 року.</w:t>
            </w:r>
          </w:p>
        </w:tc>
        <w:tc>
          <w:tcPr>
            <w:tcW w:w="9824" w:type="dxa"/>
          </w:tcPr>
          <w:p w:rsidR="00334318" w:rsidRDefault="002647CC">
            <w:pPr>
              <w:pStyle w:val="Standard"/>
              <w:ind w:firstLine="312"/>
              <w:jc w:val="both"/>
              <w:rPr>
                <w:rFonts w:ascii="Times New Roman" w:hAnsi="Times New Roman"/>
                <w:sz w:val="28"/>
                <w:szCs w:val="28"/>
              </w:rPr>
            </w:pPr>
            <w:r>
              <w:rPr>
                <w:rFonts w:ascii="Times New Roman" w:eastAsia="NSimSun" w:hAnsi="Times New Roman" w:cs="Arial"/>
                <w:sz w:val="28"/>
                <w:szCs w:val="28"/>
              </w:rPr>
              <w:lastRenderedPageBreak/>
              <w:t xml:space="preserve">На виконання Плану дій сталого енергетичного розвитку та клімату Луцької міської територіальної громади до 2050 року (далі – ПДСЕРК), отримано Звіт </w:t>
            </w:r>
            <w:r>
              <w:rPr>
                <w:rFonts w:ascii="Times New Roman" w:eastAsia="NSimSun" w:hAnsi="Times New Roman" w:cs="Arial"/>
                <w:sz w:val="28"/>
                <w:szCs w:val="28"/>
              </w:rPr>
              <w:lastRenderedPageBreak/>
              <w:t>про зворотній зв’язок команди Об’єднаного дослідницького центру Угоди мерів після завершення аналізу поданого ПДСЕРК. Загальна оцінка – ПДСЕРК був прийнятий та відповідає критеріям оцінки Об’єднаного дослідницького центру.</w:t>
            </w:r>
          </w:p>
        </w:tc>
      </w:tr>
      <w:tr w:rsidR="00334318">
        <w:trPr>
          <w:trHeight w:val="693"/>
        </w:trPr>
        <w:tc>
          <w:tcPr>
            <w:tcW w:w="5775" w:type="dxa"/>
          </w:tcPr>
          <w:p w:rsidR="00334318" w:rsidRDefault="002647CC">
            <w:pPr>
              <w:pStyle w:val="Standard"/>
              <w:ind w:firstLine="567"/>
              <w:jc w:val="both"/>
            </w:pPr>
            <w:r>
              <w:rPr>
                <w:rFonts w:ascii="Times New Roman" w:hAnsi="Times New Roman"/>
                <w:sz w:val="28"/>
                <w:szCs w:val="28"/>
              </w:rPr>
              <w:lastRenderedPageBreak/>
              <w:t>Впровадження енергоефективних заходів бюджетними установами та закладами, комунальними підприємствами.</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hAnsi="Times New Roman" w:cs="Times New Roman"/>
                <w:sz w:val="28"/>
                <w:szCs w:val="28"/>
              </w:rPr>
              <w:t>Протягом звітного півріччя було здійснено ряд енергоефективних заходів, з яких: з</w:t>
            </w:r>
            <w:r>
              <w:rPr>
                <w:rFonts w:ascii="Times New Roman" w:eastAsia="NSimSun" w:hAnsi="Times New Roman" w:cs="Arial"/>
                <w:color w:val="000000"/>
                <w:kern w:val="2"/>
                <w:sz w:val="28"/>
                <w:szCs w:val="28"/>
                <w:lang w:eastAsia="zh-CN" w:bidi="hi-IN"/>
              </w:rPr>
              <w:t xml:space="preserve">аміна ламп розжарювання на енергозберігаючі ЖКП №№ 2, 3, 7,  встановлення світлодіодних світильників з датчиком руху на перших поверхах сходових кліток житлових будинків ЖКП № 2, проведення теплотехнічних випробувань котлоагрегатів з </w:t>
            </w:r>
            <w:proofErr w:type="spellStart"/>
            <w:r>
              <w:rPr>
                <w:rFonts w:ascii="Times New Roman" w:eastAsia="NSimSun" w:hAnsi="Times New Roman" w:cs="Arial"/>
                <w:color w:val="000000"/>
                <w:kern w:val="2"/>
                <w:sz w:val="28"/>
                <w:szCs w:val="28"/>
                <w:lang w:eastAsia="zh-CN" w:bidi="hi-IN"/>
              </w:rPr>
              <w:t>видачею</w:t>
            </w:r>
            <w:proofErr w:type="spellEnd"/>
            <w:r>
              <w:rPr>
                <w:rFonts w:ascii="Times New Roman" w:eastAsia="NSimSun" w:hAnsi="Times New Roman" w:cs="Arial"/>
                <w:color w:val="000000"/>
                <w:kern w:val="2"/>
                <w:sz w:val="28"/>
                <w:szCs w:val="28"/>
                <w:lang w:eastAsia="zh-CN" w:bidi="hi-IN"/>
              </w:rPr>
              <w:t xml:space="preserve"> режимних карт, встановлення утилізатора (економайзера) димових газів на твердопаливному </w:t>
            </w:r>
            <w:proofErr w:type="spellStart"/>
            <w:r>
              <w:rPr>
                <w:rFonts w:ascii="Times New Roman" w:eastAsia="NSimSun" w:hAnsi="Times New Roman" w:cs="Arial"/>
                <w:color w:val="000000"/>
                <w:kern w:val="2"/>
                <w:sz w:val="28"/>
                <w:szCs w:val="28"/>
                <w:lang w:eastAsia="zh-CN" w:bidi="hi-IN"/>
              </w:rPr>
              <w:t>котлі</w:t>
            </w:r>
            <w:proofErr w:type="spellEnd"/>
            <w:r>
              <w:rPr>
                <w:rFonts w:ascii="Times New Roman" w:eastAsia="NSimSun" w:hAnsi="Times New Roman" w:cs="Arial"/>
                <w:color w:val="000000"/>
                <w:kern w:val="2"/>
                <w:sz w:val="28"/>
                <w:szCs w:val="28"/>
                <w:lang w:eastAsia="zh-CN" w:bidi="hi-IN"/>
              </w:rPr>
              <w:t xml:space="preserve"> на котельні   ДКП «Луцьктепло» (вул. Магістральна, 56), за</w:t>
            </w:r>
            <w:r>
              <w:rPr>
                <w:rFonts w:ascii="Times New Roman" w:eastAsia="NSimSun" w:hAnsi="Times New Roman" w:cs="Times New Roman"/>
                <w:color w:val="000000"/>
                <w:kern w:val="2"/>
                <w:sz w:val="28"/>
                <w:szCs w:val="28"/>
                <w:shd w:val="clear" w:color="auto" w:fill="FFFFFF"/>
                <w:lang w:eastAsia="ru-RU" w:bidi="hi-IN"/>
              </w:rPr>
              <w:t>міна дерев’яних віконних блоків  на енергозберігаючі металопластикові (19,13 м</w:t>
            </w:r>
            <w:r>
              <w:rPr>
                <w:rFonts w:ascii="Times New Roman" w:eastAsia="NSimSun" w:hAnsi="Times New Roman" w:cs="Times New Roman"/>
                <w:color w:val="000000"/>
                <w:kern w:val="2"/>
                <w:sz w:val="28"/>
                <w:szCs w:val="28"/>
                <w:shd w:val="clear" w:color="auto" w:fill="FFFFFF"/>
                <w:vertAlign w:val="superscript"/>
                <w:lang w:eastAsia="ru-RU" w:bidi="hi-IN"/>
              </w:rPr>
              <w:t>2</w:t>
            </w:r>
            <w:r>
              <w:rPr>
                <w:rFonts w:ascii="Times New Roman" w:eastAsia="NSimSun" w:hAnsi="Times New Roman" w:cs="Times New Roman"/>
                <w:color w:val="000000"/>
                <w:kern w:val="2"/>
                <w:sz w:val="28"/>
                <w:szCs w:val="28"/>
                <w:shd w:val="clear" w:color="auto" w:fill="FFFFFF"/>
                <w:lang w:eastAsia="ru-RU" w:bidi="hi-IN"/>
              </w:rPr>
              <w:t xml:space="preserve">) КП «Медичне об’єднання Луцької міської територіальної громади», </w:t>
            </w:r>
            <w:proofErr w:type="spellStart"/>
            <w:r>
              <w:rPr>
                <w:rFonts w:ascii="Times New Roman" w:eastAsia="NSimSun" w:hAnsi="Times New Roman" w:cs="Arial"/>
                <w:color w:val="000000"/>
                <w:kern w:val="2"/>
                <w:sz w:val="28"/>
                <w:szCs w:val="28"/>
                <w:lang w:eastAsia="zh-CN" w:bidi="hi-IN"/>
              </w:rPr>
              <w:t>e</w:t>
            </w:r>
            <w:r>
              <w:rPr>
                <w:rFonts w:ascii="Times New Roman" w:eastAsia="NSimSun" w:hAnsi="Times New Roman" w:cs="Times New Roman"/>
                <w:color w:val="000000"/>
                <w:kern w:val="2"/>
                <w:sz w:val="28"/>
                <w:szCs w:val="28"/>
                <w:lang w:eastAsia="ru-RU" w:bidi="hi-IN"/>
              </w:rPr>
              <w:t>нергосервіс</w:t>
            </w:r>
            <w:proofErr w:type="spellEnd"/>
            <w:r>
              <w:rPr>
                <w:rFonts w:ascii="Times New Roman" w:eastAsia="NSimSun" w:hAnsi="Times New Roman" w:cs="Times New Roman"/>
                <w:color w:val="000000"/>
                <w:kern w:val="2"/>
                <w:sz w:val="28"/>
                <w:szCs w:val="28"/>
                <w:lang w:eastAsia="ru-RU" w:bidi="hi-IN"/>
              </w:rPr>
              <w:t xml:space="preserve"> будівлі КП «Луцька міська клінічна стоматологічна поліклініка» та інші.</w:t>
            </w:r>
          </w:p>
        </w:tc>
      </w:tr>
      <w:tr w:rsidR="00334318">
        <w:tc>
          <w:tcPr>
            <w:tcW w:w="5775" w:type="dxa"/>
          </w:tcPr>
          <w:p w:rsidR="00334318" w:rsidRDefault="002647CC">
            <w:pPr>
              <w:pStyle w:val="Standard"/>
              <w:ind w:firstLine="567"/>
              <w:jc w:val="both"/>
            </w:pPr>
            <w:r>
              <w:rPr>
                <w:rFonts w:ascii="Times New Roman" w:hAnsi="Times New Roman"/>
                <w:sz w:val="28"/>
                <w:szCs w:val="28"/>
              </w:rPr>
              <w:t>Реалізація проєкту «Підвищення енергоефективності та надійності системи водопостачання та водовідведення м. Луцька» у співпраці з НЕФКО.</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NSimSun" w:hAnsi="Times New Roman" w:cs="Times New Roman"/>
                <w:color w:val="000000"/>
                <w:kern w:val="2"/>
                <w:sz w:val="28"/>
                <w:szCs w:val="28"/>
                <w:lang w:eastAsia="zh-CN" w:bidi="hi-IN"/>
              </w:rPr>
              <w:t>Проєкт «Підвищення енергоефективності та надійності системи водопостачання та водовідведення м. Луцька» завершено (здійснено встановлення 300 вузлів комерційного обліку водопостачання у багатоквартирних будинках міста, замінено інженерні мережі, насосне та супутнє обладнання на 19 підвищувальних насосних станціях та встановлено системи диспетчеризації і контролю доступу на 42 станціях). Також, за рахунок залишку коштів виконано диспетчеризацію та встановлено системи безпеки на 42 підвищувальних насосних станціях.</w:t>
            </w:r>
          </w:p>
        </w:tc>
      </w:tr>
      <w:tr w:rsidR="00334318">
        <w:tc>
          <w:tcPr>
            <w:tcW w:w="5775" w:type="dxa"/>
          </w:tcPr>
          <w:p w:rsidR="00334318" w:rsidRDefault="002647CC">
            <w:pPr>
              <w:pStyle w:val="Standard"/>
              <w:ind w:firstLine="567"/>
              <w:jc w:val="both"/>
            </w:pPr>
            <w:r>
              <w:rPr>
                <w:rFonts w:ascii="Times New Roman" w:hAnsi="Times New Roman"/>
                <w:sz w:val="28"/>
                <w:szCs w:val="28"/>
              </w:rPr>
              <w:t xml:space="preserve">Виконання положень «Меморандуму про партнерство у сфері енергоефективності житлових будинків» у співпраці з Державним агентством з енергоефективності та енергозбереження України та «Меморандуму про співпрацю з </w:t>
            </w:r>
            <w:bookmarkStart w:id="2" w:name="__DdeLink__43_3410691620"/>
            <w:r>
              <w:rPr>
                <w:rFonts w:ascii="Times New Roman" w:hAnsi="Times New Roman"/>
                <w:sz w:val="28"/>
                <w:szCs w:val="28"/>
              </w:rPr>
              <w:t>державною установою “Фонд енергоефективності</w:t>
            </w:r>
            <w:bookmarkEnd w:id="2"/>
            <w:r>
              <w:rPr>
                <w:rFonts w:ascii="Times New Roman" w:hAnsi="Times New Roman"/>
                <w:sz w:val="28"/>
                <w:szCs w:val="28"/>
              </w:rPr>
              <w:t xml:space="preserve">” та Луцькою </w:t>
            </w:r>
            <w:r>
              <w:rPr>
                <w:rFonts w:ascii="Times New Roman" w:hAnsi="Times New Roman"/>
                <w:sz w:val="28"/>
                <w:szCs w:val="28"/>
              </w:rPr>
              <w:lastRenderedPageBreak/>
              <w:t>міською радою».</w:t>
            </w:r>
          </w:p>
        </w:tc>
        <w:tc>
          <w:tcPr>
            <w:tcW w:w="9824" w:type="dxa"/>
          </w:tcPr>
          <w:p w:rsidR="00334318" w:rsidRDefault="002647CC">
            <w:pPr>
              <w:widowControl w:val="0"/>
              <w:spacing w:after="0" w:line="240" w:lineRule="auto"/>
              <w:ind w:firstLine="312"/>
              <w:jc w:val="both"/>
              <w:rPr>
                <w:rFonts w:ascii="Times New Roman" w:hAnsi="Times New Roman"/>
                <w:sz w:val="28"/>
                <w:szCs w:val="28"/>
              </w:rPr>
            </w:pPr>
            <w:r>
              <w:rPr>
                <w:rFonts w:ascii="Times New Roman" w:eastAsia="NSimSun" w:hAnsi="Times New Roman" w:cs="Times New Roman"/>
                <w:color w:val="000000"/>
                <w:kern w:val="2"/>
                <w:sz w:val="28"/>
                <w:szCs w:val="28"/>
                <w:lang w:eastAsia="zh-CN" w:bidi="hi-IN"/>
              </w:rPr>
              <w:lastRenderedPageBreak/>
              <w:t xml:space="preserve">Надання фінансової підтримки шляхом відшкодування частини суми кредитів ОСББ, які беруть участь у програмі «ЕНЕРГОДІМ» державної установи «Фонд енергоефективності», що відбувається в межах дії «Програми </w:t>
            </w:r>
            <w:r>
              <w:rPr>
                <w:rFonts w:ascii="Times New Roman" w:hAnsi="Times New Roman" w:cs="Times New Roman"/>
                <w:bCs/>
                <w:color w:val="000000"/>
                <w:sz w:val="28"/>
                <w:szCs w:val="28"/>
                <w:lang w:eastAsia="zh-CN"/>
              </w:rPr>
              <w:t>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2021-2026 роки»</w:t>
            </w:r>
            <w:r>
              <w:rPr>
                <w:rFonts w:ascii="Times New Roman" w:eastAsia="NSimSun" w:hAnsi="Times New Roman" w:cs="Times New Roman"/>
                <w:color w:val="000000"/>
                <w:kern w:val="2"/>
                <w:sz w:val="28"/>
                <w:szCs w:val="28"/>
                <w:lang w:eastAsia="zh-CN" w:bidi="hi-IN"/>
              </w:rPr>
              <w:t xml:space="preserve">. Всього, у </w:t>
            </w:r>
            <w:r>
              <w:rPr>
                <w:rFonts w:ascii="Times New Roman" w:eastAsia="NSimSun" w:hAnsi="Times New Roman" w:cs="Arial"/>
                <w:kern w:val="2"/>
                <w:sz w:val="28"/>
                <w:szCs w:val="28"/>
                <w:lang w:eastAsia="zh-CN" w:bidi="hi-IN"/>
              </w:rPr>
              <w:t xml:space="preserve">І півріччі 5 ОСББ, які впровадили у своїх будинках енергоефективні та енергозберігаючі заходи, </w:t>
            </w:r>
            <w:r>
              <w:rPr>
                <w:rFonts w:ascii="Times New Roman" w:eastAsia="NSimSun" w:hAnsi="Times New Roman" w:cs="Arial"/>
                <w:kern w:val="2"/>
                <w:sz w:val="28"/>
                <w:szCs w:val="28"/>
                <w:lang w:eastAsia="zh-CN" w:bidi="hi-IN"/>
              </w:rPr>
              <w:lastRenderedPageBreak/>
              <w:t>отримали з бюджету 3 209,9 тис. грн відшкодування на погашення кредитів.</w:t>
            </w:r>
          </w:p>
        </w:tc>
      </w:tr>
      <w:tr w:rsidR="00334318">
        <w:tc>
          <w:tcPr>
            <w:tcW w:w="5775" w:type="dxa"/>
          </w:tcPr>
          <w:p w:rsidR="00334318" w:rsidRDefault="002647CC">
            <w:pPr>
              <w:pStyle w:val="Standard"/>
              <w:ind w:firstLine="567"/>
              <w:jc w:val="both"/>
            </w:pPr>
            <w:r>
              <w:rPr>
                <w:rFonts w:ascii="Times New Roman" w:hAnsi="Times New Roman"/>
                <w:sz w:val="28"/>
                <w:szCs w:val="28"/>
              </w:rPr>
              <w:lastRenderedPageBreak/>
              <w:t xml:space="preserve">Збільшення кількості об’єктів, в яких впроваджуються енергоощадні заходи, згідно з укладеними </w:t>
            </w:r>
            <w:proofErr w:type="spellStart"/>
            <w:r>
              <w:rPr>
                <w:rFonts w:ascii="Times New Roman" w:hAnsi="Times New Roman"/>
                <w:sz w:val="28"/>
                <w:szCs w:val="28"/>
              </w:rPr>
              <w:t>енергосервісними</w:t>
            </w:r>
            <w:proofErr w:type="spellEnd"/>
            <w:r>
              <w:rPr>
                <w:rFonts w:ascii="Times New Roman" w:hAnsi="Times New Roman"/>
                <w:sz w:val="28"/>
                <w:szCs w:val="28"/>
              </w:rPr>
              <w:t xml:space="preserve"> договорами відповідно до «Меморандуму про партнерство щодо запровадження </w:t>
            </w:r>
            <w:proofErr w:type="spellStart"/>
            <w:r>
              <w:rPr>
                <w:rFonts w:ascii="Times New Roman" w:hAnsi="Times New Roman"/>
                <w:sz w:val="28"/>
                <w:szCs w:val="28"/>
              </w:rPr>
              <w:t>енергосервісу</w:t>
            </w:r>
            <w:proofErr w:type="spellEnd"/>
            <w:r>
              <w:rPr>
                <w:rFonts w:ascii="Times New Roman" w:hAnsi="Times New Roman"/>
                <w:sz w:val="28"/>
                <w:szCs w:val="28"/>
              </w:rPr>
              <w:t>».</w:t>
            </w:r>
          </w:p>
        </w:tc>
        <w:tc>
          <w:tcPr>
            <w:tcW w:w="9824" w:type="dxa"/>
          </w:tcPr>
          <w:p w:rsidR="00334318" w:rsidRDefault="002647CC">
            <w:pPr>
              <w:pStyle w:val="Standard"/>
              <w:ind w:firstLine="312"/>
              <w:jc w:val="both"/>
              <w:rPr>
                <w:rFonts w:ascii="Times New Roman" w:hAnsi="Times New Roman"/>
                <w:sz w:val="28"/>
                <w:szCs w:val="28"/>
              </w:rPr>
            </w:pPr>
            <w:r>
              <w:rPr>
                <w:rFonts w:ascii="Times New Roman" w:eastAsia="NSimSun" w:hAnsi="Times New Roman" w:cs="Arial"/>
                <w:sz w:val="28"/>
                <w:szCs w:val="28"/>
              </w:rPr>
              <w:t xml:space="preserve">Станом на 01.07.2025 в стадії реалізації знаходяться </w:t>
            </w:r>
            <w:r w:rsidRPr="007652B7">
              <w:rPr>
                <w:rFonts w:ascii="Times New Roman" w:eastAsia="NSimSun" w:hAnsi="Times New Roman" w:cs="Arial"/>
                <w:color w:val="auto"/>
                <w:sz w:val="28"/>
                <w:szCs w:val="28"/>
              </w:rPr>
              <w:t>34 чинні</w:t>
            </w:r>
            <w:r>
              <w:rPr>
                <w:rFonts w:ascii="Times New Roman" w:eastAsia="NSimSun" w:hAnsi="Times New Roman" w:cs="Arial"/>
                <w:sz w:val="28"/>
                <w:szCs w:val="28"/>
              </w:rPr>
              <w:t xml:space="preserve"> </w:t>
            </w:r>
            <w:proofErr w:type="spellStart"/>
            <w:r>
              <w:rPr>
                <w:rFonts w:ascii="Times New Roman" w:eastAsia="NSimSun" w:hAnsi="Times New Roman" w:cs="Arial"/>
                <w:sz w:val="28"/>
                <w:szCs w:val="28"/>
              </w:rPr>
              <w:t>енергосервісні</w:t>
            </w:r>
            <w:proofErr w:type="spellEnd"/>
            <w:r>
              <w:rPr>
                <w:rFonts w:ascii="Times New Roman" w:eastAsia="NSimSun" w:hAnsi="Times New Roman" w:cs="Arial"/>
                <w:sz w:val="28"/>
                <w:szCs w:val="28"/>
              </w:rPr>
              <w:t xml:space="preserve"> договори щодо скорочення споживання енергоресурсів та/або комунальних послуг закладами освіти, укладені між департаментом освіти міської ради, закладами загальної середньої освіти та ТОВ «ЕСКО ЦЕНТРАЛЬ», ТОВ «ЕСКО ЮА», ТОВ «ЕЛТЕК ЛАЙТ» (на загальну суму понад 200,0 млн грн); </w:t>
            </w:r>
            <w:proofErr w:type="spellStart"/>
            <w:r>
              <w:rPr>
                <w:rFonts w:ascii="Times New Roman" w:eastAsia="NSimSun" w:hAnsi="Times New Roman" w:cs="Arial"/>
                <w:sz w:val="28"/>
                <w:szCs w:val="28"/>
              </w:rPr>
              <w:t>енергосервісний</w:t>
            </w:r>
            <w:proofErr w:type="spellEnd"/>
            <w:r>
              <w:rPr>
                <w:rFonts w:ascii="Times New Roman" w:eastAsia="NSimSun" w:hAnsi="Times New Roman" w:cs="Arial"/>
                <w:sz w:val="28"/>
                <w:szCs w:val="28"/>
              </w:rPr>
              <w:t xml:space="preserve"> договір між департаментом молоді та спорту та ФОП </w:t>
            </w:r>
            <w:proofErr w:type="spellStart"/>
            <w:r>
              <w:rPr>
                <w:rFonts w:ascii="Times New Roman" w:eastAsia="NSimSun" w:hAnsi="Times New Roman" w:cs="Arial"/>
                <w:sz w:val="28"/>
                <w:szCs w:val="28"/>
              </w:rPr>
              <w:t>Ювхимець</w:t>
            </w:r>
            <w:proofErr w:type="spellEnd"/>
            <w:r>
              <w:rPr>
                <w:rFonts w:ascii="Times New Roman" w:eastAsia="NSimSun" w:hAnsi="Times New Roman" w:cs="Arial"/>
                <w:sz w:val="28"/>
                <w:szCs w:val="28"/>
              </w:rPr>
              <w:t xml:space="preserve"> А. Д. (на загальну суму понад 10,0 млн грн) та два </w:t>
            </w:r>
            <w:proofErr w:type="spellStart"/>
            <w:r>
              <w:rPr>
                <w:rFonts w:ascii="Times New Roman" w:eastAsia="NSimSun" w:hAnsi="Times New Roman" w:cs="Arial"/>
                <w:sz w:val="28"/>
                <w:szCs w:val="28"/>
              </w:rPr>
              <w:t>енергосервісні</w:t>
            </w:r>
            <w:proofErr w:type="spellEnd"/>
            <w:r>
              <w:rPr>
                <w:rFonts w:ascii="Times New Roman" w:eastAsia="NSimSun" w:hAnsi="Times New Roman" w:cs="Arial"/>
                <w:sz w:val="28"/>
                <w:szCs w:val="28"/>
              </w:rPr>
              <w:t xml:space="preserve"> договори між управлінням охорони здоров’я та ТОВ «ЕСКО ЦЕНТРАЛЬ» (на загальну суму понад 7,0 млн грн).</w:t>
            </w:r>
          </w:p>
        </w:tc>
      </w:tr>
    </w:tbl>
    <w:p w:rsidR="00334318" w:rsidRDefault="00334318">
      <w:pPr>
        <w:pStyle w:val="Standard"/>
        <w:ind w:firstLine="567"/>
        <w:jc w:val="center"/>
      </w:pPr>
    </w:p>
    <w:p w:rsidR="0082253E" w:rsidRDefault="0082253E">
      <w:pPr>
        <w:spacing w:after="0" w:line="240" w:lineRule="auto"/>
        <w:ind w:hanging="426"/>
        <w:rPr>
          <w:rFonts w:ascii="Times New Roman" w:hAnsi="Times New Roman" w:cs="Times New Roman"/>
          <w:b/>
          <w:i/>
          <w:sz w:val="28"/>
          <w:szCs w:val="28"/>
        </w:rPr>
      </w:pPr>
    </w:p>
    <w:p w:rsidR="00334318" w:rsidRDefault="002647CC">
      <w:pPr>
        <w:spacing w:after="0" w:line="240" w:lineRule="auto"/>
        <w:ind w:hanging="426"/>
      </w:pPr>
      <w:r>
        <w:rPr>
          <w:rFonts w:ascii="Times New Roman" w:hAnsi="Times New Roman" w:cs="Times New Roman"/>
          <w:b/>
          <w:i/>
          <w:sz w:val="28"/>
          <w:szCs w:val="28"/>
        </w:rPr>
        <w:t>V </w:t>
      </w:r>
      <w:r>
        <w:rPr>
          <w:rFonts w:ascii="Times New Roman" w:hAnsi="Times New Roman" w:cs="Times New Roman"/>
          <w:b/>
          <w:i/>
          <w:caps/>
          <w:sz w:val="28"/>
          <w:szCs w:val="28"/>
        </w:rPr>
        <w:t>Пріоритет</w:t>
      </w:r>
      <w:r>
        <w:rPr>
          <w:rFonts w:ascii="Times New Roman" w:hAnsi="Times New Roman" w:cs="Times New Roman"/>
          <w:b/>
          <w:i/>
          <w:sz w:val="28"/>
          <w:szCs w:val="28"/>
        </w:rPr>
        <w:t xml:space="preserve"> «Туризм та промоція. Міжнародна діяльність»</w:t>
      </w:r>
    </w:p>
    <w:p w:rsidR="00334318" w:rsidRDefault="00334318">
      <w:pPr>
        <w:spacing w:after="0" w:line="240" w:lineRule="auto"/>
        <w:ind w:firstLine="567"/>
        <w:jc w:val="center"/>
        <w:rPr>
          <w:rFonts w:ascii="Times New Roman" w:hAnsi="Times New Roman" w:cs="Times New Roman"/>
          <w:b/>
          <w:sz w:val="10"/>
          <w:szCs w:val="10"/>
        </w:rPr>
      </w:pPr>
    </w:p>
    <w:p w:rsidR="00334318" w:rsidRDefault="002647CC">
      <w:pPr>
        <w:spacing w:after="0" w:line="240" w:lineRule="auto"/>
        <w:ind w:hanging="426"/>
      </w:pPr>
      <w:r>
        <w:rPr>
          <w:rFonts w:ascii="Times New Roman" w:hAnsi="Times New Roman" w:cs="Times New Roman"/>
          <w:b/>
          <w:caps/>
          <w:sz w:val="28"/>
          <w:szCs w:val="28"/>
        </w:rPr>
        <w:t>Збереження історико-культурної спадщини громади</w:t>
      </w:r>
    </w:p>
    <w:p w:rsidR="00334318" w:rsidRDefault="00334318">
      <w:pPr>
        <w:spacing w:after="0" w:line="240" w:lineRule="auto"/>
        <w:ind w:firstLine="567"/>
        <w:jc w:val="center"/>
        <w:rPr>
          <w:rFonts w:ascii="Times New Roman" w:hAnsi="Times New Roman" w:cs="Times New Roman"/>
          <w:b/>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widowControl w:val="0"/>
              <w:spacing w:after="0" w:line="240" w:lineRule="auto"/>
              <w:jc w:val="center"/>
            </w:pPr>
            <w:r>
              <w:rPr>
                <w:rFonts w:ascii="Times New Roman" w:hAnsi="Times New Roman"/>
                <w:b/>
                <w:i/>
                <w:sz w:val="28"/>
                <w:szCs w:val="28"/>
              </w:rPr>
              <w:t>Назва заходу</w:t>
            </w:r>
          </w:p>
        </w:tc>
        <w:tc>
          <w:tcPr>
            <w:tcW w:w="9960" w:type="dxa"/>
          </w:tcPr>
          <w:p w:rsidR="00334318" w:rsidRDefault="002647CC">
            <w:pPr>
              <w:widowControl w:val="0"/>
              <w:spacing w:after="0" w:line="240" w:lineRule="auto"/>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Здійснення постійного та періодичного моніторингу стану збереження об’єктів культурної спадщини – комплексу організаційних та інших засобів, які забезпечують систематичне спостереження за станом об’єкта культурної спадщини.</w:t>
            </w:r>
          </w:p>
        </w:tc>
        <w:tc>
          <w:tcPr>
            <w:tcW w:w="9960" w:type="dxa"/>
          </w:tcPr>
          <w:p w:rsidR="00334318" w:rsidRDefault="002647CC">
            <w:pPr>
              <w:widowControl w:val="0"/>
              <w:spacing w:after="0" w:line="240" w:lineRule="auto"/>
              <w:ind w:firstLine="312"/>
              <w:jc w:val="both"/>
              <w:rPr>
                <w:rFonts w:ascii="Times New Roman" w:hAnsi="Times New Roman"/>
              </w:rPr>
            </w:pPr>
            <w:r>
              <w:rPr>
                <w:rFonts w:ascii="Times New Roman" w:hAnsi="Times New Roman" w:cs="Times New Roman"/>
                <w:sz w:val="28"/>
                <w:szCs w:val="28"/>
              </w:rPr>
              <w:t>У звітному півріччі проведено моніторинг стану збереження 65 об’єктів культурної спадщини.</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Укладення та переукладення охоронних договорів на пам’ятки культурної спадщини, щойно виявлені об’єкти культурної спадщини чи їх частини.</w:t>
            </w:r>
          </w:p>
        </w:tc>
        <w:tc>
          <w:tcPr>
            <w:tcW w:w="9960" w:type="dxa"/>
          </w:tcPr>
          <w:p w:rsidR="00334318" w:rsidRDefault="002647CC">
            <w:pPr>
              <w:widowControl w:val="0"/>
              <w:spacing w:after="0" w:line="240" w:lineRule="auto"/>
              <w:ind w:firstLine="312"/>
              <w:jc w:val="both"/>
              <w:rPr>
                <w:rFonts w:ascii="Times New Roman" w:hAnsi="Times New Roman"/>
              </w:rPr>
            </w:pPr>
            <w:r>
              <w:rPr>
                <w:rFonts w:ascii="Times New Roman" w:hAnsi="Times New Roman" w:cs="Times New Roman"/>
                <w:sz w:val="28"/>
                <w:szCs w:val="28"/>
              </w:rPr>
              <w:t>Протягом звітного періоду було укладено два охоронні договори на пам’ятки культурної спадщини.</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 xml:space="preserve">Проведення лекційної та практичної роботи для популяризації </w:t>
            </w:r>
            <w:proofErr w:type="spellStart"/>
            <w:r>
              <w:rPr>
                <w:rFonts w:ascii="Times New Roman" w:hAnsi="Times New Roman" w:cs="Times New Roman"/>
                <w:sz w:val="28"/>
                <w:szCs w:val="28"/>
              </w:rPr>
              <w:t>пам’яткоохоронної</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справи у межах співпраці між Луцькою міською радою та Волинським національним університетом імені Лесі Українки.</w:t>
            </w:r>
          </w:p>
        </w:tc>
        <w:tc>
          <w:tcPr>
            <w:tcW w:w="9960" w:type="dxa"/>
          </w:tcPr>
          <w:p w:rsidR="00334318" w:rsidRDefault="002647CC">
            <w:pPr>
              <w:widowControl w:val="0"/>
              <w:spacing w:after="0" w:line="240" w:lineRule="auto"/>
              <w:ind w:firstLine="312"/>
              <w:jc w:val="both"/>
              <w:rPr>
                <w:rFonts w:ascii="Times New Roman" w:hAnsi="Times New Roman"/>
              </w:rPr>
            </w:pPr>
            <w:r>
              <w:rPr>
                <w:rFonts w:ascii="Times New Roman" w:hAnsi="Times New Roman" w:cs="Times New Roman"/>
                <w:sz w:val="28"/>
                <w:szCs w:val="28"/>
              </w:rPr>
              <w:lastRenderedPageBreak/>
              <w:t xml:space="preserve">З метою популяризації пам’яток охоронної справи проведено зустріч зі студентами 4 курсу Волинського національного університету імені Лесі </w:t>
            </w:r>
            <w:r>
              <w:rPr>
                <w:rFonts w:ascii="Times New Roman" w:hAnsi="Times New Roman" w:cs="Times New Roman"/>
                <w:sz w:val="28"/>
                <w:szCs w:val="28"/>
              </w:rPr>
              <w:lastRenderedPageBreak/>
              <w:t>Українки, спеціальність «Культурологія».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Здійснення заходів щодо дотримання 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рішенням виконавчого комітету міської ради від 17.01.2024 № 25-1.</w:t>
            </w:r>
          </w:p>
        </w:tc>
        <w:tc>
          <w:tcPr>
            <w:tcW w:w="9960" w:type="dxa"/>
          </w:tcPr>
          <w:p w:rsidR="00334318" w:rsidRDefault="002647CC">
            <w:pPr>
              <w:widowControl w:val="0"/>
              <w:spacing w:after="0" w:line="240" w:lineRule="auto"/>
              <w:ind w:firstLine="312"/>
              <w:jc w:val="both"/>
              <w:rPr>
                <w:rFonts w:ascii="Times New Roman" w:hAnsi="Times New Roman"/>
              </w:rPr>
            </w:pPr>
            <w:r>
              <w:rPr>
                <w:rFonts w:ascii="Times New Roman" w:hAnsi="Times New Roman" w:cs="Times New Roman"/>
                <w:sz w:val="28"/>
                <w:szCs w:val="28"/>
              </w:rPr>
              <w:t>Видано 5 висновків щодо упорядкування фасадів в історичних ареалах міста та 12 висновків щодо реконструкції будівель в історичних ареалах та зонах регулювання забудови.</w:t>
            </w:r>
          </w:p>
        </w:tc>
      </w:tr>
    </w:tbl>
    <w:p w:rsidR="0082253E" w:rsidRDefault="0082253E">
      <w:pPr>
        <w:spacing w:after="0" w:line="240" w:lineRule="auto"/>
        <w:ind w:hanging="426"/>
        <w:rPr>
          <w:rFonts w:ascii="Times New Roman" w:hAnsi="Times New Roman" w:cs="Times New Roman"/>
          <w:b/>
          <w:i/>
          <w:sz w:val="28"/>
          <w:szCs w:val="28"/>
        </w:rPr>
      </w:pPr>
    </w:p>
    <w:p w:rsidR="0082253E" w:rsidRDefault="0082253E">
      <w:pPr>
        <w:spacing w:after="0" w:line="240" w:lineRule="auto"/>
        <w:ind w:hanging="426"/>
        <w:rPr>
          <w:rFonts w:ascii="Times New Roman" w:hAnsi="Times New Roman" w:cs="Times New Roman"/>
          <w:b/>
          <w:i/>
          <w:sz w:val="28"/>
          <w:szCs w:val="28"/>
        </w:rPr>
      </w:pPr>
    </w:p>
    <w:p w:rsidR="00334318" w:rsidRDefault="002647CC">
      <w:pPr>
        <w:spacing w:after="0" w:line="240" w:lineRule="auto"/>
        <w:ind w:hanging="426"/>
      </w:pPr>
      <w:r>
        <w:rPr>
          <w:rFonts w:ascii="Times New Roman" w:hAnsi="Times New Roman" w:cs="Times New Roman"/>
          <w:b/>
          <w:i/>
          <w:sz w:val="28"/>
          <w:szCs w:val="28"/>
        </w:rPr>
        <w:t>V </w:t>
      </w:r>
      <w:r>
        <w:rPr>
          <w:rFonts w:ascii="Times New Roman" w:hAnsi="Times New Roman" w:cs="Times New Roman"/>
          <w:b/>
          <w:i/>
          <w:caps/>
          <w:sz w:val="28"/>
          <w:szCs w:val="28"/>
        </w:rPr>
        <w:t>Пріоритет</w:t>
      </w:r>
      <w:r>
        <w:rPr>
          <w:rFonts w:ascii="Times New Roman" w:hAnsi="Times New Roman" w:cs="Times New Roman"/>
          <w:b/>
          <w:i/>
          <w:sz w:val="28"/>
          <w:szCs w:val="28"/>
        </w:rPr>
        <w:t xml:space="preserve"> «Туризм та промоція. Міжнародна діяльність»</w:t>
      </w:r>
    </w:p>
    <w:p w:rsidR="00334318" w:rsidRDefault="00334318">
      <w:pPr>
        <w:spacing w:after="0" w:line="240" w:lineRule="auto"/>
        <w:rPr>
          <w:rFonts w:ascii="Times New Roman" w:hAnsi="Times New Roman" w:cs="Times New Roman"/>
          <w:sz w:val="10"/>
          <w:szCs w:val="10"/>
        </w:rPr>
      </w:pPr>
    </w:p>
    <w:p w:rsidR="00334318" w:rsidRDefault="002647CC">
      <w:pPr>
        <w:spacing w:after="0" w:line="240" w:lineRule="auto"/>
        <w:ind w:hanging="426"/>
      </w:pPr>
      <w:r>
        <w:rPr>
          <w:rFonts w:ascii="Times New Roman" w:hAnsi="Times New Roman" w:cs="Times New Roman"/>
          <w:b/>
          <w:bCs/>
          <w:caps/>
          <w:sz w:val="28"/>
          <w:szCs w:val="28"/>
        </w:rPr>
        <w:t>Розвиток туризму</w:t>
      </w:r>
    </w:p>
    <w:p w:rsidR="00334318" w:rsidRDefault="00334318">
      <w:pPr>
        <w:pStyle w:val="Standard"/>
        <w:ind w:firstLine="567"/>
        <w:jc w:val="center"/>
        <w:rPr>
          <w:rFonts w:ascii="Times New Roman" w:hAnsi="Times New Roman" w:cs="Times New Roman"/>
          <w:b/>
          <w:bCs/>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Організація ефективного управління туристичною галуззю Луцької міської територіальної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Протягом звітного півріччя Центр туристичної інформації відвідало 3 986 відвідувачів, з них: 3 936 туристів з України та 50 іноземців. Менеджерами з туризму проведено 58 тематичних екскурсій. Також працівниками Центру організовано та проведено 13 безкоштовних екскурсій та 2 екскурсії англійською мовою.</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Музейний простір «</w:t>
            </w:r>
            <w:proofErr w:type="spellStart"/>
            <w:r>
              <w:rPr>
                <w:rFonts w:ascii="Times New Roman" w:hAnsi="Times New Roman" w:cs="Times New Roman"/>
                <w:sz w:val="28"/>
                <w:szCs w:val="28"/>
              </w:rPr>
              <w:t>Окольний</w:t>
            </w:r>
            <w:proofErr w:type="spellEnd"/>
            <w:r>
              <w:rPr>
                <w:rFonts w:ascii="Times New Roman" w:hAnsi="Times New Roman" w:cs="Times New Roman"/>
                <w:sz w:val="28"/>
                <w:szCs w:val="28"/>
              </w:rPr>
              <w:t xml:space="preserve"> замок» у І півріччі 2025 року відвідали 9 835 туристів (продано 5 104 квитки, 4 731 особа відвідала локацію безкоштовно (військовослужбовці, УБД, їх діти та члени сімей, ВПО, діти з інвалідністю та інші пільгові категорії)), 3 857 дітей відвідали простір в складі шкільних груп. На базі Музейного простору була втілена програма Луцької міської ради по </w:t>
            </w:r>
            <w:proofErr w:type="spellStart"/>
            <w:r>
              <w:rPr>
                <w:rFonts w:ascii="Times New Roman" w:hAnsi="Times New Roman" w:cs="Times New Roman"/>
                <w:sz w:val="28"/>
                <w:szCs w:val="28"/>
              </w:rPr>
              <w:t>диджиталізації</w:t>
            </w:r>
            <w:proofErr w:type="spellEnd"/>
            <w:r>
              <w:rPr>
                <w:rFonts w:ascii="Times New Roman" w:hAnsi="Times New Roman" w:cs="Times New Roman"/>
                <w:sz w:val="28"/>
                <w:szCs w:val="28"/>
              </w:rPr>
              <w:t xml:space="preserve"> туристичного сектору, а саме: розроблено та запроваджено власний сайт, де розміщена інформація про роботу музею, історію </w:t>
            </w:r>
            <w:r>
              <w:rPr>
                <w:rFonts w:ascii="Times New Roman" w:hAnsi="Times New Roman" w:cs="Times New Roman"/>
                <w:sz w:val="28"/>
                <w:szCs w:val="28"/>
              </w:rPr>
              <w:lastRenderedPageBreak/>
              <w:t>будівлі, актуальні пропозиції та реалізовано функцію «замовлення екскурсії», «замовлення гіда» та інше.</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 рамках меморандуму, підписаного </w:t>
            </w:r>
            <w:r>
              <w:rPr>
                <w:rFonts w:ascii="Times New Roman" w:hAnsi="Times New Roman" w:cs="Times New Roman"/>
                <w:color w:val="auto"/>
                <w:sz w:val="28"/>
                <w:szCs w:val="28"/>
              </w:rPr>
              <w:t xml:space="preserve">з КУ «ХАБ Ветеран» </w:t>
            </w:r>
            <w:r>
              <w:rPr>
                <w:rFonts w:ascii="Times New Roman" w:hAnsi="Times New Roman" w:cs="Times New Roman"/>
                <w:sz w:val="28"/>
                <w:szCs w:val="28"/>
              </w:rPr>
              <w:t>було проведено екскурсії для сімей військових та для військових, які перебували на реабілітації.</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У співпраці із КП «Луцький зоопарк» втілено акцію «Єдиний квиток». Розроблено варіанти «Єдиного квитка» із Музеєм сучасного українського мистецтва Корсаків та з Державним історико-культурним заповідником «Старий Луцьк».</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Організовано день безкоштовного огляду </w:t>
            </w:r>
            <w:proofErr w:type="spellStart"/>
            <w:r>
              <w:rPr>
                <w:rFonts w:ascii="Times New Roman" w:hAnsi="Times New Roman" w:cs="Times New Roman"/>
                <w:sz w:val="28"/>
                <w:szCs w:val="28"/>
              </w:rPr>
              <w:t>Окольного</w:t>
            </w:r>
            <w:proofErr w:type="spellEnd"/>
            <w:r>
              <w:rPr>
                <w:rFonts w:ascii="Times New Roman" w:hAnsi="Times New Roman" w:cs="Times New Roman"/>
                <w:sz w:val="28"/>
                <w:szCs w:val="28"/>
              </w:rPr>
              <w:t xml:space="preserve"> замку для людей пенсійного віку. Налагоджена активну співпрацю з організаціями: «</w:t>
            </w:r>
            <w:proofErr w:type="spellStart"/>
            <w:r>
              <w:rPr>
                <w:rFonts w:ascii="Times New Roman" w:hAnsi="Times New Roman" w:cs="Times New Roman"/>
                <w:sz w:val="28"/>
                <w:szCs w:val="28"/>
              </w:rPr>
              <w:t>Карітас-Спес</w:t>
            </w:r>
            <w:proofErr w:type="spellEnd"/>
            <w:r>
              <w:rPr>
                <w:rFonts w:ascii="Times New Roman" w:hAnsi="Times New Roman" w:cs="Times New Roman"/>
                <w:sz w:val="28"/>
                <w:szCs w:val="28"/>
              </w:rPr>
              <w:t xml:space="preserve"> Луцьк», «Розвиток Волині», «</w:t>
            </w:r>
            <w:proofErr w:type="spellStart"/>
            <w:r>
              <w:rPr>
                <w:rFonts w:ascii="Times New Roman" w:hAnsi="Times New Roman" w:cs="Times New Roman"/>
                <w:sz w:val="28"/>
                <w:szCs w:val="28"/>
              </w:rPr>
              <w:t>Pro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Women</w:t>
            </w:r>
            <w:proofErr w:type="spellEnd"/>
            <w:r>
              <w:rPr>
                <w:rFonts w:ascii="Times New Roman" w:hAnsi="Times New Roman" w:cs="Times New Roman"/>
                <w:sz w:val="28"/>
                <w:szCs w:val="28"/>
              </w:rPr>
              <w:t xml:space="preserve"> UA», </w:t>
            </w:r>
            <w:proofErr w:type="spellStart"/>
            <w:r>
              <w:rPr>
                <w:rFonts w:ascii="Times New Roman" w:hAnsi="Times New Roman" w:cs="Times New Roman"/>
                <w:sz w:val="28"/>
                <w:szCs w:val="28"/>
              </w:rPr>
              <w:t>Івент</w:t>
            </w:r>
            <w:proofErr w:type="spellEnd"/>
            <w:r>
              <w:rPr>
                <w:rFonts w:ascii="Times New Roman" w:hAnsi="Times New Roman" w:cs="Times New Roman"/>
                <w:sz w:val="28"/>
                <w:szCs w:val="28"/>
              </w:rPr>
              <w:t xml:space="preserve"> агенцією «</w:t>
            </w:r>
            <w:proofErr w:type="spellStart"/>
            <w:r>
              <w:rPr>
                <w:rFonts w:ascii="Times New Roman" w:hAnsi="Times New Roman" w:cs="Times New Roman"/>
                <w:sz w:val="28"/>
                <w:szCs w:val="28"/>
              </w:rPr>
              <w:t>Філгуд</w:t>
            </w:r>
            <w:proofErr w:type="spellEnd"/>
            <w:r>
              <w:rPr>
                <w:rFonts w:ascii="Times New Roman" w:hAnsi="Times New Roman" w:cs="Times New Roman"/>
                <w:sz w:val="28"/>
                <w:szCs w:val="28"/>
              </w:rPr>
              <w:t>», Оргкомітетом фестивалю «</w:t>
            </w:r>
            <w:proofErr w:type="spellStart"/>
            <w:r>
              <w:rPr>
                <w:rFonts w:ascii="Times New Roman" w:hAnsi="Times New Roman" w:cs="Times New Roman"/>
                <w:sz w:val="28"/>
                <w:szCs w:val="28"/>
              </w:rPr>
              <w:t>Фронтера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Urban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Vision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Lutsk</w:t>
            </w:r>
            <w:proofErr w:type="spellEnd"/>
            <w:r>
              <w:rPr>
                <w:rFonts w:ascii="Times New Roman" w:hAnsi="Times New Roman" w:cs="Times New Roman"/>
                <w:sz w:val="28"/>
                <w:szCs w:val="28"/>
              </w:rPr>
              <w:t>, приватними школами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Kitchen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Club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Rotary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Ukraine</w:t>
            </w:r>
            <w:proofErr w:type="spellEnd"/>
            <w:r>
              <w:rPr>
                <w:rFonts w:ascii="Times New Roman" w:hAnsi="Times New Roman" w:cs="Times New Roman"/>
                <w:sz w:val="28"/>
                <w:szCs w:val="28"/>
              </w:rPr>
              <w:t xml:space="preserve"> та ін.</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 xml:space="preserve">Проведення маркетингових, туристичних і </w:t>
            </w:r>
            <w:proofErr w:type="spellStart"/>
            <w:r>
              <w:rPr>
                <w:rFonts w:ascii="Times New Roman" w:hAnsi="Times New Roman" w:cs="Times New Roman"/>
                <w:sz w:val="28"/>
                <w:szCs w:val="28"/>
              </w:rPr>
              <w:t>промоційних</w:t>
            </w:r>
            <w:proofErr w:type="spellEnd"/>
            <w:r>
              <w:rPr>
                <w:rFonts w:ascii="Times New Roman" w:hAnsi="Times New Roman" w:cs="Times New Roman"/>
                <w:sz w:val="28"/>
                <w:szCs w:val="28"/>
              </w:rPr>
              <w:t xml:space="preserve"> заходів та подій, спрямованих на поширення знань про громаду, її історико-культурну спадщину, туристичний потенціал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Відбулося заочне представлення туристичного потенціалу Луцька (шляхом надання </w:t>
            </w:r>
            <w:proofErr w:type="spellStart"/>
            <w:r>
              <w:rPr>
                <w:rFonts w:ascii="Times New Roman" w:hAnsi="Times New Roman" w:cs="Times New Roman"/>
                <w:sz w:val="28"/>
                <w:szCs w:val="28"/>
              </w:rPr>
              <w:t>промоційних</w:t>
            </w:r>
            <w:proofErr w:type="spellEnd"/>
            <w:r>
              <w:rPr>
                <w:rFonts w:ascii="Times New Roman" w:hAnsi="Times New Roman" w:cs="Times New Roman"/>
                <w:sz w:val="28"/>
                <w:szCs w:val="28"/>
              </w:rPr>
              <w:t xml:space="preserve"> матеріалів) на спільних стендах Асоціації провідних туроператорів в’їзного туризму на туристичній виставці </w:t>
            </w:r>
            <w:proofErr w:type="spellStart"/>
            <w:r>
              <w:rPr>
                <w:rFonts w:ascii="Times New Roman" w:hAnsi="Times New Roman" w:cs="Times New Roman"/>
                <w:sz w:val="28"/>
                <w:szCs w:val="28"/>
              </w:rPr>
              <w:t>TravelXpo</w:t>
            </w:r>
            <w:proofErr w:type="spellEnd"/>
            <w:r>
              <w:rPr>
                <w:rFonts w:ascii="Times New Roman" w:hAnsi="Times New Roman" w:cs="Times New Roman"/>
                <w:sz w:val="28"/>
                <w:szCs w:val="28"/>
              </w:rPr>
              <w:t xml:space="preserve"> 2025 в Осло, Норвегія, на туристичній виставці Північної Європи – </w:t>
            </w:r>
            <w:proofErr w:type="spellStart"/>
            <w:r>
              <w:rPr>
                <w:rFonts w:ascii="Times New Roman" w:hAnsi="Times New Roman" w:cs="Times New Roman"/>
                <w:sz w:val="28"/>
                <w:szCs w:val="28"/>
              </w:rPr>
              <w:t>MATKATravelFair</w:t>
            </w:r>
            <w:proofErr w:type="spellEnd"/>
            <w:r>
              <w:rPr>
                <w:rFonts w:ascii="Times New Roman" w:hAnsi="Times New Roman" w:cs="Times New Roman"/>
                <w:sz w:val="28"/>
                <w:szCs w:val="28"/>
              </w:rPr>
              <w:t xml:space="preserve"> 2025 в місті Гельсінкі, Фінляндія, у найбільшому виставковому центрі Риги в форматі В2С на найзначнішій для Балтійського регіону щорічній міжнародній туристичній виставці #BALTTOUR </w:t>
            </w:r>
            <w:proofErr w:type="spellStart"/>
            <w:r>
              <w:rPr>
                <w:rFonts w:ascii="Times New Roman" w:hAnsi="Times New Roman" w:cs="Times New Roman"/>
                <w:sz w:val="28"/>
                <w:szCs w:val="28"/>
              </w:rPr>
              <w:t>Izstāde-gadatirgus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Balttour</w:t>
            </w:r>
            <w:proofErr w:type="spellEnd"/>
            <w:r>
              <w:rPr>
                <w:rFonts w:ascii="Times New Roman" w:hAnsi="Times New Roman" w:cs="Times New Roman"/>
                <w:sz w:val="28"/>
                <w:szCs w:val="28"/>
              </w:rPr>
              <w:t xml:space="preserve">, а також на найбільшій туристичній виставці Португалії BTL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Better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Tourism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Lisbon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Travel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Market</w:t>
            </w:r>
            <w:proofErr w:type="spellEnd"/>
            <w:r>
              <w:rPr>
                <w:rFonts w:ascii="Times New Roman" w:hAnsi="Times New Roman" w:cs="Times New Roman"/>
                <w:sz w:val="28"/>
                <w:szCs w:val="28"/>
              </w:rPr>
              <w:t xml:space="preserve"> 2025, що проходила у Лісабоні.</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Туристичний потенціал міста також було презентовано: в межах проєкту «Мистецтво жити! Мистецтво подорожувати! З любов’ю із Волині»!» від ГО «MIRA.ART.PLATFORM» у м. Одеса; на заході «Конструктор туристичних стратегій: Практичний інструмент для швидкого відновлення громад» у м. Києві від Міністерства розвитку громад та територій України; на III Туристично-економічному форумі «Туризм в Україні: вимоги сьогодення» у м. Умань.</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lastRenderedPageBreak/>
              <w:t xml:space="preserve">В рамках Луцької літературної резиденції «Місто натхнення» організовано:  презентацію книг Євгена </w:t>
            </w:r>
            <w:proofErr w:type="spellStart"/>
            <w:r>
              <w:rPr>
                <w:rFonts w:ascii="Times New Roman" w:hAnsi="Times New Roman" w:cs="Times New Roman"/>
                <w:sz w:val="28"/>
                <w:szCs w:val="28"/>
              </w:rPr>
              <w:t>Положія</w:t>
            </w:r>
            <w:proofErr w:type="spellEnd"/>
            <w:r>
              <w:rPr>
                <w:rFonts w:ascii="Times New Roman" w:hAnsi="Times New Roman" w:cs="Times New Roman"/>
                <w:sz w:val="28"/>
                <w:szCs w:val="28"/>
              </w:rPr>
              <w:t xml:space="preserve"> та зустріч із Ольгою </w:t>
            </w:r>
            <w:proofErr w:type="spellStart"/>
            <w:r>
              <w:rPr>
                <w:rFonts w:ascii="Times New Roman" w:hAnsi="Times New Roman" w:cs="Times New Roman"/>
                <w:sz w:val="28"/>
                <w:szCs w:val="28"/>
              </w:rPr>
              <w:t>Ольховою</w:t>
            </w:r>
            <w:proofErr w:type="spellEnd"/>
            <w:r>
              <w:rPr>
                <w:rFonts w:ascii="Times New Roman" w:hAnsi="Times New Roman" w:cs="Times New Roman"/>
                <w:sz w:val="28"/>
                <w:szCs w:val="28"/>
              </w:rPr>
              <w:t xml:space="preserve"> на поетично-музичному </w:t>
            </w:r>
            <w:proofErr w:type="spellStart"/>
            <w:r>
              <w:rPr>
                <w:rFonts w:ascii="Times New Roman" w:hAnsi="Times New Roman" w:cs="Times New Roman"/>
                <w:sz w:val="28"/>
                <w:szCs w:val="28"/>
              </w:rPr>
              <w:t>перформансі</w:t>
            </w:r>
            <w:proofErr w:type="spellEnd"/>
            <w:r>
              <w:rPr>
                <w:rFonts w:ascii="Times New Roman" w:hAnsi="Times New Roman" w:cs="Times New Roman"/>
                <w:sz w:val="28"/>
                <w:szCs w:val="28"/>
              </w:rPr>
              <w:t xml:space="preserve"> за участі </w:t>
            </w:r>
            <w:proofErr w:type="spellStart"/>
            <w:r>
              <w:rPr>
                <w:rFonts w:ascii="Times New Roman" w:hAnsi="Times New Roman" w:cs="Times New Roman"/>
                <w:sz w:val="28"/>
                <w:szCs w:val="28"/>
              </w:rPr>
              <w:t>Мікаеля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Гюлазяна</w:t>
            </w:r>
            <w:proofErr w:type="spellEnd"/>
            <w:r>
              <w:rPr>
                <w:rFonts w:ascii="Times New Roman" w:hAnsi="Times New Roman" w:cs="Times New Roman"/>
                <w:sz w:val="28"/>
                <w:szCs w:val="28"/>
              </w:rPr>
              <w:t xml:space="preserve"> «..якщо не тепер?».</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Організовано урочистий прийом міського голови з нагоди оголошення Почесних амбасадорів/</w:t>
            </w:r>
            <w:proofErr w:type="spellStart"/>
            <w:r>
              <w:rPr>
                <w:rFonts w:ascii="Times New Roman" w:hAnsi="Times New Roman" w:cs="Times New Roman"/>
                <w:sz w:val="28"/>
                <w:szCs w:val="28"/>
              </w:rPr>
              <w:t>амбасадорок</w:t>
            </w:r>
            <w:proofErr w:type="spellEnd"/>
            <w:r>
              <w:rPr>
                <w:rFonts w:ascii="Times New Roman" w:hAnsi="Times New Roman" w:cs="Times New Roman"/>
                <w:sz w:val="28"/>
                <w:szCs w:val="28"/>
              </w:rPr>
              <w:t xml:space="preserve"> Луцька.</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В межах розвитку проєкту «Луцький кликун» за кошти меценатів та громадськості було встановлено і </w:t>
            </w:r>
            <w:proofErr w:type="spellStart"/>
            <w:r>
              <w:rPr>
                <w:rFonts w:ascii="Times New Roman" w:hAnsi="Times New Roman" w:cs="Times New Roman"/>
                <w:sz w:val="28"/>
                <w:szCs w:val="28"/>
              </w:rPr>
              <w:t>ознаковано</w:t>
            </w:r>
            <w:proofErr w:type="spellEnd"/>
            <w:r>
              <w:rPr>
                <w:rFonts w:ascii="Times New Roman" w:hAnsi="Times New Roman" w:cs="Times New Roman"/>
                <w:sz w:val="28"/>
                <w:szCs w:val="28"/>
              </w:rPr>
              <w:t xml:space="preserve"> QR-кодом нову скульптуру кликуна біля Волинської обласної філармонії.</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 xml:space="preserve">Розвиток туристичної інфраструктури: вдосконалення системи туристичного </w:t>
            </w:r>
            <w:proofErr w:type="spellStart"/>
            <w:r>
              <w:rPr>
                <w:rFonts w:ascii="Times New Roman" w:hAnsi="Times New Roman" w:cs="Times New Roman"/>
                <w:sz w:val="28"/>
                <w:szCs w:val="28"/>
              </w:rPr>
              <w:t>ознакування</w:t>
            </w:r>
            <w:proofErr w:type="spellEnd"/>
            <w:r>
              <w:rPr>
                <w:rFonts w:ascii="Times New Roman" w:hAnsi="Times New Roman" w:cs="Times New Roman"/>
                <w:sz w:val="28"/>
                <w:szCs w:val="28"/>
              </w:rPr>
              <w:t>, підвищення рівня доступності туристичних об’єктів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Видано 3 000 примірників туристичної карти Луцької міської територіальної громади.</w:t>
            </w:r>
          </w:p>
          <w:p w:rsidR="00334318" w:rsidRDefault="002647CC">
            <w:pPr>
              <w:pStyle w:val="Standard"/>
              <w:ind w:firstLine="312"/>
              <w:jc w:val="both"/>
              <w:rPr>
                <w:rFonts w:ascii="Times New Roman" w:hAnsi="Times New Roman"/>
                <w:sz w:val="28"/>
                <w:szCs w:val="28"/>
              </w:rPr>
            </w:pPr>
            <w:r>
              <w:rPr>
                <w:rFonts w:ascii="Times New Roman" w:hAnsi="Times New Roman" w:cs="Times New Roman"/>
                <w:color w:val="7030A0"/>
                <w:sz w:val="28"/>
                <w:szCs w:val="28"/>
              </w:rPr>
              <w:t xml:space="preserve"> </w:t>
            </w:r>
            <w:r>
              <w:rPr>
                <w:rFonts w:ascii="Times New Roman" w:hAnsi="Times New Roman" w:cs="Times New Roman"/>
                <w:color w:val="auto"/>
                <w:sz w:val="28"/>
                <w:szCs w:val="28"/>
              </w:rPr>
              <w:t xml:space="preserve">З метою розвитку </w:t>
            </w:r>
            <w:proofErr w:type="spellStart"/>
            <w:r>
              <w:rPr>
                <w:rFonts w:ascii="Times New Roman" w:hAnsi="Times New Roman" w:cs="Times New Roman"/>
                <w:color w:val="auto"/>
                <w:sz w:val="28"/>
                <w:szCs w:val="28"/>
              </w:rPr>
              <w:t>болотно</w:t>
            </w:r>
            <w:proofErr w:type="spellEnd"/>
            <w:r>
              <w:rPr>
                <w:rFonts w:ascii="Times New Roman" w:hAnsi="Times New Roman" w:cs="Times New Roman"/>
                <w:color w:val="auto"/>
                <w:sz w:val="28"/>
                <w:szCs w:val="28"/>
              </w:rPr>
              <w:t>-водних ландшафтів, зеленого туризму та популяризації екологічних туристичних маршрутів у місті розроблена та презентована громадськості концепція рекреаційної зони «</w:t>
            </w:r>
            <w:proofErr w:type="spellStart"/>
            <w:r>
              <w:rPr>
                <w:rFonts w:ascii="Times New Roman" w:hAnsi="Times New Roman" w:cs="Times New Roman"/>
                <w:color w:val="auto"/>
                <w:sz w:val="28"/>
                <w:szCs w:val="28"/>
              </w:rPr>
              <w:t>Гнідавське</w:t>
            </w:r>
            <w:proofErr w:type="spellEnd"/>
            <w:r>
              <w:rPr>
                <w:rFonts w:ascii="Times New Roman" w:hAnsi="Times New Roman" w:cs="Times New Roman"/>
                <w:color w:val="auto"/>
                <w:sz w:val="28"/>
                <w:szCs w:val="28"/>
              </w:rPr>
              <w:t xml:space="preserve"> болото» Луцької міської територіальної громади.</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Спільно із ГО «Історична платформа» продовжується реалізація проєкту «</w:t>
            </w:r>
            <w:proofErr w:type="spellStart"/>
            <w:r>
              <w:rPr>
                <w:rFonts w:ascii="Times New Roman" w:hAnsi="Times New Roman" w:cs="Times New Roman"/>
                <w:sz w:val="28"/>
                <w:szCs w:val="28"/>
              </w:rPr>
              <w:t>Стріткод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ознакування</w:t>
            </w:r>
            <w:proofErr w:type="spellEnd"/>
            <w:r>
              <w:rPr>
                <w:rFonts w:ascii="Times New Roman" w:hAnsi="Times New Roman" w:cs="Times New Roman"/>
                <w:sz w:val="28"/>
                <w:szCs w:val="28"/>
              </w:rPr>
              <w:t xml:space="preserve"> перейменованих вулиць та вулиць, названих іменами українських історичних діячів, наших видатних земляків та сучасників.</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Підвищення професійного рівня працівників сфери гостинності; поліпшення якості комунікацій у сфері туризму.</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 рамках налагодження співпраці між місцевими гідами та сферою гостинності для якісного функціонування і розвитку туризму в м. Луцьку організовано ознайомчу зустріч у готелі «</w:t>
            </w:r>
            <w:proofErr w:type="spellStart"/>
            <w:r>
              <w:rPr>
                <w:rFonts w:ascii="Times New Roman" w:hAnsi="Times New Roman" w:cs="Times New Roman"/>
                <w:sz w:val="28"/>
                <w:szCs w:val="28"/>
              </w:rPr>
              <w:t>Optima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Collection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River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Park</w:t>
            </w:r>
            <w:proofErr w:type="spellEnd"/>
            <w:r>
              <w:rPr>
                <w:rFonts w:ascii="Times New Roman" w:hAnsi="Times New Roman" w:cs="Times New Roman"/>
                <w:sz w:val="28"/>
                <w:szCs w:val="28"/>
              </w:rPr>
              <w:t>».</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 метою напрацювання нових туристичних маршрутів організовано: екскурсію для гідів міста на підприємство </w:t>
            </w:r>
            <w:proofErr w:type="spellStart"/>
            <w:r>
              <w:rPr>
                <w:rFonts w:ascii="Times New Roman" w:hAnsi="Times New Roman" w:cs="Times New Roman"/>
                <w:sz w:val="28"/>
                <w:szCs w:val="28"/>
              </w:rPr>
              <w:t>Ukrainian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spirit</w:t>
            </w:r>
            <w:proofErr w:type="spellEnd"/>
            <w:r>
              <w:rPr>
                <w:rFonts w:ascii="Times New Roman" w:hAnsi="Times New Roman" w:cs="Times New Roman"/>
                <w:sz w:val="28"/>
                <w:szCs w:val="28"/>
              </w:rPr>
              <w:t xml:space="preserve"> – народжений на Волині бренд, який бере свій початок з 1838 року; екскурсію для гідів міста та журналістів на </w:t>
            </w:r>
            <w:proofErr w:type="spellStart"/>
            <w:r>
              <w:rPr>
                <w:rFonts w:ascii="Times New Roman" w:hAnsi="Times New Roman" w:cs="Times New Roman"/>
                <w:sz w:val="28"/>
                <w:szCs w:val="28"/>
              </w:rPr>
              <w:t>Гнідавське</w:t>
            </w:r>
            <w:proofErr w:type="spellEnd"/>
            <w:r>
              <w:rPr>
                <w:rFonts w:ascii="Times New Roman" w:hAnsi="Times New Roman" w:cs="Times New Roman"/>
                <w:sz w:val="28"/>
                <w:szCs w:val="28"/>
              </w:rPr>
              <w:t xml:space="preserve"> болото; поїздку на лавандові поля Волинської Голландії та бренду натуральної косметики «</w:t>
            </w:r>
            <w:proofErr w:type="spellStart"/>
            <w:r>
              <w:rPr>
                <w:rFonts w:ascii="Times New Roman" w:hAnsi="Times New Roman" w:cs="Times New Roman"/>
                <w:sz w:val="28"/>
                <w:szCs w:val="28"/>
              </w:rPr>
              <w:t>Purity</w:t>
            </w:r>
            <w:proofErr w:type="spellEnd"/>
            <w:r>
              <w:rPr>
                <w:rFonts w:ascii="Times New Roman" w:hAnsi="Times New Roman" w:cs="Times New Roman"/>
                <w:sz w:val="28"/>
                <w:szCs w:val="28"/>
              </w:rPr>
              <w:t>».</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Сприяння у проведенні інших заходів, пріоритетних для галузі туризму громади.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Проведено Забіг луцьких кликунів.</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Додатково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 музейному просторі «</w:t>
            </w:r>
            <w:proofErr w:type="spellStart"/>
            <w:r>
              <w:rPr>
                <w:rFonts w:ascii="Times New Roman" w:hAnsi="Times New Roman" w:cs="Times New Roman"/>
                <w:sz w:val="28"/>
                <w:szCs w:val="28"/>
              </w:rPr>
              <w:t>Окольний</w:t>
            </w:r>
            <w:proofErr w:type="spellEnd"/>
            <w:r>
              <w:rPr>
                <w:rFonts w:ascii="Times New Roman" w:hAnsi="Times New Roman" w:cs="Times New Roman"/>
                <w:sz w:val="28"/>
                <w:szCs w:val="28"/>
              </w:rPr>
              <w:t xml:space="preserve"> замок» відбулася виставка Ярослава </w:t>
            </w:r>
            <w:r>
              <w:rPr>
                <w:rFonts w:ascii="Times New Roman" w:hAnsi="Times New Roman" w:cs="Times New Roman"/>
                <w:sz w:val="28"/>
                <w:szCs w:val="28"/>
              </w:rPr>
              <w:lastRenderedPageBreak/>
              <w:t xml:space="preserve">Черняка і Юрія Чайки «GREEN ART». Розпродаж робіт Ярослава (бренд «TUTURA») зібрав 11 000,0 грн (для придбання </w:t>
            </w:r>
            <w:proofErr w:type="spellStart"/>
            <w:r>
              <w:rPr>
                <w:rFonts w:ascii="Times New Roman" w:hAnsi="Times New Roman" w:cs="Times New Roman"/>
                <w:sz w:val="28"/>
                <w:szCs w:val="28"/>
              </w:rPr>
              <w:t>дрона</w:t>
            </w:r>
            <w:proofErr w:type="spellEnd"/>
            <w:r>
              <w:rPr>
                <w:rFonts w:ascii="Times New Roman" w:hAnsi="Times New Roman" w:cs="Times New Roman"/>
                <w:sz w:val="28"/>
                <w:szCs w:val="28"/>
              </w:rPr>
              <w:t xml:space="preserve"> FPV), робіт Юрія ‒ 11 000,0 грн (на засоби тактичної медицини). Разом із </w:t>
            </w:r>
            <w:proofErr w:type="spellStart"/>
            <w:r>
              <w:rPr>
                <w:rFonts w:ascii="Times New Roman" w:hAnsi="Times New Roman" w:cs="Times New Roman"/>
                <w:sz w:val="28"/>
                <w:szCs w:val="28"/>
              </w:rPr>
              <w:t>дизайнеркою</w:t>
            </w:r>
            <w:proofErr w:type="spellEnd"/>
            <w:r>
              <w:rPr>
                <w:rFonts w:ascii="Times New Roman" w:hAnsi="Times New Roman" w:cs="Times New Roman"/>
                <w:sz w:val="28"/>
                <w:szCs w:val="28"/>
              </w:rPr>
              <w:t xml:space="preserve"> Інною Питель було організовано благодійний майстер-клас з розпису «луцьких» писанок, на якому вдалося зібрати 4 500,0 грн на підтримку БФ «АНГАР».</w:t>
            </w:r>
          </w:p>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Відбувся концерт «Так звучать Луцьк і Київ разом» за участі архієрейського хору «Оранта» (м. Луцьк), хорової капели хлопчиків «Дзвіночок» та дівочого хору «Вогник» (м. Київ). Завдяки благодійним внескам під час концерту вдалося зібрати 45 856,0 грн для БФ «АНГАР».</w:t>
            </w:r>
          </w:p>
        </w:tc>
      </w:tr>
      <w:tr w:rsidR="00334318">
        <w:tc>
          <w:tcPr>
            <w:tcW w:w="15734" w:type="dxa"/>
            <w:gridSpan w:val="2"/>
          </w:tcPr>
          <w:p w:rsidR="00334318" w:rsidRDefault="002647CC">
            <w:pPr>
              <w:pStyle w:val="Standard"/>
              <w:ind w:firstLine="567"/>
              <w:jc w:val="both"/>
            </w:pPr>
            <w:r>
              <w:rPr>
                <w:rFonts w:ascii="Times New Roman" w:hAnsi="Times New Roman" w:cs="Times New Roman"/>
                <w:b/>
                <w:bCs/>
                <w:sz w:val="28"/>
                <w:szCs w:val="28"/>
              </w:rPr>
              <w:lastRenderedPageBreak/>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розвитку туризму Луцької міської територіальної громади на 2024-2025 роки» (додаток 1).</w:t>
            </w:r>
          </w:p>
        </w:tc>
      </w:tr>
    </w:tbl>
    <w:p w:rsidR="00334318" w:rsidRDefault="00334318">
      <w:pPr>
        <w:pStyle w:val="Standard"/>
        <w:ind w:firstLine="567"/>
        <w:jc w:val="center"/>
        <w:rPr>
          <w:rFonts w:ascii="Times New Roman" w:hAnsi="Times New Roman"/>
          <w:sz w:val="28"/>
          <w:szCs w:val="28"/>
        </w:rPr>
      </w:pPr>
    </w:p>
    <w:p w:rsidR="0082253E" w:rsidRDefault="0082253E">
      <w:pPr>
        <w:spacing w:after="0" w:line="240" w:lineRule="auto"/>
        <w:ind w:hanging="426"/>
        <w:rPr>
          <w:rFonts w:ascii="Times New Roman" w:hAnsi="Times New Roman" w:cs="Times New Roman"/>
          <w:b/>
          <w:i/>
          <w:sz w:val="28"/>
          <w:szCs w:val="28"/>
        </w:rPr>
      </w:pPr>
      <w:bookmarkStart w:id="3" w:name="_GoBack"/>
      <w:bookmarkEnd w:id="3"/>
    </w:p>
    <w:p w:rsidR="00334318" w:rsidRDefault="002647CC">
      <w:pPr>
        <w:spacing w:after="0" w:line="240" w:lineRule="auto"/>
        <w:ind w:hanging="426"/>
      </w:pPr>
      <w:r>
        <w:rPr>
          <w:rFonts w:ascii="Times New Roman" w:hAnsi="Times New Roman" w:cs="Times New Roman"/>
          <w:b/>
          <w:i/>
          <w:sz w:val="28"/>
          <w:szCs w:val="28"/>
        </w:rPr>
        <w:t>V </w:t>
      </w:r>
      <w:r>
        <w:rPr>
          <w:rFonts w:ascii="Times New Roman" w:hAnsi="Times New Roman" w:cs="Times New Roman"/>
          <w:b/>
          <w:i/>
          <w:caps/>
          <w:sz w:val="28"/>
          <w:szCs w:val="28"/>
        </w:rPr>
        <w:t>Пріоритет</w:t>
      </w:r>
      <w:r>
        <w:rPr>
          <w:rFonts w:ascii="Times New Roman" w:hAnsi="Times New Roman" w:cs="Times New Roman"/>
          <w:b/>
          <w:i/>
          <w:sz w:val="28"/>
          <w:szCs w:val="28"/>
        </w:rPr>
        <w:t xml:space="preserve"> «Туризм та промоція. Міжнародна діяльність»</w:t>
      </w:r>
    </w:p>
    <w:p w:rsidR="00334318" w:rsidRDefault="00334318">
      <w:pPr>
        <w:spacing w:after="0" w:line="240" w:lineRule="auto"/>
        <w:rPr>
          <w:rFonts w:ascii="Times New Roman" w:hAnsi="Times New Roman" w:cs="Times New Roman"/>
          <w:sz w:val="10"/>
          <w:szCs w:val="10"/>
        </w:rPr>
      </w:pPr>
    </w:p>
    <w:p w:rsidR="00334318" w:rsidRDefault="002647CC">
      <w:pPr>
        <w:pStyle w:val="Standard"/>
        <w:ind w:hanging="426"/>
      </w:pPr>
      <w:r>
        <w:rPr>
          <w:rFonts w:ascii="Times New Roman" w:hAnsi="Times New Roman" w:cs="Times New Roman"/>
          <w:b/>
          <w:bCs/>
          <w:caps/>
          <w:sz w:val="28"/>
          <w:szCs w:val="28"/>
        </w:rPr>
        <w:t>Проєктна діяльність та співпраця із міжнародними інституціями</w:t>
      </w:r>
    </w:p>
    <w:p w:rsidR="00334318" w:rsidRDefault="00334318">
      <w:pPr>
        <w:pStyle w:val="Standard"/>
        <w:rPr>
          <w:rFonts w:ascii="Times New Roman" w:hAnsi="Times New Roman" w:cs="Times New Roman"/>
          <w:b/>
          <w:bCs/>
          <w:caps/>
          <w:sz w:val="28"/>
          <w:szCs w:val="28"/>
        </w:rPr>
      </w:pPr>
    </w:p>
    <w:tbl>
      <w:tblPr>
        <w:tblStyle w:val="af8"/>
        <w:tblW w:w="15735" w:type="dxa"/>
        <w:tblInd w:w="-318" w:type="dxa"/>
        <w:tblLayout w:type="fixed"/>
        <w:tblLook w:val="04A0" w:firstRow="1" w:lastRow="0" w:firstColumn="1" w:lastColumn="0" w:noHBand="0" w:noVBand="1"/>
      </w:tblPr>
      <w:tblGrid>
        <w:gridCol w:w="5774"/>
        <w:gridCol w:w="9961"/>
      </w:tblGrid>
      <w:tr w:rsidR="00334318">
        <w:tc>
          <w:tcPr>
            <w:tcW w:w="5774" w:type="dxa"/>
          </w:tcPr>
          <w:p w:rsidR="00334318" w:rsidRDefault="002647CC">
            <w:pPr>
              <w:pStyle w:val="Standard"/>
              <w:jc w:val="center"/>
            </w:pPr>
            <w:r>
              <w:rPr>
                <w:rFonts w:ascii="Times New Roman" w:hAnsi="Times New Roman"/>
                <w:b/>
                <w:i/>
                <w:sz w:val="28"/>
                <w:szCs w:val="28"/>
              </w:rPr>
              <w:t>Назва заходу</w:t>
            </w:r>
          </w:p>
        </w:tc>
        <w:tc>
          <w:tcPr>
            <w:tcW w:w="9960" w:type="dxa"/>
          </w:tcPr>
          <w:p w:rsidR="00334318" w:rsidRDefault="002647CC">
            <w:pPr>
              <w:pStyle w:val="Standard"/>
              <w:jc w:val="center"/>
            </w:pPr>
            <w:r>
              <w:rPr>
                <w:rFonts w:ascii="Times New Roman" w:hAnsi="Times New Roman"/>
                <w:b/>
                <w:i/>
                <w:sz w:val="28"/>
                <w:szCs w:val="28"/>
              </w:rPr>
              <w:t>Стан виконання</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Ведення комунікації та поглиблення співпраці в межах  налагоджених партнерств.</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Здійснюється постійна комунікація (кореспонденція, онлайн-зустрічі та обмінні візити за можливості) у межах налагоджених партнерств для поглиблення наявної співпраці, в тому числі з метою залучення гуманітарної допомоги для потреб Луцької міської територіальної громади, ВПО, ЗСУ.</w:t>
            </w:r>
          </w:p>
        </w:tc>
      </w:tr>
      <w:tr w:rsidR="00334318" w:rsidTr="002C229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t>Пошук нових потенційних міст-побратимів і налагодження комунікації з ними.</w:t>
            </w:r>
          </w:p>
        </w:tc>
        <w:tc>
          <w:tcPr>
            <w:tcW w:w="9960" w:type="dxa"/>
            <w:shd w:val="clear" w:color="auto" w:fill="auto"/>
          </w:tcPr>
          <w:p w:rsidR="002C2298" w:rsidRDefault="002C2298" w:rsidP="002C2298">
            <w:pPr>
              <w:pStyle w:val="Standard"/>
              <w:ind w:firstLine="353"/>
              <w:jc w:val="both"/>
              <w:rPr>
                <w:rFonts w:ascii="Times New Roman" w:hAnsi="Times New Roman" w:cs="Times New Roman"/>
                <w:sz w:val="28"/>
                <w:szCs w:val="28"/>
                <w:shd w:val="clear" w:color="auto" w:fill="FFFF00"/>
              </w:rPr>
            </w:pPr>
            <w:r>
              <w:rPr>
                <w:rFonts w:ascii="Times New Roman" w:hAnsi="Times New Roman" w:cs="Times New Roman"/>
                <w:sz w:val="28"/>
                <w:szCs w:val="28"/>
              </w:rPr>
              <w:t>Підписано протокол намірів про співпрацю між містами Луцьк і Кент (США) від 05.02.2025.</w:t>
            </w:r>
          </w:p>
          <w:p w:rsidR="002C2298" w:rsidRDefault="002C2298" w:rsidP="002C2298">
            <w:pPr>
              <w:pStyle w:val="Standard"/>
              <w:ind w:firstLine="312"/>
              <w:jc w:val="both"/>
              <w:rPr>
                <w:rFonts w:ascii="Times New Roman" w:hAnsi="Times New Roman" w:cs="Times New Roman"/>
                <w:sz w:val="28"/>
                <w:szCs w:val="28"/>
                <w:shd w:val="clear" w:color="auto" w:fill="FFFF00"/>
              </w:rPr>
            </w:pPr>
          </w:p>
          <w:p w:rsidR="002C2298" w:rsidRDefault="002C2298" w:rsidP="002C2298">
            <w:pPr>
              <w:pStyle w:val="Standard"/>
              <w:ind w:firstLine="312"/>
              <w:jc w:val="both"/>
              <w:rPr>
                <w:rFonts w:ascii="Times New Roman" w:hAnsi="Times New Roman"/>
                <w:sz w:val="28"/>
                <w:szCs w:val="28"/>
                <w:shd w:val="clear" w:color="auto" w:fill="FFFF00"/>
              </w:rPr>
            </w:pPr>
          </w:p>
        </w:tc>
      </w:tr>
      <w:tr w:rsidR="00334318">
        <w:tc>
          <w:tcPr>
            <w:tcW w:w="5774" w:type="dxa"/>
          </w:tcPr>
          <w:p w:rsidR="00334318" w:rsidRDefault="002647CC">
            <w:pPr>
              <w:pStyle w:val="Standard"/>
              <w:jc w:val="both"/>
            </w:pPr>
            <w:r>
              <w:rPr>
                <w:rFonts w:ascii="Times New Roman" w:hAnsi="Times New Roman" w:cs="Times New Roman"/>
                <w:sz w:val="28"/>
                <w:szCs w:val="28"/>
              </w:rPr>
              <w:t>Проведення інформаційно-просвітницьких заходів до Дня Європи в Луцькій міській територіальній громаді.</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Протягом 14-30 травня 2025 року проведено призову екологічну онлайн-вікторину до Дня Європи. Участь у вікторині взяло 30 осіб, переможцями стали 17 осіб, які отримали тематичні подарунки: </w:t>
            </w:r>
            <w:proofErr w:type="spellStart"/>
            <w:r>
              <w:rPr>
                <w:rFonts w:ascii="Times New Roman" w:hAnsi="Times New Roman" w:cs="Times New Roman"/>
                <w:sz w:val="28"/>
                <w:szCs w:val="28"/>
              </w:rPr>
              <w:t>екоторби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термочашки</w:t>
            </w:r>
            <w:proofErr w:type="spellEnd"/>
            <w:r>
              <w:rPr>
                <w:rFonts w:ascii="Times New Roman" w:hAnsi="Times New Roman" w:cs="Times New Roman"/>
                <w:sz w:val="28"/>
                <w:szCs w:val="28"/>
              </w:rPr>
              <w:t xml:space="preserve">, наліпки, </w:t>
            </w:r>
            <w:r>
              <w:rPr>
                <w:rFonts w:ascii="Times New Roman" w:hAnsi="Times New Roman" w:cs="Times New Roman"/>
                <w:sz w:val="28"/>
                <w:szCs w:val="28"/>
              </w:rPr>
              <w:lastRenderedPageBreak/>
              <w:t>торбинки для овочів і фруктів, закуплені в межах міжнародного проєкту «Спільний пошук нових рішень у комунальному господарстві: поводження з органічними відходами у Луцькій міській територіальній громаді».</w:t>
            </w:r>
          </w:p>
        </w:tc>
      </w:tr>
      <w:tr w:rsidR="00334318">
        <w:tc>
          <w:tcPr>
            <w:tcW w:w="5774" w:type="dxa"/>
          </w:tcPr>
          <w:p w:rsidR="00334318" w:rsidRDefault="002647CC">
            <w:pPr>
              <w:widowControl w:val="0"/>
              <w:spacing w:after="0" w:line="240" w:lineRule="auto"/>
              <w:ind w:firstLine="567"/>
              <w:jc w:val="both"/>
            </w:pPr>
            <w:r>
              <w:rPr>
                <w:rFonts w:ascii="Times New Roman" w:hAnsi="Times New Roman" w:cs="Times New Roman"/>
                <w:sz w:val="28"/>
                <w:szCs w:val="28"/>
              </w:rPr>
              <w:lastRenderedPageBreak/>
              <w:t>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заходи з нагоди державних свят і локальних подій тощо.</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Забезпечено участь офіційних делегацій Луцької міської територіальної громади у міжнародних заходах за кордоном, а саме: робочі візити міського голови Ігоря Поліщука до м. Вашингтон (США) з метою участі в заходах Українського тижня та до м. </w:t>
            </w:r>
            <w:proofErr w:type="spellStart"/>
            <w:r>
              <w:rPr>
                <w:rFonts w:ascii="Times New Roman" w:hAnsi="Times New Roman" w:cs="Times New Roman"/>
                <w:sz w:val="28"/>
                <w:szCs w:val="28"/>
              </w:rPr>
              <w:t>Гельсінки</w:t>
            </w:r>
            <w:proofErr w:type="spellEnd"/>
            <w:r>
              <w:rPr>
                <w:rFonts w:ascii="Times New Roman" w:hAnsi="Times New Roman" w:cs="Times New Roman"/>
                <w:sz w:val="28"/>
                <w:szCs w:val="28"/>
              </w:rPr>
              <w:t xml:space="preserve"> (Фінляндія) з метою підписання угоди про реалізацію проєкту «Реконструкція каналізаційних насосних станцій та встановлення сонячних електричних панелей (СЕП) в місті Луцьк»); поїздка  школярів Луцької громади до м. </w:t>
            </w:r>
            <w:proofErr w:type="spellStart"/>
            <w:r>
              <w:rPr>
                <w:rFonts w:ascii="Times New Roman" w:hAnsi="Times New Roman" w:cs="Times New Roman"/>
                <w:sz w:val="28"/>
                <w:szCs w:val="28"/>
              </w:rPr>
              <w:t>Жешув</w:t>
            </w:r>
            <w:proofErr w:type="spellEnd"/>
            <w:r>
              <w:rPr>
                <w:rFonts w:ascii="Times New Roman" w:hAnsi="Times New Roman" w:cs="Times New Roman"/>
                <w:sz w:val="28"/>
                <w:szCs w:val="28"/>
              </w:rPr>
              <w:t xml:space="preserve"> (Республіка Польща) з метою участі у фіналі транскордонної вікторини на знання про природу; поїздка дітей Луцької громади до м. </w:t>
            </w:r>
            <w:proofErr w:type="spellStart"/>
            <w:r>
              <w:rPr>
                <w:rFonts w:ascii="Times New Roman" w:hAnsi="Times New Roman" w:cs="Times New Roman"/>
                <w:sz w:val="28"/>
                <w:szCs w:val="28"/>
              </w:rPr>
              <w:t>Таураґе</w:t>
            </w:r>
            <w:proofErr w:type="spellEnd"/>
            <w:r>
              <w:rPr>
                <w:rFonts w:ascii="Times New Roman" w:hAnsi="Times New Roman" w:cs="Times New Roman"/>
                <w:sz w:val="28"/>
                <w:szCs w:val="28"/>
              </w:rPr>
              <w:t xml:space="preserve"> (Литовська Республіка) з метою участі у Міжнародному турнірі з гандболу; робочий візит представників Луцької громади до м. Люблін (Республіка Польща) для участі в конференції «Пріоритет: ДОВКІЛЛЯ І ТУРИЗМ» Програми </w:t>
            </w:r>
            <w:proofErr w:type="spellStart"/>
            <w:r>
              <w:rPr>
                <w:rFonts w:ascii="Times New Roman" w:hAnsi="Times New Roman" w:cs="Times New Roman"/>
                <w:sz w:val="28"/>
                <w:szCs w:val="28"/>
              </w:rPr>
              <w:t>Interreg</w:t>
            </w:r>
            <w:proofErr w:type="spellEnd"/>
            <w:r>
              <w:rPr>
                <w:rFonts w:ascii="Times New Roman" w:hAnsi="Times New Roman" w:cs="Times New Roman"/>
                <w:sz w:val="28"/>
                <w:szCs w:val="28"/>
              </w:rPr>
              <w:t xml:space="preserve"> NEXT Польща – Україна 2021-2027; рекреаційна поїздка учнів шкіл Луцької громади до м. </w:t>
            </w:r>
            <w:proofErr w:type="spellStart"/>
            <w:r>
              <w:rPr>
                <w:rFonts w:ascii="Times New Roman" w:hAnsi="Times New Roman" w:cs="Times New Roman"/>
                <w:sz w:val="28"/>
                <w:szCs w:val="28"/>
              </w:rPr>
              <w:t>Швайнфурт</w:t>
            </w:r>
            <w:proofErr w:type="spellEnd"/>
            <w:r>
              <w:rPr>
                <w:rFonts w:ascii="Times New Roman" w:hAnsi="Times New Roman" w:cs="Times New Roman"/>
                <w:sz w:val="28"/>
                <w:szCs w:val="28"/>
              </w:rPr>
              <w:t xml:space="preserve"> (Баварія, ФРН); робочий візит делегації міської ради для участі у 7 Німецько-українській конференції муніципальних партнерств у </w:t>
            </w:r>
            <w:proofErr w:type="spellStart"/>
            <w:r>
              <w:rPr>
                <w:rFonts w:ascii="Times New Roman" w:hAnsi="Times New Roman" w:cs="Times New Roman"/>
                <w:sz w:val="28"/>
                <w:szCs w:val="28"/>
              </w:rPr>
              <w:t>Мюнстері</w:t>
            </w:r>
            <w:proofErr w:type="spellEnd"/>
            <w:r>
              <w:rPr>
                <w:rFonts w:ascii="Times New Roman" w:hAnsi="Times New Roman" w:cs="Times New Roman"/>
                <w:sz w:val="28"/>
                <w:szCs w:val="28"/>
              </w:rPr>
              <w:t xml:space="preserve"> (ФРН); поїздка 19 осіб (9 дітей, 9 батьків, 1 тренер) до муніципалітету </w:t>
            </w:r>
            <w:proofErr w:type="spellStart"/>
            <w:r>
              <w:rPr>
                <w:rFonts w:ascii="Times New Roman" w:hAnsi="Times New Roman" w:cs="Times New Roman"/>
                <w:sz w:val="28"/>
                <w:szCs w:val="28"/>
              </w:rPr>
              <w:t>Пітео</w:t>
            </w:r>
            <w:proofErr w:type="spellEnd"/>
            <w:r>
              <w:rPr>
                <w:rFonts w:ascii="Times New Roman" w:hAnsi="Times New Roman" w:cs="Times New Roman"/>
                <w:sz w:val="28"/>
                <w:szCs w:val="28"/>
              </w:rPr>
              <w:t xml:space="preserve"> (Королівство Швеція) з метою участі у міжнародному футбольному турнірі «PITEÅ SUMMER GAMES» та інші.</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t>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Надано організаційний супровід в організації проведення міжнародних зустрічей міського голови Ігоря Поліщука з Генеральним консулом Республіки Польща у Луцьку Анною </w:t>
            </w:r>
            <w:proofErr w:type="spellStart"/>
            <w:r>
              <w:rPr>
                <w:rFonts w:ascii="Times New Roman" w:hAnsi="Times New Roman" w:cs="Times New Roman"/>
                <w:sz w:val="28"/>
                <w:szCs w:val="28"/>
              </w:rPr>
              <w:t>Новаковською</w:t>
            </w:r>
            <w:proofErr w:type="spellEnd"/>
            <w:r>
              <w:rPr>
                <w:rFonts w:ascii="Times New Roman" w:hAnsi="Times New Roman" w:cs="Times New Roman"/>
                <w:sz w:val="28"/>
                <w:szCs w:val="28"/>
              </w:rPr>
              <w:t xml:space="preserve">; зі шведським фондом </w:t>
            </w:r>
            <w:proofErr w:type="spellStart"/>
            <w:r>
              <w:rPr>
                <w:rFonts w:ascii="Times New Roman" w:hAnsi="Times New Roman" w:cs="Times New Roman"/>
                <w:sz w:val="28"/>
                <w:szCs w:val="28"/>
              </w:rPr>
              <w:t>Swedfund</w:t>
            </w:r>
            <w:proofErr w:type="spellEnd"/>
            <w:r>
              <w:rPr>
                <w:rFonts w:ascii="Times New Roman" w:hAnsi="Times New Roman" w:cs="Times New Roman"/>
                <w:sz w:val="28"/>
                <w:szCs w:val="28"/>
              </w:rPr>
              <w:t xml:space="preserve"> International AB та данською компанією </w:t>
            </w:r>
            <w:proofErr w:type="spellStart"/>
            <w:r>
              <w:rPr>
                <w:rFonts w:ascii="Times New Roman" w:hAnsi="Times New Roman" w:cs="Times New Roman"/>
                <w:sz w:val="28"/>
                <w:szCs w:val="28"/>
              </w:rPr>
              <w:t>Ramboll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Danmark</w:t>
            </w:r>
            <w:proofErr w:type="spellEnd"/>
            <w:r>
              <w:rPr>
                <w:rFonts w:ascii="Times New Roman" w:hAnsi="Times New Roman" w:cs="Times New Roman"/>
                <w:sz w:val="28"/>
                <w:szCs w:val="28"/>
              </w:rPr>
              <w:t xml:space="preserve"> A/S; з представниками волонтерської групи з Аландських островів (Фінляндія); із представником Данського експортно-інвестиційного фонду (EIFO); з мером міста Сень-Етьєн </w:t>
            </w:r>
            <w:proofErr w:type="spellStart"/>
            <w:r>
              <w:rPr>
                <w:rFonts w:ascii="Times New Roman" w:hAnsi="Times New Roman" w:cs="Times New Roman"/>
                <w:sz w:val="28"/>
                <w:szCs w:val="28"/>
              </w:rPr>
              <w:t>Гаельом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Пердріо</w:t>
            </w:r>
            <w:proofErr w:type="spellEnd"/>
            <w:r>
              <w:rPr>
                <w:rFonts w:ascii="Times New Roman" w:hAnsi="Times New Roman" w:cs="Times New Roman"/>
                <w:sz w:val="28"/>
                <w:szCs w:val="28"/>
              </w:rPr>
              <w:t xml:space="preserve"> (Французька Республіка); з делегацією із м. </w:t>
            </w:r>
            <w:proofErr w:type="spellStart"/>
            <w:r>
              <w:rPr>
                <w:rFonts w:ascii="Times New Roman" w:hAnsi="Times New Roman" w:cs="Times New Roman"/>
                <w:sz w:val="28"/>
                <w:szCs w:val="28"/>
              </w:rPr>
              <w:t>Швайнфурт</w:t>
            </w:r>
            <w:proofErr w:type="spellEnd"/>
            <w:r>
              <w:rPr>
                <w:rFonts w:ascii="Times New Roman" w:hAnsi="Times New Roman" w:cs="Times New Roman"/>
                <w:sz w:val="28"/>
                <w:szCs w:val="28"/>
              </w:rPr>
              <w:t xml:space="preserve"> (ФРН) та інші.</w:t>
            </w:r>
          </w:p>
        </w:tc>
      </w:tr>
      <w:tr w:rsidR="00334318">
        <w:tc>
          <w:tcPr>
            <w:tcW w:w="5774" w:type="dxa"/>
          </w:tcPr>
          <w:p w:rsidR="00334318" w:rsidRDefault="002647CC">
            <w:pPr>
              <w:pStyle w:val="Standard"/>
              <w:ind w:firstLine="567"/>
              <w:jc w:val="both"/>
            </w:pPr>
            <w:r>
              <w:rPr>
                <w:rFonts w:ascii="Times New Roman" w:hAnsi="Times New Roman" w:cs="Times New Roman"/>
                <w:sz w:val="28"/>
                <w:szCs w:val="28"/>
              </w:rPr>
              <w:lastRenderedPageBreak/>
              <w:t xml:space="preserve">Підготовка заявок на конкурси проєктів, які будуть оголошені закордонними та національними </w:t>
            </w:r>
            <w:proofErr w:type="spellStart"/>
            <w:r>
              <w:rPr>
                <w:rFonts w:ascii="Times New Roman" w:hAnsi="Times New Roman" w:cs="Times New Roman"/>
                <w:sz w:val="28"/>
                <w:szCs w:val="28"/>
              </w:rPr>
              <w:t>грантодавцями</w:t>
            </w:r>
            <w:proofErr w:type="spellEnd"/>
            <w:r>
              <w:rPr>
                <w:rFonts w:ascii="Times New Roman" w:hAnsi="Times New Roman" w:cs="Times New Roman"/>
                <w:sz w:val="28"/>
                <w:szCs w:val="28"/>
              </w:rPr>
              <w:t>.</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color w:val="auto"/>
                <w:sz w:val="28"/>
                <w:szCs w:val="28"/>
              </w:rPr>
              <w:t>Проєкт «</w:t>
            </w:r>
            <w:proofErr w:type="spellStart"/>
            <w:r>
              <w:rPr>
                <w:rFonts w:ascii="Times New Roman" w:hAnsi="Times New Roman" w:cs="Times New Roman"/>
                <w:color w:val="auto"/>
                <w:sz w:val="28"/>
                <w:szCs w:val="28"/>
              </w:rPr>
              <w:t>Енергомодернізація</w:t>
            </w:r>
            <w:proofErr w:type="spellEnd"/>
            <w:r>
              <w:rPr>
                <w:rFonts w:ascii="Times New Roman" w:hAnsi="Times New Roman" w:cs="Times New Roman"/>
                <w:color w:val="auto"/>
                <w:sz w:val="28"/>
                <w:szCs w:val="28"/>
              </w:rPr>
              <w:t xml:space="preserve"> нового центру STEM-освіти в Луцьку: популяризація кліматичних заходів» в межах Програми «Сталий муніципальний розвиток через партнерські проєкти (NAKOPA 2025)» </w:t>
            </w:r>
            <w:proofErr w:type="spellStart"/>
            <w:r>
              <w:rPr>
                <w:rFonts w:ascii="Times New Roman" w:hAnsi="Times New Roman" w:cs="Times New Roman"/>
                <w:color w:val="auto"/>
                <w:sz w:val="28"/>
                <w:szCs w:val="28"/>
              </w:rPr>
              <w:t>грантодавцями</w:t>
            </w:r>
            <w:proofErr w:type="spellEnd"/>
            <w:r>
              <w:rPr>
                <w:rFonts w:ascii="Times New Roman" w:hAnsi="Times New Roman" w:cs="Times New Roman"/>
                <w:color w:val="auto"/>
                <w:sz w:val="28"/>
                <w:szCs w:val="28"/>
              </w:rPr>
              <w:t xml:space="preserve"> затверджено до співфінансування з коштів Уряду Федеративної Республіки Німеччина </w:t>
            </w:r>
            <w:r>
              <w:rPr>
                <w:rFonts w:ascii="Times New Roman" w:hAnsi="Times New Roman" w:cs="Times New Roman"/>
                <w:sz w:val="28"/>
                <w:szCs w:val="28"/>
              </w:rPr>
              <w:t xml:space="preserve">через Федеральне міністерство економічного співробітництва та розвитку, яке представлене </w:t>
            </w:r>
            <w:proofErr w:type="spellStart"/>
            <w:r>
              <w:rPr>
                <w:rFonts w:ascii="Times New Roman" w:hAnsi="Times New Roman" w:cs="Times New Roman"/>
                <w:sz w:val="28"/>
                <w:szCs w:val="28"/>
              </w:rPr>
              <w:t>Engagement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Global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gGmbH</w:t>
            </w:r>
            <w:proofErr w:type="spellEnd"/>
            <w:r>
              <w:rPr>
                <w:rFonts w:ascii="Times New Roman" w:hAnsi="Times New Roman" w:cs="Times New Roman"/>
                <w:sz w:val="28"/>
                <w:szCs w:val="28"/>
              </w:rPr>
              <w:t xml:space="preserve"> / Сервісною службою «Міста в єдиному світі». Проєкт впроваджується Краєм </w:t>
            </w:r>
            <w:proofErr w:type="spellStart"/>
            <w:r>
              <w:rPr>
                <w:rFonts w:ascii="Times New Roman" w:hAnsi="Times New Roman" w:cs="Times New Roman"/>
                <w:sz w:val="28"/>
                <w:szCs w:val="28"/>
              </w:rPr>
              <w:t>Ліппе</w:t>
            </w:r>
            <w:proofErr w:type="spellEnd"/>
            <w:r>
              <w:rPr>
                <w:rFonts w:ascii="Times New Roman" w:hAnsi="Times New Roman" w:cs="Times New Roman"/>
                <w:sz w:val="28"/>
                <w:szCs w:val="28"/>
              </w:rPr>
              <w:t xml:space="preserve"> Федеративної Республіки Німеччина (Головний партнер) і Виконавчим комітетом Луцької міської ради (Партнер).</w:t>
            </w:r>
          </w:p>
        </w:tc>
      </w:tr>
      <w:tr w:rsidR="00334318">
        <w:tc>
          <w:tcPr>
            <w:tcW w:w="5774" w:type="dxa"/>
          </w:tcPr>
          <w:p w:rsidR="00334318" w:rsidRDefault="002647CC">
            <w:pPr>
              <w:pStyle w:val="Standard"/>
              <w:ind w:firstLine="567"/>
              <w:jc w:val="both"/>
              <w:rPr>
                <w:rFonts w:ascii="Times New Roman" w:hAnsi="Times New Roman"/>
                <w:sz w:val="28"/>
                <w:szCs w:val="28"/>
              </w:rPr>
            </w:pPr>
            <w:r>
              <w:rPr>
                <w:rFonts w:ascii="Times New Roman" w:hAnsi="Times New Roman" w:cs="Times New Roman"/>
                <w:sz w:val="28"/>
                <w:szCs w:val="28"/>
              </w:rPr>
              <w:t>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w:t>
            </w:r>
          </w:p>
        </w:tc>
        <w:tc>
          <w:tcPr>
            <w:tcW w:w="9960" w:type="dxa"/>
          </w:tcPr>
          <w:p w:rsidR="00334318" w:rsidRDefault="002647CC">
            <w:pPr>
              <w:pStyle w:val="Standard"/>
              <w:ind w:firstLine="312"/>
              <w:jc w:val="both"/>
              <w:rPr>
                <w:rFonts w:ascii="Times New Roman" w:hAnsi="Times New Roman"/>
                <w:sz w:val="28"/>
                <w:szCs w:val="28"/>
              </w:rPr>
            </w:pPr>
            <w:r>
              <w:rPr>
                <w:rFonts w:ascii="Times New Roman" w:hAnsi="Times New Roman" w:cs="Times New Roman"/>
                <w:sz w:val="28"/>
                <w:szCs w:val="28"/>
              </w:rPr>
              <w:t xml:space="preserve">Здійснюється 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проєктів міжнародної технічної допомоги, які проводять донорські організації, шляхом надсилання інформаційних листів та електронної розсилки, поширення інформації на сторінці управління міжнародного співробітництва та проектної діяльності в мережі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w:t>
            </w:r>
          </w:p>
        </w:tc>
      </w:tr>
      <w:tr w:rsidR="00334318">
        <w:tc>
          <w:tcPr>
            <w:tcW w:w="5774" w:type="dxa"/>
            <w:tcBorders>
              <w:top w:val="nil"/>
            </w:tcBorders>
          </w:tcPr>
          <w:p w:rsidR="00334318" w:rsidRDefault="002647CC">
            <w:pPr>
              <w:pStyle w:val="Standard"/>
              <w:ind w:firstLine="567"/>
              <w:jc w:val="both"/>
              <w:rPr>
                <w:rFonts w:ascii="Times New Roman" w:hAnsi="Times New Roman"/>
                <w:sz w:val="28"/>
                <w:szCs w:val="28"/>
              </w:rPr>
            </w:pPr>
            <w:r>
              <w:rPr>
                <w:rFonts w:ascii="Times New Roman" w:hAnsi="Times New Roman"/>
                <w:sz w:val="28"/>
                <w:szCs w:val="28"/>
              </w:rPr>
              <w:t>Додатково</w:t>
            </w:r>
          </w:p>
        </w:tc>
        <w:tc>
          <w:tcPr>
            <w:tcW w:w="9960" w:type="dxa"/>
            <w:tcBorders>
              <w:top w:val="nil"/>
            </w:tcBorders>
          </w:tcPr>
          <w:p w:rsidR="00334318" w:rsidRDefault="002647CC">
            <w:pPr>
              <w:pStyle w:val="Standard"/>
              <w:ind w:firstLine="312"/>
              <w:jc w:val="both"/>
              <w:rPr>
                <w:rFonts w:ascii="Times New Roman" w:hAnsi="Times New Roman"/>
                <w:sz w:val="28"/>
                <w:szCs w:val="28"/>
              </w:rPr>
            </w:pPr>
            <w:r>
              <w:rPr>
                <w:rFonts w:ascii="Times New Roman" w:hAnsi="Times New Roman"/>
                <w:sz w:val="28"/>
                <w:szCs w:val="28"/>
              </w:rPr>
              <w:t>Протягом I півріччя 2025 року проведено роботу, спрямовану на підтримку ЗСУ, ВПО та життєдіяльності Луцької МТГ в умовах воєнного стану. В результаті комунікації з містами-партнерами залучено таку гуманітарну допомогу: від м. </w:t>
            </w:r>
            <w:proofErr w:type="spellStart"/>
            <w:r>
              <w:rPr>
                <w:rFonts w:ascii="Times New Roman" w:hAnsi="Times New Roman"/>
                <w:sz w:val="28"/>
                <w:szCs w:val="28"/>
              </w:rPr>
              <w:t>Швайнфурт</w:t>
            </w:r>
            <w:proofErr w:type="spellEnd"/>
            <w:r>
              <w:rPr>
                <w:rFonts w:ascii="Times New Roman" w:hAnsi="Times New Roman"/>
                <w:sz w:val="28"/>
                <w:szCs w:val="28"/>
              </w:rPr>
              <w:t xml:space="preserve"> (ФРН) для Луцького клінічного пологового будинку: 60 тис. євро грошової допомоги від фонду Георга Людвіга </w:t>
            </w:r>
            <w:proofErr w:type="spellStart"/>
            <w:r>
              <w:rPr>
                <w:rFonts w:ascii="Times New Roman" w:hAnsi="Times New Roman"/>
                <w:sz w:val="28"/>
                <w:szCs w:val="28"/>
              </w:rPr>
              <w:t>Рексрота</w:t>
            </w:r>
            <w:proofErr w:type="spellEnd"/>
            <w:r>
              <w:rPr>
                <w:rFonts w:ascii="Times New Roman" w:hAnsi="Times New Roman"/>
                <w:sz w:val="28"/>
                <w:szCs w:val="28"/>
              </w:rPr>
              <w:t xml:space="preserve"> (</w:t>
            </w:r>
            <w:proofErr w:type="spellStart"/>
            <w:r>
              <w:rPr>
                <w:rFonts w:ascii="Times New Roman" w:hAnsi="Times New Roman"/>
                <w:sz w:val="28"/>
                <w:szCs w:val="28"/>
              </w:rPr>
              <w:t>Georg</w:t>
            </w:r>
            <w:proofErr w:type="spellEnd"/>
            <w:r>
              <w:rPr>
                <w:rFonts w:ascii="Times New Roman" w:hAnsi="Times New Roman"/>
                <w:sz w:val="28"/>
                <w:szCs w:val="28"/>
              </w:rPr>
              <w:t xml:space="preserve"> </w:t>
            </w:r>
            <w:proofErr w:type="spellStart"/>
            <w:r>
              <w:rPr>
                <w:rFonts w:ascii="Times New Roman" w:hAnsi="Times New Roman"/>
                <w:sz w:val="28"/>
                <w:szCs w:val="28"/>
              </w:rPr>
              <w:t>Ludwig</w:t>
            </w:r>
            <w:proofErr w:type="spellEnd"/>
            <w:r>
              <w:rPr>
                <w:rFonts w:ascii="Times New Roman" w:hAnsi="Times New Roman"/>
                <w:sz w:val="28"/>
                <w:szCs w:val="28"/>
              </w:rPr>
              <w:t xml:space="preserve"> </w:t>
            </w:r>
            <w:proofErr w:type="spellStart"/>
            <w:r>
              <w:rPr>
                <w:rFonts w:ascii="Times New Roman" w:hAnsi="Times New Roman"/>
                <w:sz w:val="28"/>
                <w:szCs w:val="28"/>
              </w:rPr>
              <w:t>Rexroth-Stiftung</w:t>
            </w:r>
            <w:proofErr w:type="spellEnd"/>
            <w:r>
              <w:rPr>
                <w:rFonts w:ascii="Times New Roman" w:hAnsi="Times New Roman"/>
                <w:sz w:val="28"/>
                <w:szCs w:val="28"/>
              </w:rPr>
              <w:t>) та 5 ліжок різного функціонального призначення; від м. </w:t>
            </w:r>
            <w:proofErr w:type="spellStart"/>
            <w:r>
              <w:rPr>
                <w:rFonts w:ascii="Times New Roman" w:hAnsi="Times New Roman"/>
                <w:sz w:val="28"/>
                <w:szCs w:val="28"/>
              </w:rPr>
              <w:t>Вюрцбург</w:t>
            </w:r>
            <w:proofErr w:type="spellEnd"/>
            <w:r>
              <w:rPr>
                <w:rFonts w:ascii="Times New Roman" w:hAnsi="Times New Roman"/>
                <w:sz w:val="28"/>
                <w:szCs w:val="28"/>
              </w:rPr>
              <w:t xml:space="preserve"> (ФРН) </w:t>
            </w:r>
            <w:r>
              <w:rPr>
                <w:rFonts w:ascii="Times New Roman" w:eastAsia="Times New Roman" w:hAnsi="Times New Roman" w:cs="Times New Roman"/>
                <w:sz w:val="28"/>
                <w:szCs w:val="28"/>
              </w:rPr>
              <w:t xml:space="preserve">– </w:t>
            </w:r>
            <w:r>
              <w:rPr>
                <w:rFonts w:ascii="Times New Roman" w:hAnsi="Times New Roman"/>
                <w:sz w:val="28"/>
                <w:szCs w:val="28"/>
              </w:rPr>
              <w:t>спеціалізований автомобіль для перевезення людей з інвалідністю (на 8 осіб).</w:t>
            </w:r>
          </w:p>
        </w:tc>
      </w:tr>
      <w:tr w:rsidR="00334318">
        <w:tc>
          <w:tcPr>
            <w:tcW w:w="15734" w:type="dxa"/>
            <w:gridSpan w:val="2"/>
          </w:tcPr>
          <w:p w:rsidR="00334318" w:rsidRDefault="002647CC">
            <w:pPr>
              <w:pStyle w:val="Standard"/>
              <w:ind w:firstLine="567"/>
              <w:jc w:val="both"/>
            </w:pPr>
            <w:r>
              <w:rPr>
                <w:rFonts w:ascii="Times New Roman" w:hAnsi="Times New Roman" w:cs="Times New Roman"/>
                <w:b/>
                <w:bCs/>
                <w:sz w:val="28"/>
                <w:szCs w:val="28"/>
              </w:rPr>
              <w:t>Фінансове забезпечення реалізації основних заходів</w:t>
            </w:r>
            <w:r>
              <w:rPr>
                <w:rFonts w:ascii="Times New Roman" w:hAnsi="Times New Roman" w:cs="Times New Roman"/>
                <w:bCs/>
                <w:sz w:val="28"/>
                <w:szCs w:val="28"/>
              </w:rPr>
              <w:t xml:space="preserve"> здійснювалось відповідно до </w:t>
            </w:r>
            <w:r>
              <w:rPr>
                <w:rFonts w:ascii="Times New Roman" w:hAnsi="Times New Roman" w:cs="Times New Roman"/>
                <w:sz w:val="28"/>
                <w:szCs w:val="28"/>
              </w:rPr>
              <w:t>«Програми розвитку міжнародного співробітництва Луцької міської територіальної громади та залучення міжнародної технічної допомоги на 2024-2025 роки» (додаток 1).</w:t>
            </w:r>
          </w:p>
        </w:tc>
      </w:tr>
    </w:tbl>
    <w:p w:rsidR="00334318" w:rsidRDefault="00334318">
      <w:pPr>
        <w:pStyle w:val="Standard"/>
        <w:jc w:val="both"/>
        <w:rPr>
          <w:rFonts w:ascii="Times New Roman" w:hAnsi="Times New Roman"/>
          <w:sz w:val="28"/>
          <w:szCs w:val="28"/>
        </w:rPr>
      </w:pPr>
    </w:p>
    <w:p w:rsidR="00334318" w:rsidRDefault="00334318">
      <w:pPr>
        <w:pStyle w:val="Standard"/>
        <w:jc w:val="both"/>
        <w:rPr>
          <w:rFonts w:ascii="Times New Roman" w:hAnsi="Times New Roman" w:cs="Times New Roman"/>
          <w:sz w:val="28"/>
          <w:szCs w:val="28"/>
        </w:rPr>
      </w:pPr>
    </w:p>
    <w:p w:rsidR="00334318" w:rsidRDefault="00334318">
      <w:pPr>
        <w:pStyle w:val="Standard"/>
        <w:jc w:val="both"/>
        <w:rPr>
          <w:rFonts w:ascii="Times New Roman" w:hAnsi="Times New Roman" w:cs="Times New Roman"/>
          <w:sz w:val="28"/>
          <w:szCs w:val="28"/>
        </w:rPr>
      </w:pPr>
    </w:p>
    <w:p w:rsidR="00334318" w:rsidRDefault="002647CC">
      <w:pPr>
        <w:pStyle w:val="Standard"/>
        <w:shd w:val="clear" w:color="auto" w:fill="FFFFFF"/>
        <w:tabs>
          <w:tab w:val="left" w:pos="900"/>
        </w:tabs>
        <w:jc w:val="both"/>
      </w:pPr>
      <w:r>
        <w:rPr>
          <w:rFonts w:ascii="Times New Roman" w:hAnsi="Times New Roman"/>
          <w:color w:val="auto"/>
          <w:sz w:val="28"/>
          <w:szCs w:val="28"/>
          <w:lang w:eastAsia="ru-RU"/>
        </w:rPr>
        <w:t>Директор департаменту</w:t>
      </w:r>
    </w:p>
    <w:p w:rsidR="00334318" w:rsidRDefault="002647CC">
      <w:pPr>
        <w:pStyle w:val="Standard"/>
        <w:shd w:val="clear" w:color="auto" w:fill="FFFFFF"/>
        <w:tabs>
          <w:tab w:val="left" w:pos="900"/>
        </w:tabs>
        <w:jc w:val="both"/>
      </w:pPr>
      <w:r>
        <w:rPr>
          <w:rFonts w:ascii="Times New Roman" w:hAnsi="Times New Roman"/>
          <w:color w:val="auto"/>
          <w:sz w:val="28"/>
          <w:szCs w:val="28"/>
          <w:lang w:eastAsia="ru-RU"/>
        </w:rPr>
        <w:t>економічної політики                                                                                                                                                        Борис СМАЛЬ</w:t>
      </w:r>
    </w:p>
    <w:p w:rsidR="00334318" w:rsidRDefault="00334318">
      <w:pPr>
        <w:spacing w:after="0"/>
        <w:jc w:val="both"/>
        <w:rPr>
          <w:rFonts w:ascii="Times New Roman" w:hAnsi="Times New Roman" w:cs="Times New Roman"/>
          <w:sz w:val="28"/>
          <w:szCs w:val="28"/>
        </w:rPr>
      </w:pPr>
    </w:p>
    <w:sectPr w:rsidR="00334318">
      <w:pgSz w:w="16838" w:h="11906" w:orient="landscape"/>
      <w:pgMar w:top="1418" w:right="567" w:bottom="1134" w:left="1134" w:header="0" w:footer="0" w:gutter="0"/>
      <w:pgNumType w:start="36"/>
      <w:cols w:space="720"/>
      <w:formProt w:val="0"/>
      <w:docGrid w:linePitch="299"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PSMT">
    <w:charset w:val="CC"/>
    <w:family w:val="roman"/>
    <w:pitch w:val="variable"/>
  </w:font>
  <w:font w:name="OpenSymbol">
    <w:altName w:val="Arial Unicode MS"/>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2A9"/>
    <w:multiLevelType w:val="multilevel"/>
    <w:tmpl w:val="6444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64DE0"/>
    <w:multiLevelType w:val="multilevel"/>
    <w:tmpl w:val="B4E2D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AD65EB"/>
    <w:multiLevelType w:val="multilevel"/>
    <w:tmpl w:val="75A80B5E"/>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04" w:hanging="360"/>
      </w:pPr>
      <w:rPr>
        <w:rFonts w:ascii="Courier New" w:hAnsi="Courier New" w:cs="Courier New" w:hint="default"/>
      </w:rPr>
    </w:lvl>
    <w:lvl w:ilvl="2">
      <w:start w:val="1"/>
      <w:numFmt w:val="bullet"/>
      <w:lvlText w:val=""/>
      <w:lvlJc w:val="left"/>
      <w:pPr>
        <w:tabs>
          <w:tab w:val="num" w:pos="0"/>
        </w:tabs>
        <w:ind w:left="2624" w:hanging="360"/>
      </w:pPr>
      <w:rPr>
        <w:rFonts w:ascii="Wingdings" w:hAnsi="Wingdings" w:cs="Wingdings" w:hint="default"/>
      </w:rPr>
    </w:lvl>
    <w:lvl w:ilvl="3">
      <w:start w:val="1"/>
      <w:numFmt w:val="bullet"/>
      <w:lvlText w:val=""/>
      <w:lvlJc w:val="left"/>
      <w:pPr>
        <w:tabs>
          <w:tab w:val="num" w:pos="0"/>
        </w:tabs>
        <w:ind w:left="3344" w:hanging="360"/>
      </w:pPr>
      <w:rPr>
        <w:rFonts w:ascii="Symbol" w:hAnsi="Symbol" w:cs="Symbol" w:hint="default"/>
      </w:rPr>
    </w:lvl>
    <w:lvl w:ilvl="4">
      <w:start w:val="1"/>
      <w:numFmt w:val="bullet"/>
      <w:lvlText w:val="o"/>
      <w:lvlJc w:val="left"/>
      <w:pPr>
        <w:tabs>
          <w:tab w:val="num" w:pos="0"/>
        </w:tabs>
        <w:ind w:left="4064" w:hanging="360"/>
      </w:pPr>
      <w:rPr>
        <w:rFonts w:ascii="Courier New" w:hAnsi="Courier New" w:cs="Courier New" w:hint="default"/>
      </w:rPr>
    </w:lvl>
    <w:lvl w:ilvl="5">
      <w:start w:val="1"/>
      <w:numFmt w:val="bullet"/>
      <w:lvlText w:val=""/>
      <w:lvlJc w:val="left"/>
      <w:pPr>
        <w:tabs>
          <w:tab w:val="num" w:pos="0"/>
        </w:tabs>
        <w:ind w:left="4784" w:hanging="360"/>
      </w:pPr>
      <w:rPr>
        <w:rFonts w:ascii="Wingdings" w:hAnsi="Wingdings" w:cs="Wingdings" w:hint="default"/>
      </w:rPr>
    </w:lvl>
    <w:lvl w:ilvl="6">
      <w:start w:val="1"/>
      <w:numFmt w:val="bullet"/>
      <w:lvlText w:val=""/>
      <w:lvlJc w:val="left"/>
      <w:pPr>
        <w:tabs>
          <w:tab w:val="num" w:pos="0"/>
        </w:tabs>
        <w:ind w:left="5504" w:hanging="360"/>
      </w:pPr>
      <w:rPr>
        <w:rFonts w:ascii="Symbol" w:hAnsi="Symbol" w:cs="Symbol" w:hint="default"/>
      </w:rPr>
    </w:lvl>
    <w:lvl w:ilvl="7">
      <w:start w:val="1"/>
      <w:numFmt w:val="bullet"/>
      <w:lvlText w:val="o"/>
      <w:lvlJc w:val="left"/>
      <w:pPr>
        <w:tabs>
          <w:tab w:val="num" w:pos="0"/>
        </w:tabs>
        <w:ind w:left="6224" w:hanging="360"/>
      </w:pPr>
      <w:rPr>
        <w:rFonts w:ascii="Courier New" w:hAnsi="Courier New" w:cs="Courier New" w:hint="default"/>
      </w:rPr>
    </w:lvl>
    <w:lvl w:ilvl="8">
      <w:start w:val="1"/>
      <w:numFmt w:val="bullet"/>
      <w:lvlText w:val=""/>
      <w:lvlJc w:val="left"/>
      <w:pPr>
        <w:tabs>
          <w:tab w:val="num" w:pos="0"/>
        </w:tabs>
        <w:ind w:left="6944"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334318"/>
    <w:rsid w:val="000A1C7C"/>
    <w:rsid w:val="001422CF"/>
    <w:rsid w:val="002647CC"/>
    <w:rsid w:val="002C2298"/>
    <w:rsid w:val="00334318"/>
    <w:rsid w:val="0034141D"/>
    <w:rsid w:val="00582C15"/>
    <w:rsid w:val="007652B7"/>
    <w:rsid w:val="0082253E"/>
    <w:rsid w:val="008448F5"/>
    <w:rsid w:val="0087455B"/>
    <w:rsid w:val="00893BE5"/>
    <w:rsid w:val="009B6219"/>
    <w:rsid w:val="009D63CB"/>
    <w:rsid w:val="00A145EA"/>
    <w:rsid w:val="00A45CCD"/>
    <w:rsid w:val="00A72803"/>
    <w:rsid w:val="00BF542C"/>
    <w:rsid w:val="00DC2B46"/>
    <w:rsid w:val="00DE1FD0"/>
    <w:rsid w:val="00E37B0B"/>
    <w:rsid w:val="00E64C95"/>
    <w:rsid w:val="00E91445"/>
    <w:rsid w:val="00F71BAA"/>
    <w:rsid w:val="00F71F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13047"/>
  <w15:docId w15:val="{3019EBF2-34D7-4AE1-AA53-7034D6B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8F"/>
    <w:pPr>
      <w:spacing w:after="160" w:line="259" w:lineRule="auto"/>
    </w:pPr>
    <w:rPr>
      <w:lang w:eastAsia="en-US"/>
    </w:rPr>
  </w:style>
  <w:style w:type="paragraph" w:styleId="1">
    <w:name w:val="heading 1"/>
    <w:basedOn w:val="user"/>
    <w:next w:val="a0"/>
    <w:qFormat/>
    <w:pPr>
      <w:outlineLvl w:val="0"/>
    </w:pPr>
    <w:rPr>
      <w:rFonts w:ascii="Liberation Serif" w:eastAsia="Segoe UI" w:hAnsi="Liberation Serif" w:cs="Tahoma"/>
      <w:b/>
      <w:bCs/>
      <w:sz w:val="48"/>
      <w:szCs w:val="48"/>
    </w:rPr>
  </w:style>
  <w:style w:type="paragraph" w:styleId="2">
    <w:name w:val="heading 2"/>
    <w:basedOn w:val="a1"/>
    <w:next w:val="a0"/>
    <w:qFormat/>
    <w:p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uiPriority w:val="22"/>
    <w:qFormat/>
    <w:rPr>
      <w:rFonts w:cs="Times New Roman"/>
      <w:b/>
      <w:bCs/>
    </w:rPr>
  </w:style>
  <w:style w:type="character" w:customStyle="1" w:styleId="a6">
    <w:name w:val="Текст у виносці Знак"/>
    <w:basedOn w:val="a2"/>
    <w:uiPriority w:val="99"/>
    <w:semiHidden/>
    <w:qFormat/>
    <w:rPr>
      <w:rFonts w:ascii="Segoe UI" w:hAnsi="Segoe UI" w:cs="Segoe UI"/>
      <w:sz w:val="18"/>
      <w:szCs w:val="18"/>
    </w:rPr>
  </w:style>
  <w:style w:type="character" w:customStyle="1" w:styleId="a7">
    <w:name w:val="Основний текст Знак"/>
    <w:basedOn w:val="a2"/>
    <w:uiPriority w:val="99"/>
    <w:semiHidden/>
    <w:qFormat/>
    <w:rPr>
      <w:rFonts w:ascii="Times New Roman" w:hAnsi="Times New Roman" w:cs="Times New Roman"/>
      <w:sz w:val="24"/>
      <w:szCs w:val="24"/>
      <w:lang w:eastAsia="ru-RU"/>
    </w:rPr>
  </w:style>
  <w:style w:type="character" w:customStyle="1" w:styleId="fontstyle01">
    <w:name w:val="fontstyle01"/>
    <w:basedOn w:val="a2"/>
    <w:uiPriority w:val="99"/>
    <w:qFormat/>
    <w:rPr>
      <w:rFonts w:ascii="TimesNewRomanPSMT" w:hAnsi="TimesNewRomanPSMT" w:cs="Times New Roman"/>
      <w:color w:val="000000"/>
      <w:sz w:val="28"/>
      <w:szCs w:val="28"/>
    </w:rPr>
  </w:style>
  <w:style w:type="character" w:customStyle="1" w:styleId="apple-style-span">
    <w:name w:val="apple-style-span"/>
    <w:basedOn w:val="a2"/>
    <w:uiPriority w:val="99"/>
    <w:qFormat/>
    <w:rPr>
      <w:rFonts w:cs="Times New Roman"/>
    </w:rPr>
  </w:style>
  <w:style w:type="character" w:customStyle="1" w:styleId="10">
    <w:name w:val="Основний текст Знак1"/>
    <w:basedOn w:val="a2"/>
    <w:link w:val="a0"/>
    <w:uiPriority w:val="99"/>
    <w:semiHidden/>
    <w:qFormat/>
    <w:rsid w:val="00E6127F"/>
    <w:rPr>
      <w:lang w:eastAsia="en-US"/>
    </w:rPr>
  </w:style>
  <w:style w:type="character" w:customStyle="1" w:styleId="11">
    <w:name w:val="Текст у виносці Знак1"/>
    <w:basedOn w:val="a2"/>
    <w:uiPriority w:val="99"/>
    <w:semiHidden/>
    <w:qFormat/>
    <w:rsid w:val="00E6127F"/>
    <w:rPr>
      <w:rFonts w:ascii="Times New Roman" w:hAnsi="Times New Roman"/>
      <w:sz w:val="0"/>
      <w:szCs w:val="0"/>
      <w:lang w:eastAsia="en-US"/>
    </w:rPr>
  </w:style>
  <w:style w:type="character" w:customStyle="1" w:styleId="a8">
    <w:name w:val="Верхній колонтитул Знак"/>
    <w:basedOn w:val="a2"/>
    <w:uiPriority w:val="99"/>
    <w:semiHidden/>
    <w:qFormat/>
    <w:rsid w:val="00E6127F"/>
    <w:rPr>
      <w:lang w:eastAsia="en-US"/>
    </w:rPr>
  </w:style>
  <w:style w:type="character" w:customStyle="1" w:styleId="a9">
    <w:name w:val="Маркери"/>
    <w:qFormat/>
    <w:rPr>
      <w:rFonts w:ascii="OpenSymbol" w:eastAsia="OpenSymbol" w:hAnsi="OpenSymbol" w:cs="OpenSymbol"/>
    </w:rPr>
  </w:style>
  <w:style w:type="character" w:customStyle="1" w:styleId="aa">
    <w:name w:val="Нижній колонтитул Знак"/>
    <w:basedOn w:val="a2"/>
    <w:uiPriority w:val="99"/>
    <w:qFormat/>
    <w:rsid w:val="007D31F2"/>
    <w:rPr>
      <w:lang w:eastAsia="en-US"/>
    </w:rPr>
  </w:style>
  <w:style w:type="character" w:styleId="ab">
    <w:name w:val="Hyperlink"/>
    <w:rPr>
      <w:color w:val="000080"/>
      <w:u w:val="single"/>
    </w:rPr>
  </w:style>
  <w:style w:type="paragraph" w:customStyle="1" w:styleId="a1">
    <w:name w:val="Заголовок"/>
    <w:basedOn w:val="a"/>
    <w:next w:val="a0"/>
    <w:uiPriority w:val="99"/>
    <w:qFormat/>
    <w:rsid w:val="0055348F"/>
    <w:pPr>
      <w:keepNext/>
      <w:spacing w:before="240" w:after="120"/>
    </w:pPr>
    <w:rPr>
      <w:rFonts w:ascii="Liberation Sans" w:eastAsia="Microsoft YaHei" w:hAnsi="Liberation Sans" w:cs="Arial"/>
      <w:sz w:val="28"/>
      <w:szCs w:val="28"/>
    </w:rPr>
  </w:style>
  <w:style w:type="paragraph" w:styleId="a0">
    <w:name w:val="Body Text"/>
    <w:basedOn w:val="a"/>
    <w:link w:val="10"/>
    <w:uiPriority w:val="99"/>
    <w:semiHidden/>
    <w:pPr>
      <w:spacing w:after="140" w:line="288" w:lineRule="auto"/>
    </w:pPr>
    <w:rPr>
      <w:rFonts w:ascii="Times New Roman" w:eastAsia="Times New Roman" w:hAnsi="Times New Roman" w:cs="Times New Roman"/>
      <w:sz w:val="24"/>
      <w:szCs w:val="24"/>
      <w:lang w:eastAsia="ru-RU"/>
    </w:rPr>
  </w:style>
  <w:style w:type="paragraph" w:styleId="ac">
    <w:name w:val="List"/>
    <w:basedOn w:val="a0"/>
    <w:uiPriority w:val="99"/>
    <w:rsid w:val="0055348F"/>
    <w:rPr>
      <w:rFonts w:cs="Arial"/>
    </w:rPr>
  </w:style>
  <w:style w:type="paragraph" w:styleId="ad">
    <w:name w:val="caption"/>
    <w:basedOn w:val="a"/>
    <w:uiPriority w:val="99"/>
    <w:qFormat/>
    <w:rsid w:val="0055348F"/>
    <w:pPr>
      <w:suppressLineNumbers/>
      <w:spacing w:before="120" w:after="120"/>
    </w:pPr>
    <w:rPr>
      <w:rFonts w:cs="Arial"/>
      <w:i/>
      <w:iCs/>
      <w:sz w:val="24"/>
      <w:szCs w:val="24"/>
    </w:rPr>
  </w:style>
  <w:style w:type="paragraph" w:customStyle="1" w:styleId="ae">
    <w:name w:val="Покажчик"/>
    <w:basedOn w:val="a"/>
    <w:uiPriority w:val="99"/>
    <w:qFormat/>
    <w:rsid w:val="0055348F"/>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Standard">
    <w:name w:val="Standard"/>
    <w:uiPriority w:val="99"/>
    <w:qFormat/>
    <w:pPr>
      <w:widowControl w:val="0"/>
      <w:textAlignment w:val="baseline"/>
    </w:pPr>
    <w:rPr>
      <w:rFonts w:ascii="Liberation Serif" w:hAnsi="Liberation Serif" w:cs="Tahoma"/>
      <w:color w:val="000000"/>
      <w:kern w:val="2"/>
      <w:sz w:val="24"/>
      <w:szCs w:val="24"/>
      <w:lang w:eastAsia="zh-CN" w:bidi="hi-IN"/>
    </w:rPr>
  </w:style>
  <w:style w:type="paragraph" w:styleId="af">
    <w:name w:val="Balloon Text"/>
    <w:basedOn w:val="a"/>
    <w:uiPriority w:val="99"/>
    <w:semiHidden/>
    <w:qFormat/>
    <w:pPr>
      <w:spacing w:after="0" w:line="240" w:lineRule="auto"/>
    </w:pPr>
    <w:rPr>
      <w:rFonts w:ascii="Segoe UI" w:hAnsi="Segoe UI" w:cs="Segoe UI"/>
      <w:sz w:val="18"/>
      <w:szCs w:val="18"/>
    </w:rPr>
  </w:style>
  <w:style w:type="paragraph" w:styleId="af0">
    <w:name w:val="List Paragraph"/>
    <w:basedOn w:val="a"/>
    <w:uiPriority w:val="99"/>
    <w:qFormat/>
    <w:pPr>
      <w:ind w:left="720"/>
      <w:contextualSpacing/>
    </w:pPr>
  </w:style>
  <w:style w:type="paragraph" w:styleId="af1">
    <w:name w:val="Normal (Web)"/>
    <w:basedOn w:val="a"/>
    <w:uiPriority w:val="99"/>
    <w:qFormat/>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af2">
    <w:name w:val="Вміст таблиці"/>
    <w:basedOn w:val="a"/>
    <w:uiPriority w:val="99"/>
    <w:qFormat/>
    <w:rsid w:val="0055348F"/>
    <w:pPr>
      <w:widowControl w:val="0"/>
      <w:suppressLineNumbers/>
    </w:pPr>
  </w:style>
  <w:style w:type="paragraph" w:customStyle="1" w:styleId="af3">
    <w:name w:val="Заголовок таблиці"/>
    <w:basedOn w:val="af2"/>
    <w:uiPriority w:val="99"/>
    <w:qFormat/>
    <w:rsid w:val="0055348F"/>
    <w:pPr>
      <w:jc w:val="center"/>
    </w:pPr>
    <w:rPr>
      <w:b/>
      <w:bCs/>
    </w:rPr>
  </w:style>
  <w:style w:type="paragraph" w:customStyle="1" w:styleId="af4">
    <w:name w:val="Верхній і нижній колонтитули"/>
    <w:basedOn w:val="a"/>
    <w:qFormat/>
  </w:style>
  <w:style w:type="paragraph" w:customStyle="1" w:styleId="user1">
    <w:name w:val="Верхній і нижній колонтитули (user)"/>
    <w:basedOn w:val="a"/>
    <w:qFormat/>
  </w:style>
  <w:style w:type="paragraph" w:styleId="af5">
    <w:name w:val="header"/>
    <w:basedOn w:val="af4"/>
    <w:uiPriority w:val="99"/>
    <w:rsid w:val="0055348F"/>
  </w:style>
  <w:style w:type="paragraph" w:styleId="af6">
    <w:name w:val="footer"/>
    <w:basedOn w:val="a"/>
    <w:uiPriority w:val="99"/>
    <w:unhideWhenUsed/>
    <w:rsid w:val="007D31F2"/>
    <w:pPr>
      <w:tabs>
        <w:tab w:val="center" w:pos="4819"/>
        <w:tab w:val="right" w:pos="9639"/>
      </w:tabs>
      <w:spacing w:after="0" w:line="240" w:lineRule="auto"/>
    </w:pPr>
  </w:style>
  <w:style w:type="numbering" w:customStyle="1" w:styleId="user2">
    <w:name w:val="Без маркерів (user)"/>
    <w:uiPriority w:val="99"/>
    <w:semiHidden/>
    <w:unhideWhenUsed/>
    <w:qFormat/>
  </w:style>
  <w:style w:type="numbering" w:customStyle="1" w:styleId="af7">
    <w:name w:val="Без маркерів"/>
    <w:uiPriority w:val="99"/>
    <w:semiHidden/>
    <w:unhideWhenUsed/>
    <w:qFormat/>
  </w:style>
  <w:style w:type="table" w:styleId="af8">
    <w:name w:val="Table Grid"/>
    <w:basedOn w:val="a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9B6219"/>
    <w:pPr>
      <w:suppressAutoHyphens w:val="0"/>
      <w:spacing w:before="100" w:beforeAutospacing="1" w:after="142" w:line="288" w:lineRule="auto"/>
    </w:pPr>
    <w:rPr>
      <w:rFonts w:ascii="Times New Roman" w:eastAsia="Times New Roman" w:hAnsi="Times New Roman" w:cs="Times New Roman"/>
      <w:sz w:val="24"/>
      <w:szCs w:val="24"/>
      <w:lang w:eastAsia="uk-UA"/>
    </w:rPr>
  </w:style>
  <w:style w:type="character" w:customStyle="1" w:styleId="ms-1">
    <w:name w:val="ms-1"/>
    <w:basedOn w:val="a2"/>
    <w:rsid w:val="00DC2B46"/>
  </w:style>
  <w:style w:type="character" w:customStyle="1" w:styleId="max-w-full">
    <w:name w:val="max-w-full"/>
    <w:basedOn w:val="a2"/>
    <w:rsid w:val="00D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7724">
      <w:bodyDiv w:val="1"/>
      <w:marLeft w:val="0"/>
      <w:marRight w:val="0"/>
      <w:marTop w:val="0"/>
      <w:marBottom w:val="0"/>
      <w:divBdr>
        <w:top w:val="none" w:sz="0" w:space="0" w:color="auto"/>
        <w:left w:val="none" w:sz="0" w:space="0" w:color="auto"/>
        <w:bottom w:val="none" w:sz="0" w:space="0" w:color="auto"/>
        <w:right w:val="none" w:sz="0" w:space="0" w:color="auto"/>
      </w:divBdr>
    </w:div>
    <w:div w:id="635141073">
      <w:bodyDiv w:val="1"/>
      <w:marLeft w:val="0"/>
      <w:marRight w:val="0"/>
      <w:marTop w:val="0"/>
      <w:marBottom w:val="0"/>
      <w:divBdr>
        <w:top w:val="none" w:sz="0" w:space="0" w:color="auto"/>
        <w:left w:val="none" w:sz="0" w:space="0" w:color="auto"/>
        <w:bottom w:val="none" w:sz="0" w:space="0" w:color="auto"/>
        <w:right w:val="none" w:sz="0" w:space="0" w:color="auto"/>
      </w:divBdr>
    </w:div>
    <w:div w:id="763107279">
      <w:bodyDiv w:val="1"/>
      <w:marLeft w:val="0"/>
      <w:marRight w:val="0"/>
      <w:marTop w:val="0"/>
      <w:marBottom w:val="0"/>
      <w:divBdr>
        <w:top w:val="none" w:sz="0" w:space="0" w:color="auto"/>
        <w:left w:val="none" w:sz="0" w:space="0" w:color="auto"/>
        <w:bottom w:val="none" w:sz="0" w:space="0" w:color="auto"/>
        <w:right w:val="none" w:sz="0" w:space="0" w:color="auto"/>
      </w:divBdr>
    </w:div>
    <w:div w:id="2124882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ua/"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title>
      <c:tx>
        <c:rich>
          <a:bodyPr rot="0"/>
          <a:lstStyle/>
          <a:p>
            <a:pPr>
              <a:defRPr sz="1300" b="0" u="none" strike="noStrike">
                <a:uFillTx/>
                <a:latin typeface="Arial"/>
              </a:defRPr>
            </a:pPr>
            <a:r>
              <a:rPr lang="uk-UA" sz="1200" b="1" u="none" strike="noStrike">
                <a:solidFill>
                  <a:srgbClr val="000000"/>
                </a:solidFill>
                <a:uFillTx/>
                <a:latin typeface="Arial"/>
              </a:rPr>
              <a:t>Зареєстровані суб'єкти господасрької діяльності  станом на 01.07.2025</a:t>
            </a:r>
          </a:p>
        </c:rich>
      </c:tx>
      <c:layout/>
      <c:overlay val="0"/>
      <c:spPr>
        <a:noFill/>
        <a:ln w="0">
          <a:noFill/>
        </a:ln>
      </c:spPr>
    </c:title>
    <c:autoTitleDeleted val="0"/>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Серія1</c:v>
                </c:pt>
              </c:strCache>
            </c:strRef>
          </c:tx>
          <c:spPr>
            <a:solidFill>
              <a:srgbClr val="5B9BD5"/>
            </a:solidFill>
            <a:ln w="0">
              <a:noFill/>
            </a:ln>
          </c:spPr>
          <c:dPt>
            <c:idx val="0"/>
            <c:bubble3D val="0"/>
            <c:spPr>
              <a:solidFill>
                <a:srgbClr val="5B9BD5"/>
              </a:solidFill>
              <a:ln w="0">
                <a:noFill/>
              </a:ln>
            </c:spPr>
            <c:extLst>
              <c:ext xmlns:c16="http://schemas.microsoft.com/office/drawing/2014/chart" uri="{C3380CC4-5D6E-409C-BE32-E72D297353CC}">
                <c16:uniqueId val="{00000001-D802-41BA-A6E5-ECFAAC57077D}"/>
              </c:ext>
            </c:extLst>
          </c:dPt>
          <c:dPt>
            <c:idx val="1"/>
            <c:bubble3D val="0"/>
            <c:spPr>
              <a:solidFill>
                <a:srgbClr val="ED7D31"/>
              </a:solidFill>
              <a:ln w="0">
                <a:noFill/>
              </a:ln>
            </c:spPr>
            <c:extLst>
              <c:ext xmlns:c16="http://schemas.microsoft.com/office/drawing/2014/chart" uri="{C3380CC4-5D6E-409C-BE32-E72D297353CC}">
                <c16:uniqueId val="{00000003-D802-41BA-A6E5-ECFAAC57077D}"/>
              </c:ext>
            </c:extLst>
          </c:dPt>
          <c:dLbls>
            <c:dLbl>
              <c:idx val="0"/>
              <c:layout/>
              <c:tx>
                <c:rich>
                  <a:bodyPr/>
                  <a:lstStyle/>
                  <a:p>
                    <a:r>
                      <a:rPr lang="uk-UA" sz="1000" b="0" u="none" strike="noStrike">
                        <a:solidFill>
                          <a:srgbClr val="000000"/>
                        </a:solidFill>
                        <a:uFillTx/>
                        <a:latin typeface="Calibri"/>
                      </a:rPr>
                      <a:t>Юридичні особи
9 894 (42 %)</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D802-41BA-A6E5-ECFAAC57077D}"/>
                </c:ext>
              </c:extLst>
            </c:dLbl>
            <c:dLbl>
              <c:idx val="1"/>
              <c:layout/>
              <c:tx>
                <c:rich>
                  <a:bodyPr/>
                  <a:lstStyle/>
                  <a:p>
                    <a:r>
                      <a:rPr lang="uk-UA" sz="1000" b="0" u="none" strike="noStrike">
                        <a:solidFill>
                          <a:srgbClr val="000000"/>
                        </a:solidFill>
                        <a:uFillTx/>
                        <a:latin typeface="Calibri"/>
                      </a:rPr>
                      <a:t>Фізичні особи-підприємці
13 400 (58 %)</a:t>
                    </a:r>
                  </a:p>
                </c:rich>
              </c:tx>
              <c:spPr/>
              <c:dLblPos val="outEnd"/>
              <c:showLegendKey val="0"/>
              <c:showVal val="0"/>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D802-41BA-A6E5-ECFAAC57077D}"/>
                </c:ext>
              </c:extLst>
            </c:dLbl>
            <c:spPr>
              <a:noFill/>
              <a:ln>
                <a:noFill/>
              </a:ln>
              <a:effectLst/>
            </c:spPr>
            <c:txPr>
              <a:bodyPr wrap="square"/>
              <a:lstStyle/>
              <a:p>
                <a:pPr>
                  <a:defRPr sz="1200" b="1" u="none" strike="noStrike">
                    <a:solidFill>
                      <a:srgbClr val="5B9BD5"/>
                    </a:solidFill>
                    <a:uFillTx/>
                    <a:latin typeface="Calibri"/>
                  </a:defRPr>
                </a:pPr>
                <a:endParaRPr lang="uk-UA"/>
              </a:p>
            </c:txPr>
            <c:dLblPos val="outEnd"/>
            <c:showLegendKey val="0"/>
            <c:showVal val="0"/>
            <c:showCatName val="1"/>
            <c:showSerName val="0"/>
            <c:showPercent val="1"/>
            <c:showBubbleSize val="1"/>
            <c:separator>
</c:separator>
            <c:showLeaderLines val="1"/>
            <c:leaderLines>
              <c:spPr>
                <a:ln w="0">
                  <a:solidFill>
                    <a:srgbClr val="000000"/>
                  </a:solidFill>
                </a:ln>
              </c:spPr>
            </c:leaderLines>
            <c:extLst>
              <c:ext xmlns:c15="http://schemas.microsoft.com/office/drawing/2012/chart" uri="{CE6537A1-D6FC-4f65-9D91-7224C49458BB}"/>
            </c:extLst>
          </c:dLbls>
          <c:cat>
            <c:strRef>
              <c:f>categories</c:f>
              <c:strCache>
                <c:ptCount val="2"/>
                <c:pt idx="0">
                  <c:v>Юридичні особи</c:v>
                </c:pt>
                <c:pt idx="1">
                  <c:v>Фізичні особи-підприємці</c:v>
                </c:pt>
              </c:strCache>
            </c:strRef>
          </c:cat>
          <c:val>
            <c:numRef>
              <c:f>0</c:f>
              <c:numCache>
                <c:formatCode>General</c:formatCode>
                <c:ptCount val="2"/>
                <c:pt idx="0">
                  <c:v>9894</c:v>
                </c:pt>
                <c:pt idx="1">
                  <c:v>13400</c:v>
                </c:pt>
              </c:numCache>
            </c:numRef>
          </c:val>
          <c:extLst>
            <c:ext xmlns:c16="http://schemas.microsoft.com/office/drawing/2014/chart" uri="{C3380CC4-5D6E-409C-BE32-E72D297353CC}">
              <c16:uniqueId val="{00000004-D802-41BA-A6E5-ECFAAC57077D}"/>
            </c:ext>
          </c:extLst>
        </c:ser>
        <c:dLbls>
          <c:showLegendKey val="0"/>
          <c:showVal val="0"/>
          <c:showCatName val="0"/>
          <c:showSerName val="0"/>
          <c:showPercent val="0"/>
          <c:showBubbleSize val="0"/>
          <c:showLeaderLines val="1"/>
        </c:dLbls>
      </c:pie3DChart>
    </c:plotArea>
    <c:plotVisOnly val="1"/>
    <c:dispBlanksAs val="gap"/>
    <c:showDLblsOverMax val="1"/>
  </c:chart>
  <c:spPr>
    <a:no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title>
      <c:tx>
        <c:rich>
          <a:bodyPr rot="0"/>
          <a:lstStyle/>
          <a:p>
            <a:pPr>
              <a:defRPr sz="1300" b="0" u="none" strike="noStrike">
                <a:uFillTx/>
                <a:latin typeface="Arial"/>
              </a:defRPr>
            </a:pPr>
            <a:r>
              <a:rPr lang="uk-UA" sz="1400" b="1" u="none" strike="noStrike">
                <a:solidFill>
                  <a:srgbClr val="000000"/>
                </a:solidFill>
                <a:uFillTx/>
                <a:latin typeface="Arial"/>
              </a:rPr>
              <a:t>Фізичні особи-підприємці</a:t>
            </a:r>
          </a:p>
        </c:rich>
      </c:tx>
      <c:layout>
        <c:manualLayout>
          <c:xMode val="edge"/>
          <c:yMode val="edge"/>
          <c:x val="0.30515151515151501"/>
          <c:y val="2.8522987932582001E-2"/>
        </c:manualLayout>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Зареєстровано</c:v>
                </c:pt>
              </c:strCache>
            </c:strRef>
          </c:tx>
          <c:spPr>
            <a:solidFill>
              <a:srgbClr val="44546A"/>
            </a:solidFill>
            <a:ln w="0">
              <a:noFill/>
            </a:ln>
          </c:spPr>
          <c:invertIfNegative val="0"/>
          <c:dPt>
            <c:idx val="3"/>
            <c:invertIfNegative val="0"/>
            <c:bubble3D val="0"/>
            <c:extLst>
              <c:ext xmlns:c16="http://schemas.microsoft.com/office/drawing/2014/chart" uri="{C3380CC4-5D6E-409C-BE32-E72D297353CC}">
                <c16:uniqueId val="{00000001-82AA-49A6-9602-3826B72D043D}"/>
              </c:ext>
            </c:extLst>
          </c:dPt>
          <c:dLbls>
            <c:dLbl>
              <c:idx val="3"/>
              <c:layout>
                <c:manualLayout>
                  <c:x val="8.0080080080080097E-3"/>
                  <c:y val="-8.5653104925053503E-3"/>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82AA-49A6-9602-3826B72D043D}"/>
                </c:ext>
              </c:extLst>
            </c:dLbl>
            <c:numFmt formatCode="General" sourceLinked="0"/>
            <c:spPr>
              <a:noFill/>
              <a:ln>
                <a:noFill/>
              </a:ln>
              <a:effectLst/>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spPr>
                    <a:ln w="0">
                      <a:solidFill>
                        <a:srgbClr val="000000"/>
                      </a:solidFill>
                    </a:ln>
                  </c:spPr>
                </c15:leaderLines>
              </c:ext>
            </c:extLst>
          </c:dLbls>
          <c:cat>
            <c:strRef>
              <c:f>categories</c:f>
              <c:strCache>
                <c:ptCount val="6"/>
                <c:pt idx="0">
                  <c:v>січень</c:v>
                </c:pt>
                <c:pt idx="1">
                  <c:v>лютий</c:v>
                </c:pt>
                <c:pt idx="2">
                  <c:v>березень </c:v>
                </c:pt>
                <c:pt idx="3">
                  <c:v>квітень</c:v>
                </c:pt>
                <c:pt idx="4">
                  <c:v>травень</c:v>
                </c:pt>
                <c:pt idx="5">
                  <c:v>червень</c:v>
                </c:pt>
              </c:strCache>
            </c:strRef>
          </c:cat>
          <c:val>
            <c:numRef>
              <c:f>0</c:f>
              <c:numCache>
                <c:formatCode>General</c:formatCode>
                <c:ptCount val="6"/>
                <c:pt idx="0">
                  <c:v>189</c:v>
                </c:pt>
                <c:pt idx="1">
                  <c:v>172</c:v>
                </c:pt>
                <c:pt idx="2">
                  <c:v>174</c:v>
                </c:pt>
                <c:pt idx="3">
                  <c:v>181</c:v>
                </c:pt>
                <c:pt idx="4">
                  <c:v>244</c:v>
                </c:pt>
                <c:pt idx="5">
                  <c:v>241</c:v>
                </c:pt>
              </c:numCache>
            </c:numRef>
          </c:val>
          <c:extLst>
            <c:ext xmlns:c16="http://schemas.microsoft.com/office/drawing/2014/chart" uri="{C3380CC4-5D6E-409C-BE32-E72D297353CC}">
              <c16:uniqueId val="{00000002-82AA-49A6-9602-3826B72D043D}"/>
            </c:ext>
          </c:extLst>
        </c:ser>
        <c:ser>
          <c:idx val="1"/>
          <c:order val="1"/>
          <c:tx>
            <c:strRef>
              <c:f>label 1</c:f>
              <c:strCache>
                <c:ptCount val="1"/>
                <c:pt idx="0">
                  <c:v>Припинено</c:v>
                </c:pt>
              </c:strCache>
            </c:strRef>
          </c:tx>
          <c:spPr>
            <a:solidFill>
              <a:srgbClr val="A9D18E"/>
            </a:solidFill>
            <a:ln w="0">
              <a:noFill/>
            </a:ln>
          </c:spPr>
          <c:invertIfNegative val="0"/>
          <c:dPt>
            <c:idx val="1"/>
            <c:invertIfNegative val="0"/>
            <c:bubble3D val="0"/>
            <c:extLst>
              <c:ext xmlns:c16="http://schemas.microsoft.com/office/drawing/2014/chart" uri="{C3380CC4-5D6E-409C-BE32-E72D297353CC}">
                <c16:uniqueId val="{00000004-82AA-49A6-9602-3826B72D043D}"/>
              </c:ext>
            </c:extLst>
          </c:dPt>
          <c:dPt>
            <c:idx val="2"/>
            <c:invertIfNegative val="0"/>
            <c:bubble3D val="0"/>
            <c:extLst>
              <c:ext xmlns:c16="http://schemas.microsoft.com/office/drawing/2014/chart" uri="{C3380CC4-5D6E-409C-BE32-E72D297353CC}">
                <c16:uniqueId val="{00000006-82AA-49A6-9602-3826B72D043D}"/>
              </c:ext>
            </c:extLst>
          </c:dPt>
          <c:dPt>
            <c:idx val="3"/>
            <c:invertIfNegative val="0"/>
            <c:bubble3D val="0"/>
            <c:extLst>
              <c:ext xmlns:c16="http://schemas.microsoft.com/office/drawing/2014/chart" uri="{C3380CC4-5D6E-409C-BE32-E72D297353CC}">
                <c16:uniqueId val="{00000008-82AA-49A6-9602-3826B72D043D}"/>
              </c:ext>
            </c:extLst>
          </c:dPt>
          <c:dPt>
            <c:idx val="4"/>
            <c:invertIfNegative val="0"/>
            <c:bubble3D val="0"/>
            <c:extLst>
              <c:ext xmlns:c16="http://schemas.microsoft.com/office/drawing/2014/chart" uri="{C3380CC4-5D6E-409C-BE32-E72D297353CC}">
                <c16:uniqueId val="{0000000A-82AA-49A6-9602-3826B72D043D}"/>
              </c:ext>
            </c:extLst>
          </c:dPt>
          <c:dPt>
            <c:idx val="5"/>
            <c:invertIfNegative val="0"/>
            <c:bubble3D val="0"/>
            <c:extLst>
              <c:ext xmlns:c16="http://schemas.microsoft.com/office/drawing/2014/chart" uri="{C3380CC4-5D6E-409C-BE32-E72D297353CC}">
                <c16:uniqueId val="{0000000C-82AA-49A6-9602-3826B72D043D}"/>
              </c:ext>
            </c:extLst>
          </c:dPt>
          <c:dLbls>
            <c:dLbl>
              <c:idx val="1"/>
              <c:layout>
                <c:manualLayout>
                  <c:x val="1.6016016016016099E-2"/>
                  <c:y val="-8.5653104925053503E-3"/>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4-82AA-49A6-9602-3826B72D043D}"/>
                </c:ext>
              </c:extLst>
            </c:dLbl>
            <c:dLbl>
              <c:idx val="2"/>
              <c:layout>
                <c:manualLayout>
                  <c:x val="1.2012012012011899E-2"/>
                  <c:y val="-1.1420413990007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6-82AA-49A6-9602-3826B72D043D}"/>
                </c:ext>
              </c:extLst>
            </c:dLbl>
            <c:dLbl>
              <c:idx val="3"/>
              <c:layout>
                <c:manualLayout>
                  <c:x val="1.2012012012012E-2"/>
                  <c:y val="-1.14204139900072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8-82AA-49A6-9602-3826B72D043D}"/>
                </c:ext>
              </c:extLst>
            </c:dLbl>
            <c:dLbl>
              <c:idx val="4"/>
              <c:layout>
                <c:manualLayout>
                  <c:x val="1.2012012012011899E-2"/>
                  <c:y val="-8.5653104925053503E-3"/>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A-82AA-49A6-9602-3826B72D043D}"/>
                </c:ext>
              </c:extLst>
            </c:dLbl>
            <c:dLbl>
              <c:idx val="5"/>
              <c:layout>
                <c:manualLayout>
                  <c:x val="1.8018018018018001E-2"/>
                  <c:y val="-1.713062098501070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C-82AA-49A6-9602-3826B72D043D}"/>
                </c:ext>
              </c:extLst>
            </c:dLbl>
            <c:numFmt formatCode="General" sourceLinked="0"/>
            <c:spPr>
              <a:noFill/>
              <a:ln>
                <a:noFill/>
              </a:ln>
              <a:effectLst/>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spPr>
                    <a:ln w="0">
                      <a:solidFill>
                        <a:srgbClr val="000000"/>
                      </a:solidFill>
                    </a:ln>
                  </c:spPr>
                </c15:leaderLines>
              </c:ext>
            </c:extLst>
          </c:dLbls>
          <c:cat>
            <c:strRef>
              <c:f>categories</c:f>
              <c:strCache>
                <c:ptCount val="6"/>
                <c:pt idx="0">
                  <c:v>січень</c:v>
                </c:pt>
                <c:pt idx="1">
                  <c:v>лютий</c:v>
                </c:pt>
                <c:pt idx="2">
                  <c:v>березень </c:v>
                </c:pt>
                <c:pt idx="3">
                  <c:v>квітень</c:v>
                </c:pt>
                <c:pt idx="4">
                  <c:v>травень</c:v>
                </c:pt>
                <c:pt idx="5">
                  <c:v>червень</c:v>
                </c:pt>
              </c:strCache>
            </c:strRef>
          </c:cat>
          <c:val>
            <c:numRef>
              <c:f>1</c:f>
              <c:numCache>
                <c:formatCode>General</c:formatCode>
                <c:ptCount val="6"/>
                <c:pt idx="0">
                  <c:v>438</c:v>
                </c:pt>
                <c:pt idx="1">
                  <c:v>172</c:v>
                </c:pt>
                <c:pt idx="2">
                  <c:v>190</c:v>
                </c:pt>
                <c:pt idx="3">
                  <c:v>157</c:v>
                </c:pt>
                <c:pt idx="4">
                  <c:v>141</c:v>
                </c:pt>
                <c:pt idx="5">
                  <c:v>116</c:v>
                </c:pt>
              </c:numCache>
            </c:numRef>
          </c:val>
          <c:extLst>
            <c:ext xmlns:c16="http://schemas.microsoft.com/office/drawing/2014/chart" uri="{C3380CC4-5D6E-409C-BE32-E72D297353CC}">
              <c16:uniqueId val="{0000000D-82AA-49A6-9602-3826B72D043D}"/>
            </c:ext>
          </c:extLst>
        </c:ser>
        <c:dLbls>
          <c:showLegendKey val="0"/>
          <c:showVal val="0"/>
          <c:showCatName val="0"/>
          <c:showSerName val="0"/>
          <c:showPercent val="0"/>
          <c:showBubbleSize val="0"/>
        </c:dLbls>
        <c:gapWidth val="150"/>
        <c:shape val="box"/>
        <c:axId val="71192449"/>
        <c:axId val="52315620"/>
        <c:axId val="0"/>
      </c:bar3DChart>
      <c:catAx>
        <c:axId val="71192449"/>
        <c:scaling>
          <c:orientation val="minMax"/>
        </c:scaling>
        <c:delete val="0"/>
        <c:axPos val="b"/>
        <c:numFmt formatCode="General" sourceLinked="0"/>
        <c:majorTickMark val="none"/>
        <c:minorTickMark val="none"/>
        <c:tickLblPos val="nextTo"/>
        <c:spPr>
          <a:ln w="6480">
            <a:noFill/>
          </a:ln>
        </c:spPr>
        <c:txPr>
          <a:bodyPr/>
          <a:lstStyle/>
          <a:p>
            <a:pPr>
              <a:defRPr sz="1300" b="1" u="none" strike="noStrike">
                <a:solidFill>
                  <a:srgbClr val="595959"/>
                </a:solidFill>
                <a:uFillTx/>
                <a:latin typeface="Calibri"/>
              </a:defRPr>
            </a:pPr>
            <a:endParaRPr lang="uk-UA"/>
          </a:p>
        </c:txPr>
        <c:crossAx val="52315620"/>
        <c:crosses val="autoZero"/>
        <c:auto val="1"/>
        <c:lblAlgn val="ctr"/>
        <c:lblOffset val="100"/>
        <c:noMultiLvlLbl val="0"/>
      </c:catAx>
      <c:valAx>
        <c:axId val="5231562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uk-UA"/>
          </a:p>
        </c:txPr>
        <c:crossAx val="71192449"/>
        <c:crosses val="autoZero"/>
        <c:crossBetween val="between"/>
      </c:valAx>
    </c:plotArea>
    <c:legend>
      <c:legendPos val="b"/>
      <c:layout/>
      <c:overlay val="0"/>
      <c:spPr>
        <a:noFill/>
        <a:ln w="0">
          <a:noFill/>
        </a:ln>
      </c:spPr>
      <c:txPr>
        <a:bodyPr/>
        <a:lstStyle/>
        <a:p>
          <a:pPr>
            <a:defRPr sz="1300" b="1" u="none" strike="noStrike">
              <a:solidFill>
                <a:srgbClr val="000000"/>
              </a:solidFill>
              <a:uFillTx/>
              <a:latin typeface="Arial"/>
            </a:defRPr>
          </a:pPr>
          <a:endParaRPr lang="uk-UA"/>
        </a:p>
      </c:txPr>
    </c:legend>
    <c:plotVisOnly val="1"/>
    <c:dispBlanksAs val="gap"/>
    <c:showDLblsOverMax val="1"/>
  </c:chart>
  <c:spPr>
    <a:no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uk-UA"/>
  <c:roundedCorners val="0"/>
  <c:style val="2"/>
  <c:chart>
    <c:title>
      <c:tx>
        <c:rich>
          <a:bodyPr rot="0"/>
          <a:lstStyle/>
          <a:p>
            <a:pPr>
              <a:defRPr sz="1300" b="0" u="none" strike="noStrike">
                <a:uFillTx/>
                <a:latin typeface="Arial"/>
              </a:defRPr>
            </a:pPr>
            <a:r>
              <a:rPr lang="uk-UA" sz="1400" b="1" u="none" strike="noStrike">
                <a:solidFill>
                  <a:srgbClr val="000000"/>
                </a:solidFill>
                <a:uFillTx/>
                <a:latin typeface="Arial"/>
              </a:rPr>
              <a:t>Юридичні особи</a:t>
            </a:r>
          </a:p>
        </c:rich>
      </c:tx>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Зареєстровано</c:v>
                </c:pt>
              </c:strCache>
            </c:strRef>
          </c:tx>
          <c:spPr>
            <a:solidFill>
              <a:srgbClr val="0070C0"/>
            </a:solidFill>
            <a:ln w="0">
              <a:noFill/>
            </a:ln>
          </c:spPr>
          <c:invertIfNegative val="0"/>
          <c:dPt>
            <c:idx val="0"/>
            <c:invertIfNegative val="0"/>
            <c:bubble3D val="0"/>
            <c:extLst>
              <c:ext xmlns:c16="http://schemas.microsoft.com/office/drawing/2014/chart" uri="{C3380CC4-5D6E-409C-BE32-E72D297353CC}">
                <c16:uniqueId val="{00000001-6CE5-445E-84B8-93E0DF35594B}"/>
              </c:ext>
            </c:extLst>
          </c:dPt>
          <c:dPt>
            <c:idx val="1"/>
            <c:invertIfNegative val="0"/>
            <c:bubble3D val="0"/>
            <c:extLst>
              <c:ext xmlns:c16="http://schemas.microsoft.com/office/drawing/2014/chart" uri="{C3380CC4-5D6E-409C-BE32-E72D297353CC}">
                <c16:uniqueId val="{00000003-6CE5-445E-84B8-93E0DF35594B}"/>
              </c:ext>
            </c:extLst>
          </c:dPt>
          <c:dPt>
            <c:idx val="2"/>
            <c:invertIfNegative val="0"/>
            <c:bubble3D val="0"/>
            <c:extLst>
              <c:ext xmlns:c16="http://schemas.microsoft.com/office/drawing/2014/chart" uri="{C3380CC4-5D6E-409C-BE32-E72D297353CC}">
                <c16:uniqueId val="{00000005-6CE5-445E-84B8-93E0DF35594B}"/>
              </c:ext>
            </c:extLst>
          </c:dPt>
          <c:dPt>
            <c:idx val="3"/>
            <c:invertIfNegative val="0"/>
            <c:bubble3D val="0"/>
            <c:extLst>
              <c:ext xmlns:c16="http://schemas.microsoft.com/office/drawing/2014/chart" uri="{C3380CC4-5D6E-409C-BE32-E72D297353CC}">
                <c16:uniqueId val="{00000007-6CE5-445E-84B8-93E0DF35594B}"/>
              </c:ext>
            </c:extLst>
          </c:dPt>
          <c:dPt>
            <c:idx val="4"/>
            <c:invertIfNegative val="0"/>
            <c:bubble3D val="0"/>
            <c:extLst>
              <c:ext xmlns:c16="http://schemas.microsoft.com/office/drawing/2014/chart" uri="{C3380CC4-5D6E-409C-BE32-E72D297353CC}">
                <c16:uniqueId val="{00000009-6CE5-445E-84B8-93E0DF35594B}"/>
              </c:ext>
            </c:extLst>
          </c:dPt>
          <c:dLbls>
            <c:dLbl>
              <c:idx val="0"/>
              <c:layout>
                <c:manualLayout>
                  <c:x val="2.7210884353741599E-3"/>
                  <c:y val="-2.737850787132100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1-6CE5-445E-84B8-93E0DF35594B}"/>
                </c:ext>
              </c:extLst>
            </c:dLbl>
            <c:dLbl>
              <c:idx val="1"/>
              <c:layout>
                <c:manualLayout>
                  <c:x val="1.08843537414966E-2"/>
                  <c:y val="-1.916495550992470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3-6CE5-445E-84B8-93E0DF35594B}"/>
                </c:ext>
              </c:extLst>
            </c:dLbl>
            <c:dLbl>
              <c:idx val="2"/>
              <c:layout>
                <c:manualLayout>
                  <c:x val="9.5238095238095299E-3"/>
                  <c:y val="-2.19028062970568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5-6CE5-445E-84B8-93E0DF35594B}"/>
                </c:ext>
              </c:extLst>
            </c:dLbl>
            <c:dLbl>
              <c:idx val="3"/>
              <c:layout>
                <c:manualLayout>
                  <c:x val="9.5238095238095299E-3"/>
                  <c:y val="-1.6427104722792699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7-6CE5-445E-84B8-93E0DF35594B}"/>
                </c:ext>
              </c:extLst>
            </c:dLbl>
            <c:dLbl>
              <c:idx val="4"/>
              <c:layout>
                <c:manualLayout>
                  <c:x val="1.08843537414966E-2"/>
                  <c:y val="-1.642710472279260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9-6CE5-445E-84B8-93E0DF35594B}"/>
                </c:ext>
              </c:extLst>
            </c:dLbl>
            <c:numFmt formatCode="General" sourceLinked="0"/>
            <c:spPr>
              <a:noFill/>
              <a:ln>
                <a:noFill/>
              </a:ln>
              <a:effectLst/>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spPr>
                    <a:ln w="0">
                      <a:solidFill>
                        <a:srgbClr val="000000"/>
                      </a:solidFill>
                    </a:ln>
                  </c:spPr>
                </c15:leaderLines>
              </c:ext>
            </c:extLst>
          </c:dLbls>
          <c:cat>
            <c:strRef>
              <c:f>categories</c:f>
              <c:strCache>
                <c:ptCount val="6"/>
                <c:pt idx="0">
                  <c:v>січень</c:v>
                </c:pt>
                <c:pt idx="1">
                  <c:v>лютий</c:v>
                </c:pt>
                <c:pt idx="2">
                  <c:v>березень </c:v>
                </c:pt>
                <c:pt idx="3">
                  <c:v>квітень</c:v>
                </c:pt>
                <c:pt idx="4">
                  <c:v>травень</c:v>
                </c:pt>
                <c:pt idx="5">
                  <c:v>червень</c:v>
                </c:pt>
              </c:strCache>
            </c:strRef>
          </c:cat>
          <c:val>
            <c:numRef>
              <c:f>0</c:f>
              <c:numCache>
                <c:formatCode>General</c:formatCode>
                <c:ptCount val="6"/>
                <c:pt idx="0">
                  <c:v>35</c:v>
                </c:pt>
                <c:pt idx="1">
                  <c:v>40</c:v>
                </c:pt>
                <c:pt idx="2">
                  <c:v>36</c:v>
                </c:pt>
                <c:pt idx="3">
                  <c:v>27</c:v>
                </c:pt>
                <c:pt idx="4">
                  <c:v>42</c:v>
                </c:pt>
                <c:pt idx="5">
                  <c:v>24</c:v>
                </c:pt>
              </c:numCache>
            </c:numRef>
          </c:val>
          <c:extLst>
            <c:ext xmlns:c16="http://schemas.microsoft.com/office/drawing/2014/chart" uri="{C3380CC4-5D6E-409C-BE32-E72D297353CC}">
              <c16:uniqueId val="{0000000A-6CE5-445E-84B8-93E0DF35594B}"/>
            </c:ext>
          </c:extLst>
        </c:ser>
        <c:ser>
          <c:idx val="1"/>
          <c:order val="1"/>
          <c:tx>
            <c:strRef>
              <c:f>label 1</c:f>
              <c:strCache>
                <c:ptCount val="1"/>
                <c:pt idx="0">
                  <c:v>Припинено</c:v>
                </c:pt>
              </c:strCache>
            </c:strRef>
          </c:tx>
          <c:spPr>
            <a:solidFill>
              <a:srgbClr val="ED7D31"/>
            </a:solidFill>
            <a:ln w="0">
              <a:noFill/>
            </a:ln>
          </c:spPr>
          <c:invertIfNegative val="0"/>
          <c:dPt>
            <c:idx val="0"/>
            <c:invertIfNegative val="0"/>
            <c:bubble3D val="0"/>
            <c:extLst>
              <c:ext xmlns:c16="http://schemas.microsoft.com/office/drawing/2014/chart" uri="{C3380CC4-5D6E-409C-BE32-E72D297353CC}">
                <c16:uniqueId val="{0000000C-6CE5-445E-84B8-93E0DF35594B}"/>
              </c:ext>
            </c:extLst>
          </c:dPt>
          <c:dPt>
            <c:idx val="1"/>
            <c:invertIfNegative val="0"/>
            <c:bubble3D val="0"/>
            <c:extLst>
              <c:ext xmlns:c16="http://schemas.microsoft.com/office/drawing/2014/chart" uri="{C3380CC4-5D6E-409C-BE32-E72D297353CC}">
                <c16:uniqueId val="{0000000E-6CE5-445E-84B8-93E0DF35594B}"/>
              </c:ext>
            </c:extLst>
          </c:dPt>
          <c:dPt>
            <c:idx val="2"/>
            <c:invertIfNegative val="0"/>
            <c:bubble3D val="0"/>
            <c:extLst>
              <c:ext xmlns:c16="http://schemas.microsoft.com/office/drawing/2014/chart" uri="{C3380CC4-5D6E-409C-BE32-E72D297353CC}">
                <c16:uniqueId val="{00000010-6CE5-445E-84B8-93E0DF35594B}"/>
              </c:ext>
            </c:extLst>
          </c:dPt>
          <c:dPt>
            <c:idx val="3"/>
            <c:invertIfNegative val="0"/>
            <c:bubble3D val="0"/>
            <c:extLst>
              <c:ext xmlns:c16="http://schemas.microsoft.com/office/drawing/2014/chart" uri="{C3380CC4-5D6E-409C-BE32-E72D297353CC}">
                <c16:uniqueId val="{00000012-6CE5-445E-84B8-93E0DF35594B}"/>
              </c:ext>
            </c:extLst>
          </c:dPt>
          <c:dPt>
            <c:idx val="4"/>
            <c:invertIfNegative val="0"/>
            <c:bubble3D val="0"/>
            <c:extLst>
              <c:ext xmlns:c16="http://schemas.microsoft.com/office/drawing/2014/chart" uri="{C3380CC4-5D6E-409C-BE32-E72D297353CC}">
                <c16:uniqueId val="{00000014-6CE5-445E-84B8-93E0DF35594B}"/>
              </c:ext>
            </c:extLst>
          </c:dPt>
          <c:dPt>
            <c:idx val="5"/>
            <c:invertIfNegative val="0"/>
            <c:bubble3D val="0"/>
            <c:extLst>
              <c:ext xmlns:c16="http://schemas.microsoft.com/office/drawing/2014/chart" uri="{C3380CC4-5D6E-409C-BE32-E72D297353CC}">
                <c16:uniqueId val="{00000016-6CE5-445E-84B8-93E0DF35594B}"/>
              </c:ext>
            </c:extLst>
          </c:dPt>
          <c:dLbls>
            <c:dLbl>
              <c:idx val="0"/>
              <c:layout>
                <c:manualLayout>
                  <c:x val="5.4421768707482799E-3"/>
                  <c:y val="-3.0116358658453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C-6CE5-445E-84B8-93E0DF35594B}"/>
                </c:ext>
              </c:extLst>
            </c:dLbl>
            <c:dLbl>
              <c:idx val="1"/>
              <c:layout>
                <c:manualLayout>
                  <c:x val="8.1632653061223994E-3"/>
                  <c:y val="-2.19028062970568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0E-6CE5-445E-84B8-93E0DF35594B}"/>
                </c:ext>
              </c:extLst>
            </c:dLbl>
            <c:dLbl>
              <c:idx val="2"/>
              <c:layout>
                <c:manualLayout>
                  <c:x val="1.08843537414966E-2"/>
                  <c:y val="-1.6427104722792699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0-6CE5-445E-84B8-93E0DF35594B}"/>
                </c:ext>
              </c:extLst>
            </c:dLbl>
            <c:dLbl>
              <c:idx val="3"/>
              <c:layout>
                <c:manualLayout>
                  <c:x val="1.49659863945578E-2"/>
                  <c:y val="-1.09514031485285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2-6CE5-445E-84B8-93E0DF35594B}"/>
                </c:ext>
              </c:extLst>
            </c:dLbl>
            <c:dLbl>
              <c:idx val="4"/>
              <c:layout>
                <c:manualLayout>
                  <c:x val="1.0884353741496501E-2"/>
                  <c:y val="-2.4640657084188899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4-6CE5-445E-84B8-93E0DF35594B}"/>
                </c:ext>
              </c:extLst>
            </c:dLbl>
            <c:dLbl>
              <c:idx val="5"/>
              <c:layout>
                <c:manualLayout>
                  <c:x val="1.49659863945577E-2"/>
                  <c:y val="-1.6427104722792601E-2"/>
                </c:manualLayout>
              </c:layout>
              <c:numFmt formatCode="General" sourceLinked="0"/>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extLst>
                <c:ext xmlns:c15="http://schemas.microsoft.com/office/drawing/2012/chart" uri="{CE6537A1-D6FC-4f65-9D91-7224C49458BB}">
                  <c15:layout/>
                </c:ext>
                <c:ext xmlns:c16="http://schemas.microsoft.com/office/drawing/2014/chart" uri="{C3380CC4-5D6E-409C-BE32-E72D297353CC}">
                  <c16:uniqueId val="{00000016-6CE5-445E-84B8-93E0DF35594B}"/>
                </c:ext>
              </c:extLst>
            </c:dLbl>
            <c:numFmt formatCode="General" sourceLinked="0"/>
            <c:spPr>
              <a:noFill/>
              <a:ln>
                <a:noFill/>
              </a:ln>
              <a:effectLst/>
            </c:spPr>
            <c:txPr>
              <a:bodyPr wrap="square"/>
              <a:lstStyle/>
              <a:p>
                <a:pPr>
                  <a:defRPr sz="1200" b="1" u="none" strike="noStrike">
                    <a:solidFill>
                      <a:srgbClr val="404040"/>
                    </a:solidFill>
                    <a:uFillTx/>
                    <a:latin typeface="Calibri"/>
                  </a:defRPr>
                </a:pPr>
                <a:endParaRPr lang="uk-UA"/>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w="0">
                      <a:solidFill>
                        <a:srgbClr val="000000"/>
                      </a:solidFill>
                    </a:ln>
                  </c:spPr>
                </c15:leaderLines>
              </c:ext>
            </c:extLst>
          </c:dLbls>
          <c:cat>
            <c:strRef>
              <c:f>categories</c:f>
              <c:strCache>
                <c:ptCount val="6"/>
                <c:pt idx="0">
                  <c:v>січень</c:v>
                </c:pt>
                <c:pt idx="1">
                  <c:v>лютий</c:v>
                </c:pt>
                <c:pt idx="2">
                  <c:v>березень </c:v>
                </c:pt>
                <c:pt idx="3">
                  <c:v>квітень</c:v>
                </c:pt>
                <c:pt idx="4">
                  <c:v>травень</c:v>
                </c:pt>
                <c:pt idx="5">
                  <c:v>червень</c:v>
                </c:pt>
              </c:strCache>
            </c:strRef>
          </c:cat>
          <c:val>
            <c:numRef>
              <c:f>1</c:f>
              <c:numCache>
                <c:formatCode>General</c:formatCode>
                <c:ptCount val="6"/>
                <c:pt idx="0">
                  <c:v>36</c:v>
                </c:pt>
                <c:pt idx="1">
                  <c:v>12</c:v>
                </c:pt>
                <c:pt idx="2">
                  <c:v>12</c:v>
                </c:pt>
                <c:pt idx="3">
                  <c:v>14</c:v>
                </c:pt>
                <c:pt idx="4">
                  <c:v>16</c:v>
                </c:pt>
                <c:pt idx="5">
                  <c:v>15</c:v>
                </c:pt>
              </c:numCache>
            </c:numRef>
          </c:val>
          <c:extLst>
            <c:ext xmlns:c16="http://schemas.microsoft.com/office/drawing/2014/chart" uri="{C3380CC4-5D6E-409C-BE32-E72D297353CC}">
              <c16:uniqueId val="{00000017-6CE5-445E-84B8-93E0DF35594B}"/>
            </c:ext>
          </c:extLst>
        </c:ser>
        <c:dLbls>
          <c:showLegendKey val="0"/>
          <c:showVal val="0"/>
          <c:showCatName val="0"/>
          <c:showSerName val="0"/>
          <c:showPercent val="0"/>
          <c:showBubbleSize val="0"/>
        </c:dLbls>
        <c:gapWidth val="150"/>
        <c:shape val="box"/>
        <c:axId val="47950473"/>
        <c:axId val="42086088"/>
        <c:axId val="0"/>
      </c:bar3DChart>
      <c:catAx>
        <c:axId val="47950473"/>
        <c:scaling>
          <c:orientation val="minMax"/>
        </c:scaling>
        <c:delete val="0"/>
        <c:axPos val="b"/>
        <c:numFmt formatCode="General" sourceLinked="0"/>
        <c:majorTickMark val="none"/>
        <c:minorTickMark val="none"/>
        <c:tickLblPos val="nextTo"/>
        <c:spPr>
          <a:ln w="6480">
            <a:noFill/>
          </a:ln>
        </c:spPr>
        <c:txPr>
          <a:bodyPr/>
          <a:lstStyle/>
          <a:p>
            <a:pPr>
              <a:defRPr sz="1200" b="1" u="none" strike="noStrike">
                <a:solidFill>
                  <a:srgbClr val="595959"/>
                </a:solidFill>
                <a:uFillTx/>
                <a:latin typeface="Calibri"/>
              </a:defRPr>
            </a:pPr>
            <a:endParaRPr lang="uk-UA"/>
          </a:p>
        </c:txPr>
        <c:crossAx val="42086088"/>
        <c:crosses val="autoZero"/>
        <c:auto val="1"/>
        <c:lblAlgn val="ctr"/>
        <c:lblOffset val="100"/>
        <c:noMultiLvlLbl val="0"/>
      </c:catAx>
      <c:valAx>
        <c:axId val="4208608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uk-UA"/>
          </a:p>
        </c:txPr>
        <c:crossAx val="47950473"/>
        <c:crosses val="autoZero"/>
        <c:crossBetween val="between"/>
      </c:valAx>
    </c:plotArea>
    <c:legend>
      <c:legendPos val="b"/>
      <c:layout/>
      <c:overlay val="0"/>
      <c:spPr>
        <a:noFill/>
        <a:ln w="0">
          <a:noFill/>
        </a:ln>
      </c:spPr>
      <c:txPr>
        <a:bodyPr/>
        <a:lstStyle/>
        <a:p>
          <a:pPr>
            <a:defRPr sz="1400" b="1" u="none" strike="noStrike">
              <a:solidFill>
                <a:srgbClr val="000000"/>
              </a:solidFill>
              <a:uFillTx/>
              <a:latin typeface="Arial"/>
            </a:defRPr>
          </a:pPr>
          <a:endParaRPr lang="uk-UA"/>
        </a:p>
      </c:txPr>
    </c:legend>
    <c:plotVisOnly val="1"/>
    <c:dispBlanksAs val="gap"/>
    <c:showDLblsOverMax val="1"/>
  </c:chart>
  <c:spPr>
    <a:noFill/>
    <a:ln w="9360">
      <a:solidFill>
        <a:srgbClr val="D9D9D9"/>
      </a:solidFill>
      <a:round/>
    </a:ln>
  </c:spPr>
</c:chartSpac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18EF-D204-48B7-AAFA-CB80FFC1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4218</TotalTime>
  <Pages>80</Pages>
  <Words>20809</Words>
  <Characters>146916</Characters>
  <Application>Microsoft Office Word</Application>
  <DocSecurity>0</DocSecurity>
  <Lines>3193</Lines>
  <Paragraphs>748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Карпук Оксана</cp:lastModifiedBy>
  <cp:revision>174</cp:revision>
  <cp:lastPrinted>2025-07-14T06:01:00Z</cp:lastPrinted>
  <dcterms:created xsi:type="dcterms:W3CDTF">2025-06-18T09:15:00Z</dcterms:created>
  <dcterms:modified xsi:type="dcterms:W3CDTF">2025-08-07T06:56:00Z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9896b244-8cfb-4ef9-ab50-8fb55cad08a6</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