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BF" w:rsidRPr="00597D71" w:rsidRDefault="00D215AA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597D71" w:rsidRDefault="00515A9A" w:rsidP="00597D71">
      <w:pPr>
        <w:ind w:left="5103"/>
        <w:rPr>
          <w:sz w:val="28"/>
          <w:lang w:val="uk-UA"/>
        </w:rPr>
      </w:pPr>
      <w:r w:rsidRPr="00597D71">
        <w:rPr>
          <w:sz w:val="28"/>
          <w:lang w:val="uk-UA"/>
        </w:rPr>
        <w:t xml:space="preserve">до рішення міської ради </w:t>
      </w:r>
    </w:p>
    <w:p w:rsidR="000100BF" w:rsidRPr="00597D71" w:rsidRDefault="00597D71" w:rsidP="00597D71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="00515A9A" w:rsidRPr="00597D71">
        <w:rPr>
          <w:sz w:val="28"/>
          <w:lang w:val="uk-UA"/>
        </w:rPr>
        <w:t>№ _____</w:t>
      </w:r>
      <w:r>
        <w:rPr>
          <w:sz w:val="28"/>
          <w:lang w:val="uk-UA"/>
        </w:rPr>
        <w:t>_____</w:t>
      </w:r>
      <w:r w:rsidR="00515A9A" w:rsidRPr="00597D71">
        <w:rPr>
          <w:sz w:val="28"/>
          <w:lang w:val="uk-UA"/>
        </w:rPr>
        <w:t>_</w:t>
      </w:r>
    </w:p>
    <w:p w:rsidR="000100BF" w:rsidRPr="00597D71" w:rsidRDefault="000100BF">
      <w:pPr>
        <w:rPr>
          <w:lang w:val="uk-UA"/>
        </w:rPr>
      </w:pPr>
    </w:p>
    <w:p w:rsidR="000100BF" w:rsidRPr="00597D71" w:rsidRDefault="000100BF">
      <w:pPr>
        <w:jc w:val="center"/>
        <w:rPr>
          <w:b/>
          <w:sz w:val="28"/>
          <w:lang w:val="uk-UA"/>
        </w:rPr>
      </w:pP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>ПРОГРАМА</w:t>
      </w:r>
    </w:p>
    <w:p w:rsidR="00C4715F" w:rsidRPr="008801B3" w:rsidRDefault="00C4715F" w:rsidP="00C4715F">
      <w:pPr>
        <w:jc w:val="center"/>
        <w:rPr>
          <w:b/>
          <w:sz w:val="28"/>
        </w:rPr>
      </w:pPr>
      <w:proofErr w:type="spellStart"/>
      <w:r w:rsidRPr="008801B3">
        <w:rPr>
          <w:b/>
          <w:sz w:val="28"/>
        </w:rPr>
        <w:t>підтримки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підприємства</w:t>
      </w:r>
      <w:proofErr w:type="spellEnd"/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 «</w:t>
      </w:r>
      <w:proofErr w:type="spellStart"/>
      <w:r w:rsidRPr="008801B3">
        <w:rPr>
          <w:b/>
          <w:sz w:val="28"/>
        </w:rPr>
        <w:t>Луцький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спеціалізований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комбінат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комунально-побутового</w:t>
      </w:r>
      <w:proofErr w:type="spellEnd"/>
      <w:r w:rsidRPr="008801B3">
        <w:rPr>
          <w:b/>
          <w:sz w:val="28"/>
        </w:rPr>
        <w:t xml:space="preserve"> </w:t>
      </w:r>
      <w:proofErr w:type="spellStart"/>
      <w:r w:rsidRPr="008801B3">
        <w:rPr>
          <w:b/>
          <w:sz w:val="28"/>
        </w:rPr>
        <w:t>обслуговування</w:t>
      </w:r>
      <w:proofErr w:type="spellEnd"/>
      <w:r w:rsidRPr="008801B3">
        <w:rPr>
          <w:b/>
          <w:sz w:val="28"/>
        </w:rPr>
        <w:t xml:space="preserve">» </w:t>
      </w:r>
      <w:r w:rsidR="00D215AA">
        <w:rPr>
          <w:b/>
          <w:sz w:val="28"/>
        </w:rPr>
        <w:t>на 2021-202</w:t>
      </w:r>
      <w:r w:rsidR="00A24787">
        <w:rPr>
          <w:b/>
          <w:sz w:val="28"/>
          <w:lang w:val="uk-UA"/>
        </w:rPr>
        <w:t>8</w:t>
      </w:r>
      <w:r w:rsidRPr="008801B3">
        <w:rPr>
          <w:b/>
          <w:sz w:val="28"/>
        </w:rPr>
        <w:t xml:space="preserve"> роки</w:t>
      </w:r>
    </w:p>
    <w:p w:rsidR="00C4715F" w:rsidRPr="008801B3" w:rsidRDefault="00C4715F" w:rsidP="00C4715F">
      <w:pPr>
        <w:jc w:val="center"/>
        <w:rPr>
          <w:b/>
          <w:sz w:val="28"/>
        </w:rPr>
      </w:pPr>
      <w:r w:rsidRPr="008801B3">
        <w:rPr>
          <w:b/>
          <w:sz w:val="28"/>
        </w:rPr>
        <w:t xml:space="preserve">Паспорт </w:t>
      </w:r>
      <w:proofErr w:type="spellStart"/>
      <w:r w:rsidRPr="008801B3">
        <w:rPr>
          <w:b/>
          <w:sz w:val="28"/>
        </w:rPr>
        <w:t>Програми</w:t>
      </w:r>
      <w:proofErr w:type="spellEnd"/>
    </w:p>
    <w:p w:rsidR="00C4715F" w:rsidRPr="00D90CB4" w:rsidRDefault="00C4715F" w:rsidP="00C4715F">
      <w:pPr>
        <w:jc w:val="center"/>
        <w:rPr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3780"/>
      </w:tblGrid>
      <w:tr w:rsidR="00C4715F" w:rsidRPr="001548F5" w:rsidTr="003050A9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Ініціатор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10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Дата, номер і </w:t>
            </w:r>
            <w:proofErr w:type="spellStart"/>
            <w:r w:rsidRPr="008801B3">
              <w:rPr>
                <w:sz w:val="28"/>
              </w:rPr>
              <w:t>назва</w:t>
            </w:r>
            <w:proofErr w:type="spellEnd"/>
            <w:r w:rsidRPr="008801B3">
              <w:rPr>
                <w:sz w:val="28"/>
              </w:rPr>
              <w:t xml:space="preserve"> документа органу </w:t>
            </w:r>
            <w:proofErr w:type="spellStart"/>
            <w:r w:rsidRPr="008801B3">
              <w:rPr>
                <w:sz w:val="28"/>
              </w:rPr>
              <w:t>виконавчої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влади</w:t>
            </w:r>
            <w:proofErr w:type="spellEnd"/>
            <w:r w:rsidRPr="008801B3">
              <w:rPr>
                <w:sz w:val="28"/>
              </w:rPr>
              <w:t xml:space="preserve"> про </w:t>
            </w:r>
            <w:proofErr w:type="spellStart"/>
            <w:r w:rsidRPr="008801B3">
              <w:rPr>
                <w:sz w:val="28"/>
              </w:rPr>
              <w:t>розроблення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Розробник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Співрозробники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Відповідальний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виконавець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</w:t>
            </w:r>
          </w:p>
        </w:tc>
      </w:tr>
      <w:tr w:rsidR="00C4715F" w:rsidRPr="001548F5" w:rsidTr="003050A9">
        <w:trPr>
          <w:trHeight w:val="8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Учасники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</w:p>
          <w:p w:rsidR="00C4715F" w:rsidRPr="008801B3" w:rsidRDefault="00C4715F" w:rsidP="003050A9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Луцький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спецкомбінат</w:t>
            </w:r>
            <w:proofErr w:type="spellEnd"/>
            <w:r w:rsidRPr="008801B3">
              <w:rPr>
                <w:sz w:val="28"/>
              </w:rPr>
              <w:t xml:space="preserve"> КПО, департамент ЖКГ </w:t>
            </w:r>
            <w:proofErr w:type="spellStart"/>
            <w:r w:rsidRPr="008801B3">
              <w:rPr>
                <w:sz w:val="28"/>
              </w:rPr>
              <w:t>Луцької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ради</w:t>
            </w:r>
          </w:p>
        </w:tc>
      </w:tr>
      <w:tr w:rsidR="00C4715F" w:rsidRPr="001548F5" w:rsidTr="003050A9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Термін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A24787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2021–202</w:t>
            </w:r>
            <w:r w:rsidR="00A24787">
              <w:rPr>
                <w:sz w:val="28"/>
                <w:lang w:val="uk-UA"/>
              </w:rPr>
              <w:t>8</w:t>
            </w:r>
            <w:r w:rsidRPr="008801B3">
              <w:rPr>
                <w:sz w:val="28"/>
              </w:rPr>
              <w:t xml:space="preserve"> </w:t>
            </w:r>
            <w:r w:rsidR="00D215AA">
              <w:rPr>
                <w:sz w:val="28"/>
              </w:rPr>
              <w:t>р</w:t>
            </w:r>
            <w:r w:rsidR="00E8660B">
              <w:rPr>
                <w:sz w:val="28"/>
                <w:lang w:val="uk-UA"/>
              </w:rPr>
              <w:t>.</w:t>
            </w:r>
            <w:bookmarkStart w:id="0" w:name="_GoBack"/>
            <w:bookmarkEnd w:id="0"/>
            <w:r w:rsidRPr="008801B3">
              <w:rPr>
                <w:sz w:val="28"/>
              </w:rPr>
              <w:t>р.</w:t>
            </w:r>
          </w:p>
        </w:tc>
      </w:tr>
      <w:tr w:rsidR="00C4715F" w:rsidRPr="001548F5" w:rsidTr="003050A9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Загальний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обсяг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фінансових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ресурсів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необхідних</w:t>
            </w:r>
            <w:proofErr w:type="spellEnd"/>
            <w:r w:rsidRPr="008801B3">
              <w:rPr>
                <w:sz w:val="28"/>
              </w:rPr>
              <w:t xml:space="preserve"> для </w:t>
            </w:r>
            <w:proofErr w:type="spellStart"/>
            <w:r w:rsidRPr="008801B3">
              <w:rPr>
                <w:sz w:val="28"/>
              </w:rPr>
              <w:t>реалізації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Програми</w:t>
            </w:r>
            <w:proofErr w:type="spellEnd"/>
            <w:r w:rsidRPr="008801B3">
              <w:rPr>
                <w:sz w:val="28"/>
              </w:rPr>
              <w:t xml:space="preserve">, </w:t>
            </w:r>
            <w:proofErr w:type="spellStart"/>
            <w:r w:rsidRPr="008801B3">
              <w:rPr>
                <w:sz w:val="28"/>
              </w:rPr>
              <w:t>всього</w:t>
            </w:r>
            <w:proofErr w:type="spellEnd"/>
            <w:r w:rsidRPr="008801B3">
              <w:rPr>
                <w:sz w:val="28"/>
              </w:rPr>
              <w:t xml:space="preserve"> </w:t>
            </w:r>
            <w:r w:rsidR="00F54B98">
              <w:rPr>
                <w:sz w:val="28"/>
                <w:lang w:val="uk-UA"/>
              </w:rPr>
              <w:t>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A24787" w:rsidP="00F54B98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122100</w:t>
            </w:r>
            <w:r w:rsidR="00D215AA">
              <w:rPr>
                <w:sz w:val="28"/>
              </w:rPr>
              <w:t xml:space="preserve">,0 </w:t>
            </w:r>
          </w:p>
        </w:tc>
      </w:tr>
      <w:tr w:rsidR="00C4715F" w:rsidRPr="001548F5" w:rsidTr="003050A9">
        <w:trPr>
          <w:cantSplit/>
          <w:trHeight w:val="36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r w:rsidRPr="008801B3">
              <w:rPr>
                <w:sz w:val="28"/>
              </w:rPr>
              <w:t xml:space="preserve">        у тому </w:t>
            </w:r>
            <w:proofErr w:type="spellStart"/>
            <w:r w:rsidRPr="008801B3">
              <w:rPr>
                <w:sz w:val="28"/>
              </w:rPr>
              <w:t>числі</w:t>
            </w:r>
            <w:proofErr w:type="spellEnd"/>
            <w:r w:rsidRPr="008801B3">
              <w:rPr>
                <w:sz w:val="28"/>
              </w:rPr>
              <w:t>:</w:t>
            </w:r>
          </w:p>
        </w:tc>
      </w:tr>
      <w:tr w:rsidR="00C4715F" w:rsidRPr="001548F5" w:rsidTr="003050A9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 w:rsidRPr="001548F5">
              <w:t>8.1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C4715F" w:rsidP="003050A9">
            <w:pPr>
              <w:rPr>
                <w:sz w:val="28"/>
                <w:lang w:val="uk-UA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бюджету </w:t>
            </w:r>
            <w:proofErr w:type="spellStart"/>
            <w:r w:rsidRPr="008801B3">
              <w:rPr>
                <w:sz w:val="28"/>
              </w:rPr>
              <w:t>міської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територіальної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громади</w:t>
            </w:r>
            <w:proofErr w:type="spellEnd"/>
            <w:r w:rsidR="00F54B98">
              <w:rPr>
                <w:sz w:val="28"/>
                <w:lang w:val="uk-UA"/>
              </w:rPr>
              <w:t xml:space="preserve"> тис. грн.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F54B98" w:rsidRDefault="00A24787" w:rsidP="003050A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122100</w:t>
            </w:r>
            <w:r w:rsidR="00F54B98">
              <w:rPr>
                <w:sz w:val="28"/>
                <w:lang w:val="uk-UA"/>
              </w:rPr>
              <w:t>,0</w:t>
            </w:r>
          </w:p>
        </w:tc>
      </w:tr>
      <w:tr w:rsidR="00C4715F" w:rsidRPr="001548F5" w:rsidTr="003050A9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1548F5" w:rsidRDefault="00C4715F" w:rsidP="003050A9">
            <w:r>
              <w:t>8.2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rPr>
                <w:sz w:val="28"/>
              </w:rPr>
            </w:pPr>
            <w:proofErr w:type="spellStart"/>
            <w:r w:rsidRPr="008801B3">
              <w:rPr>
                <w:sz w:val="28"/>
              </w:rPr>
              <w:t>коштів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інших</w:t>
            </w:r>
            <w:proofErr w:type="spellEnd"/>
            <w:r w:rsidRPr="008801B3">
              <w:rPr>
                <w:sz w:val="28"/>
              </w:rPr>
              <w:t xml:space="preserve"> </w:t>
            </w:r>
            <w:proofErr w:type="spellStart"/>
            <w:r w:rsidRPr="008801B3">
              <w:rPr>
                <w:sz w:val="28"/>
              </w:rPr>
              <w:t>джерел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5F" w:rsidRPr="008801B3" w:rsidRDefault="00C4715F" w:rsidP="003050A9">
            <w:pPr>
              <w:jc w:val="center"/>
              <w:rPr>
                <w:sz w:val="28"/>
              </w:rPr>
            </w:pPr>
            <w:r w:rsidRPr="008801B3">
              <w:rPr>
                <w:sz w:val="28"/>
              </w:rPr>
              <w:t>-</w:t>
            </w:r>
          </w:p>
        </w:tc>
      </w:tr>
    </w:tbl>
    <w:p w:rsidR="00C4715F" w:rsidRDefault="00C4715F" w:rsidP="00C4715F"/>
    <w:p w:rsidR="002D3349" w:rsidRDefault="002D3349" w:rsidP="00B27E89">
      <w:pPr>
        <w:jc w:val="both"/>
        <w:rPr>
          <w:sz w:val="28"/>
          <w:lang w:val="uk-UA"/>
        </w:rPr>
      </w:pPr>
    </w:p>
    <w:p w:rsidR="000100BF" w:rsidRPr="00B27E89" w:rsidRDefault="00B27E89" w:rsidP="00B27E8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  Юрій БЕЗПЯТКО</w:t>
      </w:r>
    </w:p>
    <w:p w:rsidR="00557197" w:rsidRDefault="00557197" w:rsidP="00557197">
      <w:pPr>
        <w:rPr>
          <w:szCs w:val="24"/>
          <w:lang w:val="uk-UA"/>
        </w:rPr>
      </w:pPr>
    </w:p>
    <w:p w:rsidR="00557197" w:rsidRPr="00822817" w:rsidRDefault="00557197" w:rsidP="00557197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Цетнар</w:t>
      </w:r>
      <w:proofErr w:type="spellEnd"/>
      <w:r>
        <w:rPr>
          <w:szCs w:val="24"/>
          <w:lang w:val="uk-UA"/>
        </w:rPr>
        <w:t xml:space="preserve"> 251067</w:t>
      </w:r>
    </w:p>
    <w:p w:rsidR="008801B3" w:rsidRDefault="008801B3">
      <w:pPr>
        <w:ind w:left="285"/>
        <w:jc w:val="both"/>
        <w:rPr>
          <w:b/>
          <w:sz w:val="28"/>
          <w:lang w:val="uk-UA"/>
        </w:rPr>
      </w:pPr>
    </w:p>
    <w:p w:rsidR="008801B3" w:rsidRPr="00597D71" w:rsidRDefault="008801B3">
      <w:pPr>
        <w:ind w:left="285"/>
        <w:jc w:val="both"/>
        <w:rPr>
          <w:b/>
          <w:sz w:val="28"/>
          <w:lang w:val="uk-UA"/>
        </w:rPr>
      </w:pPr>
    </w:p>
    <w:p w:rsidR="000100BF" w:rsidRPr="00597D71" w:rsidRDefault="000100BF">
      <w:pPr>
        <w:ind w:left="285"/>
        <w:jc w:val="both"/>
        <w:rPr>
          <w:b/>
          <w:sz w:val="28"/>
          <w:lang w:val="uk-UA"/>
        </w:rPr>
      </w:pPr>
    </w:p>
    <w:p w:rsidR="00FC6D6B" w:rsidRDefault="00FC6D6B">
      <w:pPr>
        <w:jc w:val="both"/>
        <w:rPr>
          <w:lang w:val="uk-UA"/>
        </w:rPr>
        <w:sectPr w:rsidR="00FC6D6B" w:rsidSect="00822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FC6D6B" w:rsidRPr="00FC6D6B" w:rsidRDefault="00C4715F" w:rsidP="00FC6D6B">
      <w:pPr>
        <w:ind w:left="991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FC6D6B" w:rsidRDefault="00FC6D6B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="00C4715F" w:rsidRPr="007C310B">
        <w:rPr>
          <w:sz w:val="28"/>
          <w:lang w:val="uk-UA"/>
        </w:rPr>
        <w:t xml:space="preserve">підтримки </w:t>
      </w:r>
      <w:r w:rsidR="00C4715F"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F24903">
        <w:rPr>
          <w:sz w:val="28"/>
          <w:lang w:val="uk-UA"/>
        </w:rPr>
        <w:t>8</w:t>
      </w:r>
      <w:r w:rsidR="00C4715F" w:rsidRPr="00A60914">
        <w:rPr>
          <w:sz w:val="28"/>
          <w:lang w:val="uk-UA"/>
        </w:rPr>
        <w:t xml:space="preserve"> роки</w:t>
      </w:r>
    </w:p>
    <w:p w:rsidR="00C4715F" w:rsidRDefault="007734F2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Ресурсне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Pr="007734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734F2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</w:p>
    <w:p w:rsidR="007734F2" w:rsidRPr="007734F2" w:rsidRDefault="007734F2" w:rsidP="007734F2"/>
    <w:tbl>
      <w:tblPr>
        <w:tblpPr w:leftFromText="180" w:rightFromText="180" w:vertAnchor="text" w:horzAnchor="margin" w:tblpX="468" w:tblpY="2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418"/>
        <w:gridCol w:w="1417"/>
        <w:gridCol w:w="1418"/>
        <w:gridCol w:w="1417"/>
        <w:gridCol w:w="1418"/>
        <w:gridCol w:w="1417"/>
        <w:gridCol w:w="1560"/>
        <w:gridCol w:w="1418"/>
        <w:gridCol w:w="1587"/>
      </w:tblGrid>
      <w:tr w:rsidR="00C30531" w:rsidRPr="00C30531" w:rsidTr="00901D73">
        <w:trPr>
          <w:cantSplit/>
          <w:trHeight w:val="1408"/>
        </w:trPr>
        <w:tc>
          <w:tcPr>
            <w:tcW w:w="468" w:type="dxa"/>
            <w:vMerge w:val="restart"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050" w:type="dxa"/>
            <w:vMerge w:val="restart"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Обсяг коштів, які планується залучити на виконання Програми,</w:t>
            </w:r>
          </w:p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  <w:r w:rsidRPr="00C30531">
              <w:rPr>
                <w:bCs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56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587" w:type="dxa"/>
            <w:vMerge w:val="restart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Термін виконання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Програми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2028 рік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</w:tc>
      </w:tr>
      <w:tr w:rsidR="00C30531" w:rsidRPr="00C30531" w:rsidTr="00901D73">
        <w:trPr>
          <w:cantSplit/>
          <w:trHeight w:val="707"/>
        </w:trPr>
        <w:tc>
          <w:tcPr>
            <w:tcW w:w="468" w:type="dxa"/>
            <w:vMerge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0" w:type="dxa"/>
            <w:vMerge/>
            <w:vAlign w:val="center"/>
          </w:tcPr>
          <w:p w:rsidR="00C30531" w:rsidRPr="00C30531" w:rsidRDefault="00C30531" w:rsidP="00C30531">
            <w:pPr>
              <w:keepNext/>
              <w:jc w:val="center"/>
              <w:outlineLvl w:val="1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color w:val="00000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2021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156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2027 рік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2028 рік</w:t>
            </w:r>
          </w:p>
        </w:tc>
        <w:tc>
          <w:tcPr>
            <w:tcW w:w="1587" w:type="dxa"/>
            <w:vMerge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</w:tc>
      </w:tr>
      <w:tr w:rsidR="00C30531" w:rsidRPr="00C30531" w:rsidTr="00901D73">
        <w:trPr>
          <w:cantSplit/>
          <w:trHeight w:val="1258"/>
        </w:trPr>
        <w:tc>
          <w:tcPr>
            <w:tcW w:w="46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1.</w:t>
            </w:r>
          </w:p>
        </w:tc>
        <w:tc>
          <w:tcPr>
            <w:tcW w:w="2050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Обсяг фінансових ресурсів всього,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у тому числі:</w:t>
            </w:r>
          </w:p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міський бюджет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11 300,0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13 830,0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16 370,0</w:t>
            </w:r>
          </w:p>
        </w:tc>
        <w:tc>
          <w:tcPr>
            <w:tcW w:w="141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13 000,0</w:t>
            </w:r>
          </w:p>
        </w:tc>
        <w:tc>
          <w:tcPr>
            <w:tcW w:w="1418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14 000,0</w:t>
            </w:r>
          </w:p>
        </w:tc>
        <w:tc>
          <w:tcPr>
            <w:tcW w:w="1417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17600,0</w:t>
            </w:r>
          </w:p>
        </w:tc>
        <w:tc>
          <w:tcPr>
            <w:tcW w:w="1560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17200,0</w:t>
            </w:r>
          </w:p>
        </w:tc>
        <w:tc>
          <w:tcPr>
            <w:tcW w:w="1418" w:type="dxa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</w:p>
          <w:p w:rsidR="00C30531" w:rsidRPr="00C30531" w:rsidRDefault="00C30531" w:rsidP="00C30531">
            <w:pPr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18800,0</w:t>
            </w:r>
          </w:p>
        </w:tc>
        <w:tc>
          <w:tcPr>
            <w:tcW w:w="1587" w:type="dxa"/>
            <w:vAlign w:val="center"/>
          </w:tcPr>
          <w:p w:rsidR="00C30531" w:rsidRPr="00C30531" w:rsidRDefault="00C30531" w:rsidP="00C30531">
            <w:pPr>
              <w:jc w:val="center"/>
              <w:rPr>
                <w:bCs/>
                <w:iCs w:val="0"/>
                <w:sz w:val="26"/>
                <w:szCs w:val="26"/>
                <w:lang w:val="uk-UA"/>
              </w:rPr>
            </w:pPr>
            <w:r w:rsidRPr="00C30531">
              <w:rPr>
                <w:bCs/>
                <w:iCs w:val="0"/>
                <w:sz w:val="26"/>
                <w:szCs w:val="26"/>
                <w:lang w:val="uk-UA"/>
              </w:rPr>
              <w:t>122100,0</w:t>
            </w:r>
          </w:p>
        </w:tc>
      </w:tr>
    </w:tbl>
    <w:p w:rsidR="00C4715F" w:rsidRDefault="00C4715F" w:rsidP="00C4715F">
      <w:pPr>
        <w:ind w:left="9912" w:firstLine="708"/>
        <w:rPr>
          <w:sz w:val="28"/>
          <w:lang w:val="uk-UA"/>
        </w:rPr>
      </w:pPr>
    </w:p>
    <w:p w:rsidR="007734F2" w:rsidRDefault="007734F2" w:rsidP="00C4715F">
      <w:pPr>
        <w:rPr>
          <w:szCs w:val="24"/>
          <w:lang w:val="uk-UA"/>
        </w:rPr>
      </w:pPr>
    </w:p>
    <w:p w:rsidR="00C4715F" w:rsidRPr="00822817" w:rsidRDefault="00D86690" w:rsidP="00C4715F">
      <w:pPr>
        <w:rPr>
          <w:szCs w:val="24"/>
          <w:lang w:val="uk-UA"/>
        </w:rPr>
      </w:pPr>
      <w:proofErr w:type="spellStart"/>
      <w:r>
        <w:rPr>
          <w:szCs w:val="24"/>
          <w:lang w:val="uk-UA"/>
        </w:rPr>
        <w:t>Ц</w:t>
      </w:r>
      <w:r w:rsidR="00557197">
        <w:rPr>
          <w:szCs w:val="24"/>
          <w:lang w:val="uk-UA"/>
        </w:rPr>
        <w:t>етнар</w:t>
      </w:r>
      <w:proofErr w:type="spellEnd"/>
      <w:r>
        <w:rPr>
          <w:szCs w:val="24"/>
          <w:lang w:val="uk-UA"/>
        </w:rPr>
        <w:t xml:space="preserve"> 251067</w:t>
      </w: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ind w:left="9912" w:firstLine="708"/>
        <w:jc w:val="both"/>
        <w:rPr>
          <w:sz w:val="28"/>
          <w:lang w:val="uk-UA"/>
        </w:rPr>
      </w:pPr>
    </w:p>
    <w:p w:rsidR="009F792B" w:rsidRDefault="009F792B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7734F2" w:rsidRDefault="007734F2" w:rsidP="00C4715F">
      <w:pPr>
        <w:ind w:left="9912" w:firstLine="708"/>
        <w:jc w:val="both"/>
        <w:rPr>
          <w:sz w:val="28"/>
          <w:lang w:val="uk-UA"/>
        </w:rPr>
      </w:pPr>
    </w:p>
    <w:p w:rsidR="00C4715F" w:rsidRPr="00FC6D6B" w:rsidRDefault="00C4715F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lastRenderedPageBreak/>
        <w:t>Додаток 2</w:t>
      </w:r>
    </w:p>
    <w:p w:rsidR="00C4715F" w:rsidRDefault="00C4715F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Pr="007C310B">
        <w:rPr>
          <w:sz w:val="28"/>
          <w:lang w:val="uk-UA"/>
        </w:rPr>
        <w:t xml:space="preserve">підтримки </w:t>
      </w:r>
      <w:r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</w:t>
      </w:r>
      <w:r w:rsidR="00D90042">
        <w:rPr>
          <w:sz w:val="28"/>
          <w:lang w:val="uk-UA"/>
        </w:rPr>
        <w:t>8</w:t>
      </w:r>
      <w:r w:rsidRPr="00A60914">
        <w:rPr>
          <w:sz w:val="28"/>
          <w:lang w:val="uk-UA"/>
        </w:rPr>
        <w:t xml:space="preserve"> роки</w:t>
      </w:r>
    </w:p>
    <w:p w:rsidR="00C4715F" w:rsidRPr="00FC6D6B" w:rsidRDefault="00C4715F" w:rsidP="00C4715F">
      <w:pPr>
        <w:ind w:left="10620"/>
        <w:rPr>
          <w:sz w:val="28"/>
          <w:lang w:val="uk-UA"/>
        </w:rPr>
      </w:pPr>
    </w:p>
    <w:p w:rsidR="00DA724E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Напрями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діяльності</w:t>
      </w:r>
      <w:proofErr w:type="spellEnd"/>
      <w:r w:rsidRPr="00C4715F">
        <w:rPr>
          <w:b/>
          <w:szCs w:val="24"/>
        </w:rPr>
        <w:t xml:space="preserve">, </w:t>
      </w:r>
      <w:proofErr w:type="spellStart"/>
      <w:r w:rsidRPr="00C4715F">
        <w:rPr>
          <w:b/>
          <w:szCs w:val="24"/>
        </w:rPr>
        <w:t>завдання</w:t>
      </w:r>
      <w:proofErr w:type="spellEnd"/>
      <w:r w:rsidRPr="00C4715F">
        <w:rPr>
          <w:b/>
          <w:szCs w:val="24"/>
        </w:rPr>
        <w:t xml:space="preserve"> та заходи</w:t>
      </w:r>
      <w:r w:rsidR="00DA724E">
        <w:rPr>
          <w:b/>
          <w:szCs w:val="24"/>
          <w:lang w:val="uk-UA"/>
        </w:rPr>
        <w:t xml:space="preserve"> </w:t>
      </w:r>
      <w:proofErr w:type="spellStart"/>
      <w:r w:rsidRPr="00C4715F">
        <w:rPr>
          <w:b/>
          <w:szCs w:val="24"/>
        </w:rPr>
        <w:t>Програми</w:t>
      </w:r>
      <w:proofErr w:type="spellEnd"/>
      <w:r w:rsidRPr="00C4715F">
        <w:rPr>
          <w:b/>
          <w:szCs w:val="24"/>
        </w:rPr>
        <w:t xml:space="preserve"> </w:t>
      </w: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підтримки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підприємства</w:t>
      </w:r>
      <w:proofErr w:type="spellEnd"/>
      <w:r w:rsidRPr="00C4715F">
        <w:rPr>
          <w:b/>
          <w:szCs w:val="24"/>
        </w:rPr>
        <w:t xml:space="preserve"> «</w:t>
      </w:r>
      <w:proofErr w:type="spellStart"/>
      <w:r w:rsidRPr="00C4715F">
        <w:rPr>
          <w:b/>
          <w:szCs w:val="24"/>
        </w:rPr>
        <w:t>Луцький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спеціалізований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комбінат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комунально-побутового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обслуговування</w:t>
      </w:r>
      <w:proofErr w:type="spellEnd"/>
      <w:r w:rsidRPr="00C4715F">
        <w:rPr>
          <w:b/>
          <w:szCs w:val="24"/>
        </w:rPr>
        <w:t>»</w:t>
      </w:r>
    </w:p>
    <w:p w:rsidR="00C4715F" w:rsidRDefault="00C4715F" w:rsidP="00C4715F">
      <w:pPr>
        <w:jc w:val="center"/>
        <w:rPr>
          <w:b/>
        </w:rPr>
      </w:pPr>
      <w:r w:rsidRPr="00C4715F">
        <w:rPr>
          <w:b/>
          <w:szCs w:val="24"/>
        </w:rPr>
        <w:t>на 2021-202</w:t>
      </w:r>
      <w:r w:rsidR="008063B5">
        <w:rPr>
          <w:b/>
          <w:szCs w:val="24"/>
          <w:lang w:val="uk-UA"/>
        </w:rPr>
        <w:t>8</w:t>
      </w:r>
      <w:r w:rsidRPr="00C4715F">
        <w:rPr>
          <w:b/>
          <w:szCs w:val="24"/>
        </w:rPr>
        <w:t xml:space="preserve"> роки</w:t>
      </w:r>
    </w:p>
    <w:tbl>
      <w:tblPr>
        <w:tblW w:w="16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4710"/>
        <w:gridCol w:w="1418"/>
        <w:gridCol w:w="1727"/>
        <w:gridCol w:w="1865"/>
        <w:gridCol w:w="1936"/>
        <w:gridCol w:w="2384"/>
      </w:tblGrid>
      <w:tr w:rsidR="00917171" w:rsidRPr="00917171" w:rsidTr="00901D73">
        <w:trPr>
          <w:cantSplit/>
          <w:trHeight w:hRule="exact" w:val="1020"/>
          <w:jc w:val="center"/>
        </w:trPr>
        <w:tc>
          <w:tcPr>
            <w:tcW w:w="45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62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Напрям діяльності (пріоритетне завдання)</w:t>
            </w: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Термін виконання (роки)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keepNext/>
              <w:jc w:val="center"/>
              <w:outlineLvl w:val="1"/>
              <w:rPr>
                <w:bCs/>
                <w:sz w:val="22"/>
                <w:szCs w:val="22"/>
                <w:lang w:val="uk-UA"/>
              </w:rPr>
            </w:pPr>
            <w:r w:rsidRPr="00917171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865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917171" w:rsidRPr="00917171" w:rsidTr="00901D73">
        <w:trPr>
          <w:cantSplit/>
          <w:trHeight w:val="2605"/>
          <w:jc w:val="center"/>
        </w:trPr>
        <w:tc>
          <w:tcPr>
            <w:tcW w:w="450" w:type="dxa"/>
            <w:vMerge w:val="restart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1.</w:t>
            </w:r>
          </w:p>
        </w:tc>
        <w:tc>
          <w:tcPr>
            <w:tcW w:w="1620" w:type="dxa"/>
            <w:vMerge w:val="restart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Послуги                 у галузі  поховальної справи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ind w:left="-77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Утримання кладовищ: прибирання території, стрижка живоплоту, косіння трави, вивезення сміття, догляд за безрідними могилами,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очище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-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ння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доріжок від снігу та  посипання доріжок піском у зимовий період, охорона кладовищ, освітлення, тощо. Утримання меморіальних комплексів: очищення  поверхонь пам’ятників від нашарування сольових </w:t>
            </w: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сполук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>, відновлення написів на мозаїчних плитах.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17171" w:rsidP="00995792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 w:rsidR="00995792"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7 000,0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8 000,0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9 000,0                   10 000,0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11 000,0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12 000,0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13000,0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14000,0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 та меморіальних комплексів</w:t>
            </w:r>
          </w:p>
        </w:tc>
      </w:tr>
      <w:tr w:rsidR="00917171" w:rsidRPr="00917171" w:rsidTr="00901D73">
        <w:trPr>
          <w:cantSplit/>
          <w:trHeight w:val="2186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Цілодобове чергування катафалка: забезпечення вивезення померлих, виявлених на території міста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4 000,0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5 500,0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7 000,0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2 500,0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2 500,0  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3 000,0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3 500,0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4 000,0</w:t>
            </w:r>
          </w:p>
        </w:tc>
        <w:tc>
          <w:tcPr>
            <w:tcW w:w="2384" w:type="dxa"/>
            <w:vMerge w:val="restart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Вирішення питань у поховальній справі</w:t>
            </w:r>
          </w:p>
        </w:tc>
      </w:tr>
      <w:tr w:rsidR="00917171" w:rsidRPr="00917171" w:rsidTr="00901D73">
        <w:trPr>
          <w:cantSplit/>
          <w:trHeight w:val="1559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Поховання одиноких громадян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100,0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130,0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170,0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400,0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384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</w:tr>
      <w:tr w:rsidR="00917171" w:rsidRPr="00917171" w:rsidTr="00901D73">
        <w:trPr>
          <w:cantSplit/>
          <w:trHeight w:val="1539"/>
          <w:jc w:val="center"/>
        </w:trPr>
        <w:tc>
          <w:tcPr>
            <w:tcW w:w="45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Видалення сухостійних дерев на кладовищах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2021               2022                  2023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2024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2026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2027   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200,0 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Належне утримання кладовищ</w:t>
            </w:r>
          </w:p>
        </w:tc>
      </w:tr>
      <w:tr w:rsidR="00917171" w:rsidRPr="00917171" w:rsidTr="00901D73">
        <w:trPr>
          <w:cantSplit/>
          <w:trHeight w:val="1125"/>
          <w:jc w:val="center"/>
        </w:trPr>
        <w:tc>
          <w:tcPr>
            <w:tcW w:w="45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>2.</w:t>
            </w:r>
          </w:p>
        </w:tc>
        <w:tc>
          <w:tcPr>
            <w:tcW w:w="162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proofErr w:type="spellStart"/>
            <w:r w:rsidRPr="00917171">
              <w:rPr>
                <w:bCs/>
                <w:iCs w:val="0"/>
                <w:sz w:val="22"/>
                <w:szCs w:val="22"/>
                <w:lang w:val="uk-UA"/>
              </w:rPr>
              <w:t>Організа-ційне</w:t>
            </w:r>
            <w:proofErr w:type="spellEnd"/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забезпечення заходів програми</w:t>
            </w:r>
          </w:p>
        </w:tc>
        <w:tc>
          <w:tcPr>
            <w:tcW w:w="4710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Cs w:val="24"/>
                <w:lang w:val="uk-UA"/>
              </w:rPr>
            </w:pPr>
            <w:r w:rsidRPr="00917171">
              <w:rPr>
                <w:bCs/>
                <w:iCs w:val="0"/>
                <w:szCs w:val="24"/>
                <w:lang w:val="uk-UA"/>
              </w:rPr>
              <w:t xml:space="preserve">Придбання транспортних засобів : </w:t>
            </w:r>
            <w:proofErr w:type="spellStart"/>
            <w:r w:rsidRPr="00917171">
              <w:rPr>
                <w:bCs/>
                <w:iCs w:val="0"/>
                <w:szCs w:val="24"/>
                <w:lang w:val="uk-UA"/>
              </w:rPr>
              <w:t>бобкат</w:t>
            </w:r>
            <w:proofErr w:type="spellEnd"/>
            <w:r w:rsidRPr="00917171">
              <w:rPr>
                <w:bCs/>
                <w:iCs w:val="0"/>
                <w:szCs w:val="24"/>
                <w:lang w:val="uk-UA"/>
              </w:rPr>
              <w:t xml:space="preserve">- екскаватор для копання могил на кладовищах МТГ та авто евакуатор    для  його транспортування  </w:t>
            </w:r>
          </w:p>
        </w:tc>
        <w:tc>
          <w:tcPr>
            <w:tcW w:w="1418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2021               2022                  2023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2025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2026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1727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Луцький спец комбінат КПО</w:t>
            </w:r>
          </w:p>
        </w:tc>
        <w:tc>
          <w:tcPr>
            <w:tcW w:w="1865" w:type="dxa"/>
            <w:vAlign w:val="center"/>
          </w:tcPr>
          <w:p w:rsidR="00917171" w:rsidRPr="00917171" w:rsidRDefault="00995792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Бюджет </w:t>
            </w:r>
            <w:r>
              <w:rPr>
                <w:bCs/>
                <w:iCs w:val="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36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1 500,0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300,0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>1 200,0</w:t>
            </w:r>
          </w:p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900,0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           2000,0</w:t>
            </w: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  <w:p w:rsidR="00917171" w:rsidRPr="00917171" w:rsidRDefault="00917171" w:rsidP="00917171">
            <w:pPr>
              <w:rPr>
                <w:bCs/>
                <w:iCs w:val="0"/>
                <w:sz w:val="22"/>
                <w:szCs w:val="22"/>
                <w:lang w:val="uk-UA"/>
              </w:rPr>
            </w:pPr>
          </w:p>
        </w:tc>
        <w:tc>
          <w:tcPr>
            <w:tcW w:w="2384" w:type="dxa"/>
            <w:vAlign w:val="center"/>
          </w:tcPr>
          <w:p w:rsidR="00917171" w:rsidRPr="00917171" w:rsidRDefault="00917171" w:rsidP="00917171">
            <w:pPr>
              <w:jc w:val="center"/>
              <w:rPr>
                <w:bCs/>
                <w:iCs w:val="0"/>
                <w:sz w:val="22"/>
                <w:szCs w:val="22"/>
                <w:lang w:val="uk-UA"/>
              </w:rPr>
            </w:pPr>
            <w:r w:rsidRPr="00917171">
              <w:rPr>
                <w:bCs/>
                <w:iCs w:val="0"/>
                <w:sz w:val="22"/>
                <w:szCs w:val="22"/>
                <w:lang w:val="uk-UA"/>
              </w:rPr>
              <w:t xml:space="preserve">Необхідність при-дбання  нової спеціальної техніки, що дозволить якісно та своєчасно надавати послуги </w:t>
            </w:r>
          </w:p>
        </w:tc>
      </w:tr>
    </w:tbl>
    <w:p w:rsidR="00C4715F" w:rsidRPr="00EF7574" w:rsidRDefault="00C4715F" w:rsidP="00C4715F">
      <w:pPr>
        <w:jc w:val="center"/>
        <w:rPr>
          <w:b/>
          <w:lang w:val="uk-UA"/>
        </w:rPr>
      </w:pPr>
    </w:p>
    <w:p w:rsidR="00FC6D6B" w:rsidRPr="00C4715F" w:rsidRDefault="00FC6D6B" w:rsidP="00FC6D6B">
      <w:pPr>
        <w:rPr>
          <w:b/>
          <w:sz w:val="12"/>
          <w:szCs w:val="12"/>
        </w:rPr>
      </w:pPr>
    </w:p>
    <w:p w:rsidR="00FC6D6B" w:rsidRPr="002D3349" w:rsidRDefault="00557197" w:rsidP="00FC6D6B">
      <w:pPr>
        <w:rPr>
          <w:szCs w:val="24"/>
          <w:lang w:val="uk-UA"/>
        </w:rPr>
      </w:pPr>
      <w:proofErr w:type="spellStart"/>
      <w:r w:rsidRPr="002D3349">
        <w:rPr>
          <w:szCs w:val="24"/>
          <w:lang w:val="uk-UA"/>
        </w:rPr>
        <w:t>Цетнар</w:t>
      </w:r>
      <w:proofErr w:type="spellEnd"/>
      <w:r w:rsidR="00D86690" w:rsidRPr="002D3349">
        <w:rPr>
          <w:szCs w:val="24"/>
          <w:lang w:val="uk-UA"/>
        </w:rPr>
        <w:t xml:space="preserve"> 251067</w:t>
      </w:r>
    </w:p>
    <w:sectPr w:rsidR="00FC6D6B" w:rsidRPr="002D3349" w:rsidSect="00C30531">
      <w:footerReference w:type="default" r:id="rId14"/>
      <w:pgSz w:w="16838" w:h="11906" w:orient="landscape"/>
      <w:pgMar w:top="1418" w:right="567" w:bottom="851" w:left="567" w:header="709" w:footer="28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13" w:rsidRDefault="00152A13" w:rsidP="00597D71">
      <w:r>
        <w:separator/>
      </w:r>
    </w:p>
  </w:endnote>
  <w:endnote w:type="continuationSeparator" w:id="0">
    <w:p w:rsidR="00152A13" w:rsidRDefault="00152A13" w:rsidP="005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36" w:rsidRDefault="00FC6D6B" w:rsidP="00B9162F">
    <w:pPr>
      <w:pStyle w:val="af2"/>
      <w:tabs>
        <w:tab w:val="center" w:pos="7568"/>
        <w:tab w:val="left" w:pos="8148"/>
      </w:tabs>
    </w:pPr>
    <w:r>
      <w:tab/>
    </w:r>
    <w:r>
      <w:tab/>
    </w:r>
  </w:p>
  <w:p w:rsidR="00254F36" w:rsidRDefault="00152A1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13" w:rsidRDefault="00152A13" w:rsidP="00597D71">
      <w:r>
        <w:separator/>
      </w:r>
    </w:p>
  </w:footnote>
  <w:footnote w:type="continuationSeparator" w:id="0">
    <w:p w:rsidR="00152A13" w:rsidRDefault="00152A13" w:rsidP="005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327052"/>
      <w:docPartObj>
        <w:docPartGallery w:val="Page Numbers (Top of Page)"/>
        <w:docPartUnique/>
      </w:docPartObj>
    </w:sdtPr>
    <w:sdtEndPr/>
    <w:sdtContent>
      <w:p w:rsidR="00597D71" w:rsidRDefault="00152A13">
        <w:pPr>
          <w:pStyle w:val="af1"/>
          <w:jc w:val="center"/>
        </w:pPr>
      </w:p>
    </w:sdtContent>
  </w:sdt>
  <w:p w:rsidR="00597D71" w:rsidRDefault="00597D7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D" w:rsidRDefault="00B940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F"/>
    <w:rsid w:val="000100BF"/>
    <w:rsid w:val="0004525D"/>
    <w:rsid w:val="00085BF1"/>
    <w:rsid w:val="001069BC"/>
    <w:rsid w:val="001238A3"/>
    <w:rsid w:val="001520D0"/>
    <w:rsid w:val="00152A13"/>
    <w:rsid w:val="001C7637"/>
    <w:rsid w:val="00292A7A"/>
    <w:rsid w:val="002D3349"/>
    <w:rsid w:val="00305BDA"/>
    <w:rsid w:val="00382800"/>
    <w:rsid w:val="00454C68"/>
    <w:rsid w:val="00477708"/>
    <w:rsid w:val="004A4DD7"/>
    <w:rsid w:val="00515A9A"/>
    <w:rsid w:val="0055465A"/>
    <w:rsid w:val="00557197"/>
    <w:rsid w:val="00597D71"/>
    <w:rsid w:val="005E0A11"/>
    <w:rsid w:val="005E60FC"/>
    <w:rsid w:val="00670AF2"/>
    <w:rsid w:val="006B01E4"/>
    <w:rsid w:val="006F55C8"/>
    <w:rsid w:val="00732D54"/>
    <w:rsid w:val="00751B81"/>
    <w:rsid w:val="007734F2"/>
    <w:rsid w:val="007907B7"/>
    <w:rsid w:val="007956AD"/>
    <w:rsid w:val="007A6405"/>
    <w:rsid w:val="007C0FE9"/>
    <w:rsid w:val="007E6B4A"/>
    <w:rsid w:val="008063B5"/>
    <w:rsid w:val="008224EF"/>
    <w:rsid w:val="00822817"/>
    <w:rsid w:val="008731A9"/>
    <w:rsid w:val="008801B3"/>
    <w:rsid w:val="008B3C51"/>
    <w:rsid w:val="00917171"/>
    <w:rsid w:val="00995792"/>
    <w:rsid w:val="009C76B4"/>
    <w:rsid w:val="009F792B"/>
    <w:rsid w:val="00A24787"/>
    <w:rsid w:val="00AC61F4"/>
    <w:rsid w:val="00AD24EF"/>
    <w:rsid w:val="00B03351"/>
    <w:rsid w:val="00B27E89"/>
    <w:rsid w:val="00B940ED"/>
    <w:rsid w:val="00BD0FB3"/>
    <w:rsid w:val="00C20415"/>
    <w:rsid w:val="00C30531"/>
    <w:rsid w:val="00C4715F"/>
    <w:rsid w:val="00C607BB"/>
    <w:rsid w:val="00C80AEF"/>
    <w:rsid w:val="00CE090B"/>
    <w:rsid w:val="00D215AA"/>
    <w:rsid w:val="00D3135F"/>
    <w:rsid w:val="00D77C45"/>
    <w:rsid w:val="00D86690"/>
    <w:rsid w:val="00D90042"/>
    <w:rsid w:val="00DA724E"/>
    <w:rsid w:val="00E6739D"/>
    <w:rsid w:val="00E8660B"/>
    <w:rsid w:val="00EF7574"/>
    <w:rsid w:val="00F24903"/>
    <w:rsid w:val="00F26B0A"/>
    <w:rsid w:val="00F41377"/>
    <w:rsid w:val="00F54B98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FCB7"/>
  <w15:docId w15:val="{418D49BD-AC41-4E47-B07C-32D6AA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Основной текст 2 Знак"/>
    <w:basedOn w:val="a0"/>
    <w:link w:val="21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16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color w:val="000000"/>
    </w:rPr>
  </w:style>
  <w:style w:type="character" w:customStyle="1" w:styleId="ListLabel36">
    <w:name w:val="ListLabel 36"/>
    <w:qFormat/>
    <w:rPr>
      <w:rFonts w:eastAsia="Times New Roman" w:cs="Times New Roman"/>
      <w:color w:val="auto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eastAsia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d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3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4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2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6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8">
    <w:name w:val="annotation text"/>
    <w:basedOn w:val="a"/>
    <w:unhideWhenUsed/>
    <w:qFormat/>
    <w:rsid w:val="00163CA2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a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table" w:styleId="afb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+ полужирный"/>
    <w:aliases w:val="По центру,После:  0 пт,Междустр.интервал:  одинарный"/>
    <w:basedOn w:val="a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character" w:customStyle="1" w:styleId="20">
    <w:name w:val="Заголовок 2 Знак"/>
    <w:basedOn w:val="a0"/>
    <w:link w:val="2"/>
    <w:rsid w:val="00C4715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C7A71-E7D9-4339-B446-0C68F9FC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2817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sheremeta</cp:lastModifiedBy>
  <cp:revision>5</cp:revision>
  <cp:lastPrinted>2023-08-09T05:45:00Z</cp:lastPrinted>
  <dcterms:created xsi:type="dcterms:W3CDTF">2025-08-06T10:27:00Z</dcterms:created>
  <dcterms:modified xsi:type="dcterms:W3CDTF">2025-08-25T07:04:00Z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