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216"/>
        <w:rPr/>
      </w:pPr>
      <w:r>
        <w:rPr/>
        <w:t>Додаток</w:t>
      </w:r>
    </w:p>
    <w:p>
      <w:pPr>
        <w:pStyle w:val="Normal"/>
        <w:ind w:left="5216"/>
        <w:rPr/>
      </w:pPr>
      <w:r>
        <w:rPr/>
        <w:t>до рішення міської ради</w:t>
      </w:r>
    </w:p>
    <w:p>
      <w:pPr>
        <w:pStyle w:val="Normal"/>
        <w:ind w:left="5216"/>
        <w:rPr/>
      </w:pPr>
      <w:r>
        <w:rPr/>
        <w:t>________________ № _________</w:t>
      </w:r>
    </w:p>
    <w:p>
      <w:pPr>
        <w:pStyle w:val="Normal"/>
        <w:ind w:left="5220" w:right="-14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220" w:right="-14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220" w:right="-14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keepNext w:val="true"/>
        <w:keepLines/>
        <w:widowControl/>
        <w:shd w:val="clear" w:color="auto" w:fill="FFFFFF"/>
        <w:jc w:val="center"/>
        <w:rPr>
          <w:rFonts w:ascii="Times New Roman" w:hAnsi="Times New Roman"/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ПАСПОРТ</w:t>
      </w:r>
    </w:p>
    <w:p>
      <w:pPr>
        <w:pStyle w:val="13"/>
        <w:spacing w:lineRule="auto" w:line="240"/>
        <w:rPr/>
      </w:pPr>
      <w:r>
        <w:rPr>
          <w:rStyle w:val="11"/>
          <w:b/>
          <w:bCs/>
          <w:sz w:val="28"/>
          <w:szCs w:val="28"/>
          <w:lang w:eastAsia="ru-RU"/>
        </w:rPr>
        <w:t>Комплексної програми</w:t>
      </w:r>
      <w:bookmarkStart w:id="0" w:name="bookmark2"/>
      <w:bookmarkEnd w:id="0"/>
      <w:r>
        <w:rPr>
          <w:rStyle w:val="11"/>
          <w:b/>
          <w:bCs/>
          <w:sz w:val="28"/>
          <w:szCs w:val="28"/>
          <w:lang w:eastAsia="ru-RU"/>
        </w:rPr>
        <w:t xml:space="preserve"> </w:t>
      </w:r>
      <w:r>
        <w:rPr>
          <w:rStyle w:val="6"/>
          <w:b/>
          <w:bCs/>
          <w:sz w:val="28"/>
          <w:szCs w:val="28"/>
        </w:rPr>
        <w:t>розвитку міського пасажирського електротранспорту на 2025-2028 роки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keepNext w:val="true"/>
        <w:keepLines/>
        <w:widowControl/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218" w:type="dxa"/>
        <w:jc w:val="left"/>
        <w:tblInd w:w="5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540"/>
        <w:gridCol w:w="3856"/>
        <w:gridCol w:w="4822"/>
      </w:tblGrid>
      <w:tr>
        <w:trPr/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jc w:val="center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Ініціатор розробки Програми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153"/>
              <w:jc w:val="both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Комунальне підприємство «Луцьке підприємство електротранспорту»</w:t>
            </w:r>
          </w:p>
        </w:tc>
      </w:tr>
      <w:tr>
        <w:trPr/>
        <w:tc>
          <w:tcPr>
            <w:tcW w:w="5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jc w:val="center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85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Розробник Програми</w:t>
            </w:r>
          </w:p>
        </w:tc>
        <w:tc>
          <w:tcPr>
            <w:tcW w:w="4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153"/>
              <w:jc w:val="both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Департамент економічної політики</w:t>
            </w:r>
          </w:p>
        </w:tc>
      </w:tr>
      <w:tr>
        <w:trPr/>
        <w:tc>
          <w:tcPr>
            <w:tcW w:w="5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jc w:val="center"/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5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153"/>
              <w:jc w:val="both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Комунальне підприємство «Луцьке підприємство електротранспорту»</w:t>
            </w:r>
          </w:p>
        </w:tc>
      </w:tr>
      <w:tr>
        <w:trPr/>
        <w:tc>
          <w:tcPr>
            <w:tcW w:w="5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jc w:val="center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5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right="153"/>
              <w:jc w:val="center"/>
              <w:rPr>
                <w:rFonts w:ascii="TimesNewRomanPSMT" w:hAnsi="TimesNewRomanPSMT"/>
                <w:sz w:val="28"/>
                <w:szCs w:val="28"/>
                <w:lang w:eastAsia="ru-RU"/>
              </w:rPr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2025-2028 роки</w:t>
            </w:r>
          </w:p>
        </w:tc>
      </w:tr>
      <w:tr>
        <w:trPr/>
        <w:tc>
          <w:tcPr>
            <w:tcW w:w="5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jc w:val="center"/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5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 всього,</w:t>
            </w:r>
          </w:p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у тому числі:</w:t>
            </w:r>
          </w:p>
        </w:tc>
        <w:tc>
          <w:tcPr>
            <w:tcW w:w="4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left="-142" w:right="-74"/>
              <w:jc w:val="center"/>
              <w:rPr>
                <w:rFonts w:ascii="TimesNewRomanPSMT" w:hAnsi="TimesNewRomanPSMT"/>
                <w:sz w:val="28"/>
                <w:szCs w:val="28"/>
                <w:lang w:eastAsia="ru-RU"/>
              </w:rPr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592 000,0 </w:t>
            </w:r>
            <w:r>
              <w:rPr>
                <w:rFonts w:cs="Times New Roman"/>
                <w:sz w:val="28"/>
                <w:szCs w:val="28"/>
                <w:lang w:eastAsia="ru-RU"/>
              </w:rPr>
              <w:t>тис. грн</w:t>
            </w:r>
          </w:p>
        </w:tc>
      </w:tr>
      <w:tr>
        <w:trPr>
          <w:trHeight w:val="720" w:hRule="atLeast"/>
        </w:trPr>
        <w:tc>
          <w:tcPr>
            <w:tcW w:w="5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jc w:val="center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5.1.</w:t>
            </w:r>
          </w:p>
        </w:tc>
        <w:tc>
          <w:tcPr>
            <w:tcW w:w="385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коштів бюджету громади</w:t>
            </w:r>
          </w:p>
        </w:tc>
        <w:tc>
          <w:tcPr>
            <w:tcW w:w="4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left="-142" w:right="-74"/>
              <w:jc w:val="center"/>
              <w:rPr>
                <w:rFonts w:ascii="TimesNewRomanPSMT" w:hAnsi="TimesNewRomanPSMT"/>
                <w:sz w:val="28"/>
                <w:szCs w:val="28"/>
                <w:lang w:eastAsia="ru-RU"/>
              </w:rPr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576 000,0 </w:t>
            </w:r>
            <w:r>
              <w:rPr>
                <w:rFonts w:cs="Times New Roman"/>
                <w:sz w:val="28"/>
                <w:szCs w:val="28"/>
                <w:lang w:eastAsia="ru-RU"/>
              </w:rPr>
              <w:t>тис. грн</w:t>
            </w:r>
          </w:p>
        </w:tc>
      </w:tr>
      <w:tr>
        <w:trPr/>
        <w:tc>
          <w:tcPr>
            <w:tcW w:w="5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spacing w:lineRule="auto" w:line="276"/>
              <w:jc w:val="center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5.2.</w:t>
            </w:r>
          </w:p>
        </w:tc>
        <w:tc>
          <w:tcPr>
            <w:tcW w:w="385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095" w:leader="none"/>
              </w:tabs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коштів інших джерел</w:t>
            </w:r>
          </w:p>
          <w:p>
            <w:pPr>
              <w:pStyle w:val="Normal"/>
              <w:tabs>
                <w:tab w:val="clear" w:pos="720"/>
                <w:tab w:val="left" w:pos="1095" w:leader="none"/>
              </w:tabs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TimesNewRomanPSMT" w:hAnsi="TimesNewRomanPSMT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власні кошти)</w:t>
            </w:r>
          </w:p>
        </w:tc>
        <w:tc>
          <w:tcPr>
            <w:tcW w:w="4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left="-142" w:right="-74"/>
              <w:jc w:val="center"/>
              <w:rPr>
                <w:rFonts w:ascii="TimesNewRomanPSMT" w:hAnsi="TimesNewRomanPSMT"/>
                <w:sz w:val="28"/>
                <w:szCs w:val="28"/>
                <w:lang w:eastAsia="ru-RU"/>
              </w:rPr>
            </w:pPr>
            <w:r>
              <w:rPr>
                <w:rFonts w:ascii="TimesNewRomanPSMT" w:hAnsi="TimesNewRomanPSMT"/>
                <w:sz w:val="28"/>
                <w:szCs w:val="28"/>
              </w:rPr>
              <w:t>16 000,0</w:t>
            </w: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 </w:t>
            </w:r>
            <w:r>
              <w:rPr>
                <w:rFonts w:cs="Times New Roman"/>
                <w:sz w:val="28"/>
                <w:szCs w:val="28"/>
                <w:lang w:eastAsia="ru-RU"/>
              </w:rPr>
              <w:t>тис. грн</w:t>
            </w:r>
          </w:p>
        </w:tc>
      </w:tr>
    </w:tbl>
    <w:p>
      <w:pPr>
        <w:pStyle w:val="Normal"/>
        <w:widowControl/>
        <w:tabs>
          <w:tab w:val="clear" w:pos="720"/>
          <w:tab w:val="left" w:pos="9355" w:leader="none"/>
        </w:tabs>
        <w:jc w:val="both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</w:r>
    </w:p>
    <w:p>
      <w:pPr>
        <w:pStyle w:val="Normal"/>
        <w:widowControl/>
        <w:tabs>
          <w:tab w:val="clear" w:pos="720"/>
          <w:tab w:val="left" w:pos="9355" w:leader="none"/>
        </w:tabs>
        <w:jc w:val="both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  <w:t xml:space="preserve">Секретар міської ради </w:t>
        <w:tab/>
        <w:tab/>
        <w:tab/>
        <w:tab/>
        <w:tab/>
        <w:t xml:space="preserve">        Юрій БЕЗПЯТКО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</w:r>
    </w:p>
    <w:p>
      <w:pPr>
        <w:sectPr>
          <w:type w:val="nextPage"/>
          <w:pgSz w:w="11906" w:h="16838"/>
          <w:pgMar w:left="1984" w:right="567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</w:rPr>
      </w:pPr>
      <w:r>
        <w:rPr>
          <w:color w:val="000000"/>
          <w:sz w:val="24"/>
        </w:rPr>
        <w:t>Смаль 777 955</w:t>
      </w:r>
    </w:p>
    <w:p>
      <w:pPr>
        <w:pStyle w:val="Normal"/>
        <w:widowControl/>
        <w:suppressAutoHyphens w:val="true"/>
        <w:bidi w:val="0"/>
        <w:spacing w:before="0" w:after="0"/>
        <w:ind w:hanging="0" w:left="9808" w:right="0"/>
        <w:jc w:val="left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  <w:t>Додаток 1</w:t>
      </w:r>
    </w:p>
    <w:p>
      <w:pPr>
        <w:pStyle w:val="Normal"/>
        <w:widowControl/>
        <w:suppressAutoHyphens w:val="true"/>
        <w:bidi w:val="0"/>
        <w:spacing w:before="0" w:after="0"/>
        <w:ind w:hanging="0" w:left="9808" w:right="0"/>
        <w:jc w:val="left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  <w:t xml:space="preserve">до Комплексної програми розвитку міського </w:t>
      </w:r>
      <w:r>
        <w:rPr>
          <w:rFonts w:ascii="TimesNewRomanPSMT" w:hAnsi="TimesNewRomanPSMT"/>
          <w:sz w:val="28"/>
          <w:szCs w:val="28"/>
          <w:highlight w:val="white"/>
          <w:lang w:eastAsia="ru-RU"/>
        </w:rPr>
        <w:t>пасажирського електротранспорту на 2025</w:t>
      </w:r>
      <w:r>
        <w:rPr>
          <w:rFonts w:eastAsia="Times New Roman" w:cs="Times New Roman"/>
          <w:sz w:val="28"/>
          <w:szCs w:val="28"/>
          <w:highlight w:val="white"/>
          <w:lang w:eastAsia="ru-RU"/>
        </w:rPr>
        <w:t>–</w:t>
      </w:r>
      <w:r>
        <w:rPr>
          <w:rFonts w:ascii="TimesNewRomanPSMT" w:hAnsi="TimesNewRomanPSMT"/>
          <w:sz w:val="28"/>
          <w:szCs w:val="28"/>
          <w:highlight w:val="white"/>
          <w:lang w:eastAsia="ru-RU"/>
        </w:rPr>
        <w:t>2028 роки</w:t>
      </w:r>
    </w:p>
    <w:p>
      <w:pPr>
        <w:pStyle w:val="Normal"/>
        <w:widowControl/>
        <w:ind w:left="10205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ind w:left="10205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jc w:val="center"/>
        <w:rPr>
          <w:rFonts w:ascii="TimesNewRomanPSMT" w:hAnsi="TimesNewRomanPSMT"/>
          <w:b/>
          <w:sz w:val="28"/>
          <w:szCs w:val="28"/>
          <w:lang w:eastAsia="ru-RU"/>
        </w:rPr>
      </w:pPr>
      <w:r>
        <w:rPr>
          <w:rFonts w:ascii="TimesNewRomanPSMT" w:hAnsi="TimesNewRomanPSMT"/>
          <w:b/>
          <w:sz w:val="28"/>
          <w:szCs w:val="28"/>
          <w:lang w:eastAsia="ru-RU"/>
        </w:rPr>
        <w:t>Ресурсне забезпечення Комплексної програми розвитку міського</w:t>
      </w:r>
    </w:p>
    <w:p>
      <w:pPr>
        <w:pStyle w:val="Normal"/>
        <w:widowControl/>
        <w:tabs>
          <w:tab w:val="clear" w:pos="720"/>
          <w:tab w:val="left" w:pos="7080" w:leader="none"/>
          <w:tab w:val="left" w:pos="7140" w:leader="none"/>
        </w:tabs>
        <w:spacing w:lineRule="atLeast" w:line="100"/>
        <w:jc w:val="center"/>
        <w:rPr>
          <w:rFonts w:ascii="TimesNewRomanPSMT" w:hAnsi="TimesNewRomanPSMT"/>
          <w:b/>
          <w:sz w:val="28"/>
          <w:szCs w:val="28"/>
          <w:highlight w:val="white"/>
          <w:lang w:eastAsia="ru-RU"/>
        </w:rPr>
      </w:pPr>
      <w:r>
        <w:rPr>
          <w:rFonts w:ascii="TimesNewRomanPSMT" w:hAnsi="TimesNewRomanPSMT"/>
          <w:b/>
          <w:sz w:val="28"/>
          <w:szCs w:val="28"/>
          <w:highlight w:val="white"/>
          <w:lang w:eastAsia="ru-RU"/>
        </w:rPr>
        <w:t>пасажирського електротранспорту на 2025-2028 роки</w:t>
      </w:r>
    </w:p>
    <w:p>
      <w:pPr>
        <w:pStyle w:val="Normal"/>
        <w:widowControl/>
        <w:tabs>
          <w:tab w:val="clear" w:pos="720"/>
          <w:tab w:val="left" w:pos="7080" w:leader="none"/>
          <w:tab w:val="left" w:pos="7140" w:leader="none"/>
        </w:tabs>
        <w:spacing w:lineRule="atLeast" w:line="100"/>
        <w:jc w:val="center"/>
        <w:rPr>
          <w:rFonts w:ascii="TimesNewRomanPSMT" w:hAnsi="TimesNewRomanPSMT"/>
          <w:sz w:val="28"/>
          <w:szCs w:val="28"/>
          <w:highlight w:val="white"/>
          <w:lang w:eastAsia="ru-RU"/>
        </w:rPr>
      </w:pPr>
      <w:r>
        <w:rPr>
          <w:rFonts w:ascii="TimesNewRomanPSMT" w:hAnsi="TimesNewRomanPSMT"/>
          <w:sz w:val="28"/>
          <w:szCs w:val="28"/>
          <w:highlight w:val="white"/>
          <w:lang w:eastAsia="ru-RU"/>
        </w:rPr>
      </w:r>
    </w:p>
    <w:tbl>
      <w:tblPr>
        <w:tblW w:w="49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2"/>
        <w:gridCol w:w="3885"/>
        <w:gridCol w:w="2013"/>
        <w:gridCol w:w="2029"/>
        <w:gridCol w:w="1521"/>
        <w:gridCol w:w="1563"/>
        <w:gridCol w:w="2564"/>
      </w:tblGrid>
      <w:tr>
        <w:trPr>
          <w:trHeight w:val="735" w:hRule="atLeast"/>
          <w:cantSplit w:val="true"/>
        </w:trPr>
        <w:tc>
          <w:tcPr>
            <w:tcW w:w="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№</w:t>
            </w:r>
            <w:r>
              <w:rPr>
                <w:rFonts w:eastAsia="Times New Roman" w:ascii="TimesNewRomanPSMT" w:hAnsi="TimesNewRomanPSMT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з/п</w:t>
            </w:r>
          </w:p>
        </w:tc>
        <w:tc>
          <w:tcPr>
            <w:tcW w:w="3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Обсяг коштів, які планується залучити на виконання Програми за джерелами фінансування, тис. грн</w:t>
            </w:r>
          </w:p>
        </w:tc>
        <w:tc>
          <w:tcPr>
            <w:tcW w:w="7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Роки</w:t>
            </w:r>
          </w:p>
        </w:tc>
        <w:tc>
          <w:tcPr>
            <w:tcW w:w="2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Загальний обсяг фінансування,</w:t>
            </w:r>
          </w:p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тис. грн</w:t>
            </w:r>
          </w:p>
        </w:tc>
      </w:tr>
      <w:tr>
        <w:trPr>
          <w:trHeight w:val="820" w:hRule="atLeast"/>
          <w:cantSplit w:val="true"/>
        </w:trPr>
        <w:tc>
          <w:tcPr>
            <w:tcW w:w="70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/>
              <w:jc w:val="center"/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</w:r>
          </w:p>
        </w:tc>
        <w:tc>
          <w:tcPr>
            <w:tcW w:w="388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/>
              <w:jc w:val="center"/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2025 рік</w:t>
            </w:r>
          </w:p>
        </w:tc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2026 рік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2027 рік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  <w:t>2028 рік</w:t>
            </w:r>
          </w:p>
        </w:tc>
        <w:tc>
          <w:tcPr>
            <w:tcW w:w="256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/>
              <w:jc w:val="center"/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</w:pPr>
            <w:r>
              <w:rPr>
                <w:rFonts w:ascii="TimesNewRomanPSMT" w:hAnsi="TimesNewRomanPSMT"/>
                <w:bCs/>
                <w:sz w:val="28"/>
                <w:szCs w:val="28"/>
                <w:lang w:eastAsia="ru-RU"/>
              </w:rPr>
            </w:r>
          </w:p>
        </w:tc>
      </w:tr>
      <w:tr>
        <w:trPr>
          <w:trHeight w:val="786" w:hRule="atLeast"/>
          <w:cantSplit w:val="true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Обсяг фінансових ресурсів всього, у тому числі: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112 000,0</w:t>
            </w:r>
          </w:p>
        </w:tc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146 000,0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163 000,0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171 000,0</w:t>
            </w:r>
          </w:p>
        </w:tc>
        <w:tc>
          <w:tcPr>
            <w:tcW w:w="2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592 000,0</w:t>
            </w:r>
          </w:p>
        </w:tc>
      </w:tr>
      <w:tr>
        <w:trPr>
          <w:trHeight w:val="786" w:hRule="atLeast"/>
          <w:cantSplit w:val="true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кошти бюджету громади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108 000,0</w:t>
            </w:r>
          </w:p>
        </w:tc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142 000,0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159 000,0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eastAsia="Times New Roman" w:cs="Times New Roman" w:ascii="TimesNewRomanPSMT" w:hAnsi="TimesNewRomanPSMT"/>
                <w:sz w:val="28"/>
                <w:lang w:eastAsia="uk-UA" w:bidi="ar-SA"/>
              </w:rPr>
              <w:t>167 000,0</w:t>
            </w:r>
          </w:p>
        </w:tc>
        <w:tc>
          <w:tcPr>
            <w:tcW w:w="2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576 000,0</w:t>
            </w:r>
          </w:p>
        </w:tc>
      </w:tr>
      <w:tr>
        <w:trPr>
          <w:trHeight w:val="786" w:hRule="atLeast"/>
          <w:cantSplit w:val="true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rPr/>
            </w:pPr>
            <w:r>
              <w:rPr>
                <w:rFonts w:ascii="TimesNewRomanPSMT" w:hAnsi="TimesNewRomanPSMT"/>
                <w:sz w:val="28"/>
                <w:szCs w:val="28"/>
                <w:lang w:eastAsia="ru-RU"/>
              </w:rPr>
              <w:t xml:space="preserve">власні кошти </w:t>
            </w:r>
            <w:r>
              <w:rPr>
                <w:rFonts w:cs="Times New Roman"/>
                <w:sz w:val="28"/>
                <w:szCs w:val="28"/>
                <w:lang w:eastAsia="ru-RU"/>
              </w:rPr>
              <w:t>підприємства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</w:rPr>
              <w:t>4 000,0</w:t>
            </w:r>
          </w:p>
        </w:tc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</w:rPr>
              <w:t>4 000,0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</w:rPr>
              <w:t>4 000,0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</w:rPr>
              <w:t>4 000,0</w:t>
            </w:r>
          </w:p>
        </w:tc>
        <w:tc>
          <w:tcPr>
            <w:tcW w:w="2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0" w:right="0"/>
              <w:jc w:val="center"/>
              <w:rPr/>
            </w:pPr>
            <w:r>
              <w:rPr>
                <w:rFonts w:ascii="TimesNewRomanPSMT" w:hAnsi="TimesNewRomanPSMT"/>
                <w:sz w:val="28"/>
                <w:szCs w:val="28"/>
              </w:rPr>
              <w:t>16 000,0</w:t>
            </w:r>
          </w:p>
        </w:tc>
      </w:tr>
    </w:tbl>
    <w:p>
      <w:pPr>
        <w:pStyle w:val="Normal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</w:r>
    </w:p>
    <w:p>
      <w:pPr>
        <w:pStyle w:val="Normal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</w:r>
    </w:p>
    <w:p>
      <w:pPr>
        <w:pStyle w:val="Normal"/>
        <w:widowControl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  <w:t>Смаль 777 955</w:t>
      </w:r>
    </w:p>
    <w:p>
      <w:pPr>
        <w:pStyle w:val="Normal"/>
        <w:widowControl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9865" w:right="0"/>
        <w:jc w:val="left"/>
        <w:rPr/>
      </w:pPr>
      <w:r>
        <w:rPr>
          <w:rFonts w:ascii="TimesNewRomanPSMT" w:hAnsi="TimesNewRomanPSMT"/>
          <w:sz w:val="28"/>
          <w:szCs w:val="28"/>
          <w:lang w:eastAsia="ru-RU"/>
        </w:rPr>
        <w:t>Додаток 2</w:t>
      </w:r>
    </w:p>
    <w:p>
      <w:pPr>
        <w:pStyle w:val="Normal"/>
        <w:widowControl/>
        <w:suppressAutoHyphens w:val="true"/>
        <w:bidi w:val="0"/>
        <w:spacing w:before="0" w:after="0"/>
        <w:ind w:hanging="0" w:left="9865" w:right="0"/>
        <w:jc w:val="left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  <w:lang w:eastAsia="ru-RU"/>
        </w:rPr>
        <w:t xml:space="preserve">до Комплексної програми розвитку міського </w:t>
      </w:r>
      <w:r>
        <w:rPr>
          <w:rFonts w:ascii="TimesNewRomanPSMT" w:hAnsi="TimesNewRomanPSMT"/>
          <w:sz w:val="28"/>
          <w:szCs w:val="28"/>
          <w:highlight w:val="white"/>
          <w:lang w:eastAsia="ru-RU"/>
        </w:rPr>
        <w:t>пасажирського електротранспорту на 2025</w:t>
      </w:r>
      <w:r>
        <w:rPr>
          <w:rFonts w:eastAsia="Times New Roman" w:cs="Times New Roman"/>
          <w:sz w:val="28"/>
          <w:szCs w:val="28"/>
          <w:highlight w:val="white"/>
          <w:lang w:eastAsia="ru-RU"/>
        </w:rPr>
        <w:t>–</w:t>
      </w:r>
      <w:r>
        <w:rPr>
          <w:rFonts w:ascii="TimesNewRomanPSMT" w:hAnsi="TimesNewRomanPSMT"/>
          <w:sz w:val="28"/>
          <w:szCs w:val="28"/>
          <w:highlight w:val="white"/>
          <w:lang w:eastAsia="ru-RU"/>
        </w:rPr>
        <w:t>2028 роки</w:t>
      </w:r>
    </w:p>
    <w:p>
      <w:pPr>
        <w:pStyle w:val="Normal"/>
        <w:widowControl/>
        <w:jc w:val="center"/>
        <w:rPr>
          <w:rFonts w:ascii="TimesNewRomanPSMT" w:hAnsi="TimesNewRomanPSMT"/>
          <w:b/>
          <w:sz w:val="28"/>
          <w:szCs w:val="28"/>
          <w:lang w:eastAsia="ru-RU"/>
        </w:rPr>
      </w:pPr>
      <w:r>
        <w:rPr>
          <w:rFonts w:ascii="TimesNewRomanPSMT" w:hAnsi="TimesNewRomanPSMT"/>
          <w:b/>
          <w:sz w:val="28"/>
          <w:szCs w:val="28"/>
          <w:lang w:eastAsia="ru-RU"/>
        </w:rPr>
      </w:r>
    </w:p>
    <w:p>
      <w:pPr>
        <w:pStyle w:val="Normal"/>
        <w:widowControl/>
        <w:jc w:val="center"/>
        <w:rPr>
          <w:rFonts w:ascii="TimesNewRomanPSMT" w:hAnsi="TimesNewRomanPSMT"/>
          <w:b/>
          <w:sz w:val="28"/>
          <w:szCs w:val="28"/>
        </w:rPr>
      </w:pPr>
      <w:r>
        <w:rPr>
          <w:rFonts w:ascii="TimesNewRomanPSMT" w:hAnsi="TimesNewRomanPSMT"/>
          <w:b/>
          <w:sz w:val="28"/>
          <w:szCs w:val="28"/>
          <w:lang w:eastAsia="ru-RU"/>
        </w:rPr>
        <w:t>Перелік завдань, заходів та результативні показники</w:t>
      </w:r>
    </w:p>
    <w:p>
      <w:pPr>
        <w:pStyle w:val="Normal"/>
        <w:widowControl/>
        <w:jc w:val="center"/>
        <w:rPr>
          <w:rFonts w:ascii="TimesNewRomanPSMT" w:hAnsi="TimesNewRomanPSMT"/>
          <w:b/>
          <w:sz w:val="28"/>
          <w:szCs w:val="28"/>
          <w:lang w:eastAsia="ru-RU"/>
        </w:rPr>
      </w:pPr>
      <w:r>
        <w:rPr>
          <w:rFonts w:ascii="TimesNewRomanPSMT" w:hAnsi="TimesNewRomanPSMT"/>
          <w:b/>
          <w:sz w:val="28"/>
          <w:szCs w:val="28"/>
          <w:lang w:eastAsia="ru-RU"/>
        </w:rPr>
        <w:t>Комплексної програми розвитку міського пасажирського електротранспорту на 2025-2028 роки</w:t>
      </w:r>
    </w:p>
    <w:p>
      <w:pPr>
        <w:pStyle w:val="Normal"/>
        <w:widowControl/>
        <w:jc w:val="center"/>
        <w:rPr>
          <w:rFonts w:ascii="TimesNewRomanPSMT" w:hAnsi="TimesNewRomanPSMT"/>
          <w:b/>
          <w:sz w:val="28"/>
          <w:szCs w:val="28"/>
          <w:lang w:eastAsia="ru-RU"/>
        </w:rPr>
      </w:pPr>
      <w:r>
        <w:rPr>
          <w:rFonts w:ascii="TimesNewRomanPSMT" w:hAnsi="TimesNewRomanPSMT"/>
          <w:b/>
          <w:sz w:val="28"/>
          <w:szCs w:val="28"/>
          <w:lang w:eastAsia="ru-RU"/>
        </w:rPr>
      </w:r>
    </w:p>
    <w:tbl>
      <w:tblPr>
        <w:tblW w:w="15083" w:type="dxa"/>
        <w:jc w:val="left"/>
        <w:tblInd w:w="1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5"/>
        <w:gridCol w:w="1884"/>
        <w:gridCol w:w="4117"/>
        <w:gridCol w:w="1551"/>
        <w:gridCol w:w="1585"/>
        <w:gridCol w:w="1368"/>
        <w:gridCol w:w="1266"/>
        <w:gridCol w:w="2695"/>
      </w:tblGrid>
      <w:tr>
        <w:trPr>
          <w:trHeight w:val="360" w:hRule="atLeast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 xml:space="preserve">№ </w:t>
            </w: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з/п</w:t>
            </w:r>
          </w:p>
        </w:tc>
        <w:tc>
          <w:tcPr>
            <w:tcW w:w="1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Назва завдання</w:t>
            </w:r>
          </w:p>
        </w:tc>
        <w:tc>
          <w:tcPr>
            <w:tcW w:w="4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Назва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Виконавці</w:t>
            </w:r>
          </w:p>
        </w:tc>
        <w:tc>
          <w:tcPr>
            <w:tcW w:w="1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Термін виконання</w:t>
            </w:r>
          </w:p>
        </w:tc>
        <w:tc>
          <w:tcPr>
            <w:tcW w:w="2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Джерела та обсяги фінансування, тис. грн</w:t>
            </w:r>
          </w:p>
        </w:tc>
        <w:tc>
          <w:tcPr>
            <w:tcW w:w="2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Результативні показники</w:t>
            </w:r>
          </w:p>
        </w:tc>
      </w:tr>
      <w:tr>
        <w:trPr>
          <w:trHeight w:val="74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2634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1133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кошти бюджету громади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власні кошти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1.</w:t>
            </w:r>
          </w:p>
        </w:tc>
        <w:tc>
          <w:tcPr>
            <w:tcW w:w="188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Оновлення парку тролейбусів</w:t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Заміна фізично зношених тролейбусів</w:t>
            </w:r>
          </w:p>
        </w:tc>
        <w:tc>
          <w:tcPr>
            <w:tcW w:w="1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Виконавчі органи Луцької міської ради, КП «ЛПЕ»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Збільшення парку тролейбусів, підняття рівня комфортності перевезення пасажирів, технічно справні транспортні засоби</w:t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lang w:eastAsia="uk-UA" w:bidi="ar-SA"/>
              </w:rPr>
              <w:t xml:space="preserve">Проведення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lang w:eastAsia="uk-UA" w:bidi="ar-SA"/>
              </w:rPr>
              <w:t>капітального,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lang w:eastAsia="uk-UA" w:bidi="ar-SA"/>
              </w:rPr>
              <w:t xml:space="preserve"> поточного та середнього</w:t>
            </w: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 xml:space="preserve"> ремонту тролейбусів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5 000,0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5 000,0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Проведення технічного обслуговування наявних тролейбусів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2.</w:t>
            </w:r>
          </w:p>
        </w:tc>
        <w:tc>
          <w:tcPr>
            <w:tcW w:w="188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Оновлення контактної мережі</w:t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Реконструкція контактної мережі</w:t>
            </w:r>
          </w:p>
        </w:tc>
        <w:tc>
          <w:tcPr>
            <w:tcW w:w="1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Виконавчі органи Луцької міської ради, КП «ЛПЕ»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Зменшення енергоспоживання, підняття рівня комфортності перевезення пасажирів, оновлення парку спецавтомобілів</w:t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</w:t>
            </w:r>
            <w:r>
              <w:rPr>
                <w:rFonts w:eastAsia="Times New Roman" w:cs="Times New Roman"/>
                <w:b w:val="false"/>
                <w:bCs w:val="false"/>
                <w:sz w:val="28"/>
                <w:szCs w:val="28"/>
                <w:lang w:eastAsia="uk-UA" w:bidi="ar-SA"/>
              </w:rPr>
              <w:t>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Придбання мідного проводу та запчастин до контактної мережі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</w:t>
            </w:r>
            <w:r>
              <w:rPr>
                <w:rFonts w:eastAsia="Times New Roman" w:cs="Times New Roman"/>
                <w:b w:val="false"/>
                <w:bCs w:val="false"/>
                <w:sz w:val="28"/>
                <w:szCs w:val="28"/>
                <w:lang w:eastAsia="uk-UA" w:bidi="ar-SA"/>
              </w:rPr>
              <w:t>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Придбання спецавтомобіля для обслуговування контактної мережі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7 000,0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3.</w:t>
            </w:r>
          </w:p>
        </w:tc>
        <w:tc>
          <w:tcPr>
            <w:tcW w:w="188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Оновлення кабельних ліній та тягових підстанцій</w:t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Будівництво нових та реконструкція існуючих</w:t>
            </w:r>
            <w:r>
              <w:rPr>
                <w:rFonts w:eastAsia="Times New Roman" w:cs="Times New Roman"/>
                <w:strike/>
                <w:sz w:val="28"/>
                <w:szCs w:val="28"/>
                <w:lang w:eastAsia="uk-UA" w:bidi="ar-SA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кабельних ліній та тягових підстанцій</w:t>
            </w:r>
          </w:p>
        </w:tc>
        <w:tc>
          <w:tcPr>
            <w:tcW w:w="1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Виконавчі органи Луцької міської ради, КП «ЛПЕ»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uk-UA" w:bidi="ar-SA"/>
              </w:rPr>
              <w:t>З</w:t>
            </w:r>
            <w:bookmarkStart w:id="1" w:name="_GoBack_копія_1"/>
            <w:r>
              <w:rPr>
                <w:rFonts w:eastAsia="Times New Roman" w:cs="Times New Roman"/>
                <w:color w:val="000000"/>
                <w:sz w:val="28"/>
                <w:szCs w:val="28"/>
                <w:lang w:eastAsia="uk-UA" w:bidi="ar-SA"/>
              </w:rPr>
              <w:t>меншення енергоспоживання, перекриття недостатньої потужності діючих підстанцій</w:t>
            </w:r>
            <w:bookmarkEnd w:id="1"/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  <w:lang w:eastAsia="uk-UA" w:bidi="ar-SA"/>
              </w:rPr>
              <w:t>5 000,0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Придбання запчастин до кабельних ліній та тягових підстанцій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Придбання комплексу телемеханіки для управління тяговими підстанціями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5 000,0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97" w:hRule="atLeas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FF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3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Придбання обладнання та запчастин для пошуку пошкодження підземних кабельних ліній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3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3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363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</w:t>
            </w:r>
            <w:r>
              <w:rPr>
                <w:rFonts w:eastAsia="Times New Roman" w:cs="Times New Roman"/>
                <w:b w:val="false"/>
                <w:bCs w:val="false"/>
                <w:sz w:val="28"/>
                <w:szCs w:val="28"/>
                <w:lang w:eastAsia="uk-UA" w:bidi="ar-SA"/>
              </w:rPr>
              <w:t>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4.</w:t>
            </w:r>
          </w:p>
        </w:tc>
        <w:tc>
          <w:tcPr>
            <w:tcW w:w="188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Оновлення виробничих та службових приміщень підприємства</w:t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Реконструкція лінії діагностики рухомого складу в ремонтно-механічній майстерні</w:t>
            </w:r>
          </w:p>
        </w:tc>
        <w:tc>
          <w:tcPr>
            <w:tcW w:w="1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Виконавчі органи Луцької міської ради, КП «ЛПЕ»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Зменшення енергоспоживання</w:t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Придбання обладнання та запчастин до системи опалення оглядових канав, виробничих та службових приміщень підприємства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lang w:eastAsia="uk-UA" w:bidi="ar-SA"/>
              </w:rPr>
              <w:t xml:space="preserve">Реконструкція оглядових канав </w:t>
            </w: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та виконання монтажних робіт до системи опалення оглядових канав, виробничих та службових приміщень підприємства</w:t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5.</w:t>
            </w:r>
          </w:p>
        </w:tc>
        <w:tc>
          <w:tcPr>
            <w:tcW w:w="188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Виконання обсягів транспортної роботи</w:t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Оплата замовником фактично виконаних обсягів робіт за вирахуванням доходу від пасажирських перевезень та інших доходів</w:t>
            </w:r>
          </w:p>
        </w:tc>
        <w:tc>
          <w:tcPr>
            <w:tcW w:w="1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Виконавчі органи Луцької міської ради, КП «ЛПЕ»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100 000,0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uk-UA" w:bidi="ar-SA"/>
              </w:rPr>
              <w:t>Максимально підвищити прозорість та точність фактично наданих послуг</w:t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110 000,0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120 000,0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130 000,0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6.</w:t>
            </w:r>
          </w:p>
        </w:tc>
        <w:tc>
          <w:tcPr>
            <w:tcW w:w="188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Оновлення служби руху та служби рухомого складу</w:t>
            </w:r>
          </w:p>
        </w:tc>
        <w:tc>
          <w:tcPr>
            <w:tcW w:w="4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Придбання мікроавтобуса для обслуговування працівників служби руху та служби рухомого складу</w:t>
            </w:r>
          </w:p>
        </w:tc>
        <w:tc>
          <w:tcPr>
            <w:tcW w:w="1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Виконавчі органи Луцької міської ради, КП «ЛПЕ»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uk-UA" w:bidi="ar-SA"/>
              </w:rPr>
              <w:t>Доставка працівників в період, коли не працює громадський транспорт</w:t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3 000,0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82" w:hRule="exact"/>
        </w:trPr>
        <w:tc>
          <w:tcPr>
            <w:tcW w:w="61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8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4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5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  <w:t>-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54" w:hRule="atLeast"/>
        </w:trPr>
        <w:tc>
          <w:tcPr>
            <w:tcW w:w="9752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Разом за джерелами фінансування: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uk-UA" w:bidi="ar-SA"/>
              </w:rPr>
              <w:t>576 000,0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uk-UA" w:bidi="ar-SA"/>
              </w:rPr>
              <w:t>16 000,0</w:t>
            </w:r>
          </w:p>
        </w:tc>
        <w:tc>
          <w:tcPr>
            <w:tcW w:w="26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54" w:hRule="atLeast"/>
        </w:trPr>
        <w:tc>
          <w:tcPr>
            <w:tcW w:w="8167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у т. ч. за роками та джерелами фінансування: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2025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108 000,0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54" w:hRule="atLeast"/>
        </w:trPr>
        <w:tc>
          <w:tcPr>
            <w:tcW w:w="8167" w:type="dxa"/>
            <w:gridSpan w:val="4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2026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142 000,0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54" w:hRule="atLeast"/>
        </w:trPr>
        <w:tc>
          <w:tcPr>
            <w:tcW w:w="8167" w:type="dxa"/>
            <w:gridSpan w:val="4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2027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159 000,0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54" w:hRule="atLeast"/>
        </w:trPr>
        <w:tc>
          <w:tcPr>
            <w:tcW w:w="8167" w:type="dxa"/>
            <w:gridSpan w:val="4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rPr>
                <w:rFonts w:ascii="Times New Roman" w:hAnsi="Times New Roman" w:eastAsia="Times New Roman" w:cs="Times New Roman"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 w:bidi="ar-SA"/>
              </w:rPr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2028 рік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167 000,0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uk-UA" w:bidi="ar-SA"/>
              </w:rPr>
              <w:t>4 000,0</w:t>
            </w:r>
          </w:p>
        </w:tc>
        <w:tc>
          <w:tcPr>
            <w:tcW w:w="26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 w:bidi="ar-SA"/>
              </w:rPr>
            </w:r>
          </w:p>
        </w:tc>
      </w:tr>
      <w:tr>
        <w:trPr>
          <w:trHeight w:val="454" w:hRule="atLeast"/>
        </w:trPr>
        <w:tc>
          <w:tcPr>
            <w:tcW w:w="9752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uk-UA" w:bidi="ar-SA"/>
              </w:rPr>
              <w:t>Всього:</w:t>
            </w:r>
          </w:p>
        </w:tc>
        <w:tc>
          <w:tcPr>
            <w:tcW w:w="26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/>
              <w:ind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uk-UA" w:bidi="ar-SA"/>
              </w:rPr>
              <w:t>592 000,0</w:t>
            </w:r>
          </w:p>
        </w:tc>
        <w:tc>
          <w:tcPr>
            <w:tcW w:w="2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uk-UA" w:bidi="ar-SA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uk-UA" w:bidi="ar-SA"/>
              </w:rPr>
            </w:r>
          </w:p>
        </w:tc>
      </w:tr>
    </w:tbl>
    <w:p>
      <w:pPr>
        <w:pStyle w:val="Normal"/>
        <w:widowControl/>
        <w:jc w:val="left"/>
        <w:rPr>
          <w:rFonts w:ascii="TimesNewRomanPSMT" w:hAnsi="TimesNewRomanPSMT"/>
          <w:b/>
          <w:sz w:val="28"/>
          <w:szCs w:val="28"/>
          <w:lang w:eastAsia="ru-RU"/>
        </w:rPr>
      </w:pPr>
      <w:r>
        <w:rPr>
          <w:rFonts w:ascii="TimesNewRomanPSMT" w:hAnsi="TimesNewRomanPSMT"/>
          <w:b/>
          <w:sz w:val="28"/>
          <w:szCs w:val="28"/>
          <w:lang w:eastAsia="ru-RU"/>
        </w:rPr>
      </w:r>
    </w:p>
    <w:p>
      <w:pPr>
        <w:pStyle w:val="Normal"/>
        <w:widowControl/>
        <w:jc w:val="left"/>
        <w:rPr>
          <w:rFonts w:ascii="TimesNewRomanPSMT" w:hAnsi="TimesNewRomanPSMT"/>
          <w:b/>
          <w:sz w:val="28"/>
          <w:szCs w:val="28"/>
          <w:lang w:eastAsia="ru-RU"/>
        </w:rPr>
      </w:pPr>
      <w:r>
        <w:rPr>
          <w:rFonts w:ascii="TimesNewRomanPSMT" w:hAnsi="TimesNewRomanPSMT"/>
          <w:b/>
          <w:sz w:val="28"/>
          <w:szCs w:val="28"/>
          <w:lang w:eastAsia="ru-RU"/>
        </w:rPr>
      </w:r>
    </w:p>
    <w:p>
      <w:pPr>
        <w:pStyle w:val="Normal"/>
        <w:widowControl/>
        <w:rPr>
          <w:rFonts w:ascii="TimesNewRomanPSMT" w:hAnsi="TimesNewRomanPSMT"/>
          <w:sz w:val="26"/>
          <w:szCs w:val="28"/>
        </w:rPr>
      </w:pPr>
      <w:r>
        <w:rPr>
          <w:rFonts w:ascii="TimesNewRomanPSMT" w:hAnsi="TimesNewRomanPSMT"/>
          <w:sz w:val="26"/>
          <w:szCs w:val="28"/>
          <w:lang w:eastAsia="ru-RU"/>
        </w:rPr>
        <w:t>Смаль 777 955</w:t>
      </w:r>
    </w:p>
    <w:sectPr>
      <w:type w:val="nextPage"/>
      <w:pgSz w:orient="landscape" w:w="16838" w:h="11906"/>
      <w:pgMar w:left="1134" w:right="1134" w:gutter="0" w:header="0" w:top="1984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Courier New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NewRomanPSM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 w:customStyle="1">
    <w:name w:val="line number"/>
    <w:basedOn w:val="DefaultParagraphFont"/>
    <w:semiHidden/>
    <w:rPr/>
  </w:style>
  <w:style w:type="character" w:styleId="Hyperlink" w:customStyle="1">
    <w:name w:val="Hyperlink"/>
    <w:basedOn w:val="DefaultParagraphFont"/>
    <w:uiPriority w:val="99"/>
    <w:semiHidden/>
    <w:unhideWhenUsed/>
    <w:rsid w:val="000e6d3c"/>
    <w:rPr>
      <w:color w:val="0000FF"/>
      <w:u w:val="single"/>
    </w:rPr>
  </w:style>
  <w:style w:type="character" w:styleId="Style14" w:customStyle="1">
    <w:name w:val="Текст у виносці Знак"/>
    <w:basedOn w:val="DefaultParagraphFont"/>
    <w:semiHidden/>
    <w:qFormat/>
    <w:rPr>
      <w:rFonts w:ascii="Segoe UI" w:hAnsi="Segoe UI"/>
      <w:bCs/>
      <w:sz w:val="18"/>
      <w:szCs w:val="18"/>
      <w:lang w:val="uk-UA" w:eastAsia="zh-CN"/>
    </w:rPr>
  </w:style>
  <w:style w:type="character" w:styleId="apple-style-span" w:customStyle="1">
    <w:name w:val="apple-style-span"/>
    <w:basedOn w:val="DefaultParagraphFont"/>
    <w:qFormat/>
    <w:rPr/>
  </w:style>
  <w:style w:type="character" w:styleId="HTML" w:customStyle="1">
    <w:name w:val="Стандартний HTML Знак"/>
    <w:basedOn w:val="DefaultParagraphFont"/>
    <w:semiHidden/>
    <w:qFormat/>
    <w:rPr>
      <w:rFonts w:ascii="Courier New" w:hAnsi="Courier New"/>
      <w:sz w:val="20"/>
      <w:szCs w:val="20"/>
    </w:rPr>
  </w:style>
  <w:style w:type="character" w:styleId="Style15" w:customStyle="1">
    <w:name w:val="Верх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Style16" w:customStyle="1">
    <w:name w:val="Ниж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0" w:customStyle="1">
    <w:name w:val="rvts0"/>
    <w:basedOn w:val="DefaultParagraphFont"/>
    <w:qFormat/>
    <w:rPr/>
  </w:style>
  <w:style w:type="character" w:styleId="Style17" w:customStyle="1">
    <w:name w:val="Верхни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23" w:customStyle="1">
    <w:name w:val="rvts23"/>
    <w:basedOn w:val="DefaultParagraphFont"/>
    <w:qFormat/>
    <w:rPr/>
  </w:style>
  <w:style w:type="character" w:styleId="HTML1" w:customStyle="1">
    <w:name w:val="Стандартный HTML Знак"/>
    <w:semiHidden/>
    <w:qFormat/>
    <w:rPr>
      <w:rFonts w:ascii="Courier New" w:hAnsi="Courier New"/>
      <w:sz w:val="20"/>
      <w:szCs w:val="20"/>
    </w:rPr>
  </w:style>
  <w:style w:type="character" w:styleId="rvts9" w:customStyle="1">
    <w:name w:val="rvts9"/>
    <w:basedOn w:val="DefaultParagraphFont"/>
    <w:qFormat/>
    <w:rPr/>
  </w:style>
  <w:style w:type="character" w:styleId="rvts46" w:customStyle="1">
    <w:name w:val="rvts46"/>
    <w:basedOn w:val="DefaultParagraphFont"/>
    <w:qFormat/>
    <w:rPr/>
  </w:style>
  <w:style w:type="character" w:styleId="rvts15" w:customStyle="1">
    <w:name w:val="rvts15"/>
    <w:basedOn w:val="DefaultParagraphFont"/>
    <w:qFormat/>
    <w:rPr/>
  </w:style>
  <w:style w:type="character" w:styleId="2" w:customStyle="1">
    <w:name w:val="Шрифт абзацу за промовчанням2"/>
    <w:qFormat/>
    <w:rPr/>
  </w:style>
  <w:style w:type="character" w:styleId="1" w:customStyle="1">
    <w:name w:val="Виділення1"/>
    <w:basedOn w:val="DefaultParagraphFont"/>
    <w:qFormat/>
    <w:rPr>
      <w:i/>
      <w:iCs/>
    </w:rPr>
  </w:style>
  <w:style w:type="character" w:styleId="field-content" w:customStyle="1">
    <w:name w:val="field-content"/>
    <w:qFormat/>
    <w:rPr/>
  </w:style>
  <w:style w:type="character" w:styleId="user" w:customStyle="1">
    <w:name w:val="Символи виноски (user)"/>
    <w:qFormat/>
    <w:rPr>
      <w:vertAlign w:val="superscript"/>
    </w:rPr>
  </w:style>
  <w:style w:type="character" w:styleId="Style18">
    <w:name w:val="Символи ви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semiHidden/>
    <w:qFormat/>
    <w:rPr>
      <w:vertAlign w:val="superscript"/>
    </w:rPr>
  </w:style>
  <w:style w:type="character" w:styleId="FootnoteTextChar" w:customStyle="1">
    <w:name w:val="Footnote Text Char"/>
    <w:semiHidden/>
    <w:qFormat/>
    <w:rPr>
      <w:sz w:val="20"/>
      <w:szCs w:val="20"/>
    </w:rPr>
  </w:style>
  <w:style w:type="character" w:styleId="user1" w:customStyle="1">
    <w:name w:val="Символи кінцевої виноски (user)"/>
    <w:qFormat/>
    <w:rPr>
      <w:vertAlign w:val="superscript"/>
    </w:rPr>
  </w:style>
  <w:style w:type="character" w:styleId="Style19">
    <w:name w:val="Символи кінцевої ви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semiHidden/>
    <w:qFormat/>
    <w:rPr>
      <w:vertAlign w:val="superscript"/>
    </w:rPr>
  </w:style>
  <w:style w:type="character" w:styleId="EndnoteTextChar" w:customStyle="1">
    <w:name w:val="Endnote Text Char"/>
    <w:semiHidden/>
    <w:qFormat/>
    <w:rPr>
      <w:sz w:val="20"/>
      <w:szCs w:val="20"/>
    </w:rPr>
  </w:style>
  <w:style w:type="character" w:styleId="11">
    <w:name w:val="Заголовок №1_"/>
    <w:qFormat/>
    <w:rPr>
      <w:rFonts w:ascii="Times New Roman" w:hAnsi="Times New Roman" w:cs="Times New Roman"/>
      <w:b/>
      <w:bCs/>
      <w:sz w:val="48"/>
      <w:szCs w:val="48"/>
      <w:u w:val="none"/>
    </w:rPr>
  </w:style>
  <w:style w:type="character" w:styleId="6">
    <w:name w:val="Основной текст (6)"/>
    <w:qFormat/>
    <w:rPr>
      <w:rFonts w:ascii="Times New Roman" w:hAnsi="Times New Roman" w:cs="Times New Roman"/>
      <w:sz w:val="36"/>
      <w:szCs w:val="36"/>
      <w:u w:val="none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3" w:customStyle="1">
    <w:name w:val="Покажчик (user)"/>
    <w:basedOn w:val="Normal"/>
    <w:qFormat/>
    <w:pPr>
      <w:suppressLineNumbers/>
    </w:pPr>
    <w:rPr/>
  </w:style>
  <w:style w:type="paragraph" w:styleId="12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/>
      <w:szCs w:val="28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BalloonText">
    <w:name w:val="Balloon Text"/>
    <w:basedOn w:val="Normal"/>
    <w:semiHidden/>
    <w:qFormat/>
    <w:pPr/>
    <w:rPr>
      <w:rFonts w:ascii="Segoe UI" w:hAnsi="Segoe UI"/>
      <w:sz w:val="18"/>
      <w:szCs w:val="18"/>
    </w:rPr>
  </w:style>
  <w:style w:type="paragraph" w:styleId="NormalWeb">
    <w:name w:val="Normal (Web)"/>
    <w:basedOn w:val="Normal"/>
    <w:qFormat/>
    <w:pPr>
      <w:spacing w:before="150" w:after="150"/>
    </w:pPr>
    <w:rPr>
      <w:bCs w:val="false"/>
      <w:sz w:val="24"/>
      <w:lang w:val="ru-RU"/>
    </w:rPr>
  </w:style>
  <w:style w:type="paragraph" w:styleId="HTMLPreformatted">
    <w:name w:val="HTML Preformatted"/>
    <w:basedOn w:val="Normal"/>
    <w:semiHidden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bCs w:val="false"/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user4" w:customStyle="1">
    <w:name w:val="Верхній і нижній колонтитули (user)"/>
    <w:basedOn w:val="Normal"/>
    <w:qFormat/>
    <w:pPr/>
    <w:rPr/>
  </w:style>
  <w:style w:type="paragraph" w:styleId="Style22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user5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6" w:customStyle="1">
    <w:name w:val="Заголовок таблиці (user)"/>
    <w:basedOn w:val="user5"/>
    <w:qFormat/>
    <w:pPr>
      <w:jc w:val="center"/>
    </w:pPr>
    <w:rPr>
      <w:b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paragraph" w:styleId="FootnoteText">
    <w:name w:val="foot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paragraph" w:styleId="EndnoteText">
    <w:name w:val="end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paragraph" w:styleId="13">
    <w:name w:val="Заголовок №1"/>
    <w:basedOn w:val="Normal"/>
    <w:qFormat/>
    <w:pPr>
      <w:shd w:val="clear" w:color="auto" w:fill="FFFFFF"/>
      <w:spacing w:lineRule="exact" w:line="1190"/>
      <w:jc w:val="center"/>
    </w:pPr>
    <w:rPr>
      <w:b/>
      <w:bCs/>
      <w:sz w:val="48"/>
      <w:szCs w:val="48"/>
    </w:rPr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a">
    <w:name w:val="Table Grid"/>
    <w:basedOn w:val="a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mpd="sng" algn="ctr">
          <a:prstDash val="solid"/>
          <a:miter lim="800000"/>
        </a:ln>
        <a:ln w="12700" cmpd="sng" algn="ctr">
          <a:prstDash val="solid"/>
          <a:miter lim="800000"/>
        </a:ln>
        <a:ln w="19050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61410-8F93-4024-B469-39F86F0B0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Application>LibreOffice/25.2.5.2$Windows_X86_64 LibreOffice_project/03d19516eb2e1dd5d4ccd751a0d6f35f35e08022</Application>
  <AppVersion>15.0000</AppVersion>
  <Pages>6</Pages>
  <Words>819</Words>
  <Characters>4378</Characters>
  <CharactersWithSpaces>4892</CharactersWithSpaces>
  <Paragraphs>316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2024-10-29T06:51:00Z</dcterms:created>
  <dc:creator>Пользователь Windows</dc:creator>
  <dc:description/>
  <dc:language>uk-UA</dc:language>
  <cp:lastModifiedBy/>
  <cp:lastPrinted>2024-10-31T10:54:00Z</cp:lastPrinted>
  <dcterms:modified xsi:type="dcterms:W3CDTF">2025-09-03T09:25:25Z</dcterms:modified>
  <cp:revision>155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