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6067" w:rsidRDefault="00A02823">
      <w:pPr>
        <w:ind w:left="61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Додаток</w:t>
      </w:r>
    </w:p>
    <w:p w:rsidR="00C96067" w:rsidRDefault="00A02823">
      <w:pPr>
        <w:ind w:left="61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рішення міської ради</w:t>
      </w:r>
    </w:p>
    <w:p w:rsidR="00C96067" w:rsidRDefault="00A02823">
      <w:pPr>
        <w:ind w:left="61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 ___________ № _____</w:t>
      </w:r>
    </w:p>
    <w:p w:rsidR="00C96067" w:rsidRDefault="00C9606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96067" w:rsidRDefault="00A02823">
      <w:pPr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Комплексна програма охорони довкілля </w:t>
      </w:r>
    </w:p>
    <w:p w:rsidR="00C96067" w:rsidRDefault="00A02823">
      <w:pPr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Луцької міської територіальної</w:t>
      </w:r>
    </w:p>
    <w:p w:rsidR="00C96067" w:rsidRDefault="00A02823">
      <w:pPr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громади на 2022</w:t>
      </w:r>
      <w:r>
        <w:rPr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2028 роки</w:t>
      </w:r>
    </w:p>
    <w:p w:rsidR="00C96067" w:rsidRDefault="00C9606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6067" w:rsidRDefault="00A02823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Паспорт Програми</w:t>
      </w:r>
    </w:p>
    <w:p w:rsidR="00C96067" w:rsidRDefault="00C9606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488" w:type="dxa"/>
        <w:tblInd w:w="-238" w:type="dxa"/>
        <w:tblLook w:val="04A0" w:firstRow="1" w:lastRow="0" w:firstColumn="1" w:lastColumn="0" w:noHBand="0" w:noVBand="1"/>
      </w:tblPr>
      <w:tblGrid>
        <w:gridCol w:w="719"/>
        <w:gridCol w:w="3815"/>
        <w:gridCol w:w="4954"/>
      </w:tblGrid>
      <w:tr w:rsidR="00C96067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Ініціатор розроблення програми</w:t>
            </w:r>
          </w:p>
          <w:p w:rsidR="00C96067" w:rsidRDefault="00C96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Луцька міська рада</w:t>
            </w:r>
          </w:p>
        </w:tc>
      </w:tr>
      <w:tr w:rsidR="00C96067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Розробник програми</w:t>
            </w:r>
          </w:p>
          <w:p w:rsidR="00C96067" w:rsidRDefault="00C96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 екології Луцької міської ради</w:t>
            </w:r>
          </w:p>
        </w:tc>
      </w:tr>
      <w:tr w:rsidR="00C96067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Співрозробники програми</w:t>
            </w:r>
          </w:p>
          <w:p w:rsidR="00C96067" w:rsidRDefault="00C96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pStyle w:val="af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Виконавчі органи міської ради, підприємства, установи, організації</w:t>
            </w:r>
          </w:p>
        </w:tc>
      </w:tr>
      <w:tr w:rsidR="00C96067">
        <w:trPr>
          <w:trHeight w:val="71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Відповідальний виконавець програми</w:t>
            </w:r>
          </w:p>
          <w:p w:rsidR="00C96067" w:rsidRDefault="00C96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 екології Луцької міської ради, департамент житлово-комунального господарства, підприємства, установи, організації</w:t>
            </w:r>
          </w:p>
        </w:tc>
      </w:tr>
      <w:tr w:rsidR="00C96067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Учасники програми</w:t>
            </w:r>
          </w:p>
          <w:p w:rsidR="00C96067" w:rsidRDefault="00C96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pStyle w:val="af6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Виконавчі органи міської ради, підприємства, установи, організації</w:t>
            </w:r>
          </w:p>
        </w:tc>
      </w:tr>
      <w:tr w:rsidR="00C96067">
        <w:trPr>
          <w:trHeight w:val="32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2022–2028 роки</w:t>
            </w:r>
          </w:p>
        </w:tc>
      </w:tr>
      <w:tr w:rsidR="00C96067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програми,</w:t>
            </w:r>
          </w:p>
          <w:p w:rsidR="00C96067" w:rsidRDefault="00A0282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всього, у тому числі: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C96067">
            <w:pPr>
              <w:snapToGrid w:val="0"/>
              <w:ind w:left="-83"/>
              <w:jc w:val="center"/>
              <w:rPr>
                <w:color w:val="000000"/>
              </w:rPr>
            </w:pPr>
          </w:p>
          <w:p w:rsidR="00C96067" w:rsidRDefault="00A02823">
            <w:pPr>
              <w:snapToGrid w:val="0"/>
              <w:ind w:left="-83"/>
              <w:jc w:val="center"/>
              <w:rPr>
                <w:color w:val="00A93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119 784,0 млн. грн</w:t>
            </w:r>
          </w:p>
        </w:tc>
      </w:tr>
      <w:tr w:rsidR="00C96067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color w:val="00A93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57 295,0 млн. грн</w:t>
            </w:r>
          </w:p>
        </w:tc>
      </w:tr>
      <w:tr w:rsidR="00C96067">
        <w:trPr>
          <w:trHeight w:val="48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9.2.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коштів інших джерел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jc w:val="center"/>
              <w:rPr>
                <w:color w:val="00A93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62 489,0 млн. грн</w:t>
            </w:r>
          </w:p>
        </w:tc>
      </w:tr>
    </w:tbl>
    <w:p w:rsidR="00C96067" w:rsidRDefault="00C96067">
      <w:pPr>
        <w:spacing w:after="2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6067" w:rsidRDefault="00C9606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96067" w:rsidRDefault="00C9606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96067" w:rsidRDefault="00A02823">
      <w:pPr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Юрій БЕЗПЯТКО</w:t>
      </w:r>
    </w:p>
    <w:p w:rsidR="00C96067" w:rsidRDefault="00C9606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6067" w:rsidRDefault="00C9606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6067" w:rsidRDefault="00A02823">
      <w:pPr>
        <w:sectPr w:rsidR="00C96067">
          <w:headerReference w:type="default" r:id="rId7"/>
          <w:pgSz w:w="11906" w:h="16838"/>
          <w:pgMar w:top="766" w:right="567" w:bottom="1134" w:left="1985" w:header="709" w:footer="0" w:gutter="0"/>
          <w:pgNumType w:start="2"/>
          <w:cols w:space="720"/>
          <w:formProt w:val="0"/>
          <w:docGrid w:linePitch="100" w:charSpace="8192"/>
        </w:sectPr>
      </w:pPr>
      <w:r>
        <w:rPr>
          <w:rFonts w:ascii="Times New Roman" w:hAnsi="Times New Roman" w:cs="Times New Roman"/>
          <w:color w:val="000000"/>
          <w:sz w:val="24"/>
        </w:rPr>
        <w:t>Лисак</w:t>
      </w:r>
      <w:bookmarkStart w:id="0" w:name="__DdeLink__2216_591011220"/>
      <w:bookmarkEnd w:id="0"/>
      <w:r>
        <w:rPr>
          <w:rFonts w:ascii="Times New Roman" w:hAnsi="Times New Roman" w:cs="Times New Roman"/>
          <w:color w:val="000000"/>
          <w:sz w:val="24"/>
        </w:rPr>
        <w:t xml:space="preserve"> 724 160</w:t>
      </w:r>
    </w:p>
    <w:p w:rsidR="00C96067" w:rsidRDefault="00A02823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Додаток 1</w:t>
      </w:r>
    </w:p>
    <w:p w:rsidR="00C96067" w:rsidRDefault="00A02823">
      <w:pPr>
        <w:ind w:left="4876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до </w:t>
      </w:r>
      <w:r>
        <w:rPr>
          <w:rFonts w:ascii="Times New Roman" w:hAnsi="Times New Roman"/>
          <w:sz w:val="28"/>
          <w:szCs w:val="28"/>
        </w:rPr>
        <w:t>Комплексної програми охорони</w:t>
      </w:r>
    </w:p>
    <w:p w:rsidR="00C96067" w:rsidRDefault="00A02823">
      <w:pPr>
        <w:ind w:left="4876"/>
        <w:jc w:val="both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довкілля Луцької міської </w:t>
      </w:r>
    </w:p>
    <w:p w:rsidR="00C96067" w:rsidRDefault="00A02823">
      <w:pPr>
        <w:ind w:left="4876"/>
        <w:jc w:val="both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територіальної громади</w:t>
      </w:r>
    </w:p>
    <w:p w:rsidR="00C96067" w:rsidRDefault="00A02823">
      <w:pPr>
        <w:ind w:left="4876"/>
        <w:jc w:val="both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на 2022</w:t>
      </w:r>
      <w:r>
        <w:rPr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en-US"/>
        </w:rPr>
        <w:t>8</w:t>
      </w:r>
      <w:r>
        <w:rPr>
          <w:rFonts w:ascii="Times New Roman" w:hAnsi="Times New Roman"/>
          <w:sz w:val="28"/>
          <w:szCs w:val="28"/>
        </w:rPr>
        <w:t xml:space="preserve"> роки</w:t>
      </w:r>
    </w:p>
    <w:p w:rsidR="00C96067" w:rsidRDefault="00C96067">
      <w:pPr>
        <w:jc w:val="both"/>
        <w:rPr>
          <w:sz w:val="28"/>
          <w:szCs w:val="28"/>
        </w:rPr>
      </w:pPr>
    </w:p>
    <w:p w:rsidR="00C96067" w:rsidRDefault="00A02823">
      <w:pPr>
        <w:pStyle w:val="11"/>
        <w:numPr>
          <w:ilvl w:val="0"/>
          <w:numId w:val="1"/>
        </w:numPr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Ресурсне забезпечення </w:t>
      </w:r>
    </w:p>
    <w:p w:rsidR="00C96067" w:rsidRDefault="00A02823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охорони довкілля </w:t>
      </w:r>
    </w:p>
    <w:p w:rsidR="00C96067" w:rsidRDefault="00A02823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Луцької міської територіальної громади на 2022–202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роки</w:t>
      </w:r>
    </w:p>
    <w:tbl>
      <w:tblPr>
        <w:tblW w:w="15687" w:type="dxa"/>
        <w:tblInd w:w="-52" w:type="dxa"/>
        <w:tblLook w:val="04A0" w:firstRow="1" w:lastRow="0" w:firstColumn="1" w:lastColumn="0" w:noHBand="0" w:noVBand="1"/>
      </w:tblPr>
      <w:tblGrid>
        <w:gridCol w:w="3844"/>
        <w:gridCol w:w="1339"/>
        <w:gridCol w:w="1385"/>
        <w:gridCol w:w="1322"/>
        <w:gridCol w:w="1388"/>
        <w:gridCol w:w="1561"/>
        <w:gridCol w:w="1432"/>
        <w:gridCol w:w="1440"/>
        <w:gridCol w:w="1976"/>
      </w:tblGrid>
      <w:tr w:rsidR="00C96067" w:rsidTr="00D15062">
        <w:trPr>
          <w:cantSplit/>
          <w:trHeight w:val="364"/>
        </w:trPr>
        <w:tc>
          <w:tcPr>
            <w:tcW w:w="3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pStyle w:val="21"/>
              <w:widowControl w:val="0"/>
              <w:numPr>
                <w:ilvl w:val="1"/>
                <w:numId w:val="1"/>
              </w:numPr>
              <w:jc w:val="center"/>
              <w:rPr>
                <w:rFonts w:ascii="Times New Roman" w:hAnsi="Times New Roman"/>
                <w:sz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8"/>
              </w:rPr>
              <w:t>Обсяг коштів, які планується залучити на виконання Програми за джерелами фінансування, тис. грн</w:t>
            </w:r>
          </w:p>
        </w:tc>
        <w:tc>
          <w:tcPr>
            <w:tcW w:w="9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Роки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ind w:left="-81" w:right="-8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Загальний обсяг фінансування, тис. грн</w:t>
            </w:r>
          </w:p>
        </w:tc>
      </w:tr>
      <w:tr w:rsidR="00C96067" w:rsidTr="00D15062">
        <w:trPr>
          <w:cantSplit/>
          <w:trHeight w:val="886"/>
        </w:trPr>
        <w:tc>
          <w:tcPr>
            <w:tcW w:w="3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2027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2028</w:t>
            </w:r>
          </w:p>
        </w:tc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96067" w:rsidTr="00D15062">
        <w:trPr>
          <w:cantSplit/>
          <w:trHeight w:val="784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Обсяг фінансових ресурсів всього,</w:t>
            </w:r>
          </w:p>
          <w:p w:rsidR="00C96067" w:rsidRDefault="00A02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тому числі: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ind w:left="-83" w:right="-12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20341,0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color w:val="C9211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4 496,0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color w:val="C9211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20896,0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21031,0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/>
                <w:color w:val="00A9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8860,0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/>
                <w:color w:val="00A9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7210,0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/>
                <w:color w:val="00A9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6950,0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119784</w:t>
            </w:r>
            <w:bookmarkStart w:id="2" w:name="__DdeLink__2063_2822382465"/>
            <w:r>
              <w:rPr>
                <w:rFonts w:ascii="Times New Roman" w:hAnsi="Times New Roman" w:cs="Times New Roman"/>
                <w:color w:val="000000"/>
                <w:sz w:val="24"/>
              </w:rPr>
              <w:t>,0</w:t>
            </w:r>
            <w:bookmarkEnd w:id="2"/>
          </w:p>
        </w:tc>
      </w:tr>
      <w:tr w:rsidR="00C96067" w:rsidTr="00D15062">
        <w:trPr>
          <w:cantSplit/>
          <w:trHeight w:val="1238"/>
        </w:trPr>
        <w:tc>
          <w:tcPr>
            <w:tcW w:w="3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 бюджету Луцької міської територіальної громади/</w:t>
            </w:r>
          </w:p>
          <w:p w:rsidR="00C96067" w:rsidRDefault="00A02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т.ч. спецфонд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 w:right="-12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3760,0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color w:val="C9211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12075,0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color w:val="C9211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9030,0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9410,0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/>
                <w:color w:val="00A9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8860,0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/>
                <w:color w:val="00A9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7210,0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/>
                <w:color w:val="00A9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6950,0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57295,0</w:t>
            </w:r>
          </w:p>
        </w:tc>
      </w:tr>
      <w:tr w:rsidR="00C96067" w:rsidTr="00D15062">
        <w:trPr>
          <w:cantSplit/>
          <w:trHeight w:val="300"/>
        </w:trPr>
        <w:tc>
          <w:tcPr>
            <w:tcW w:w="3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 w:right="-12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1912,0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/>
              <w:jc w:val="center"/>
              <w:rPr>
                <w:color w:val="C9211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4265,0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2100,0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/>
              <w:jc w:val="center"/>
              <w:rPr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6510,0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/>
                <w:color w:val="00A9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6860,0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/>
                <w:color w:val="00A9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4660,0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/>
                <w:color w:val="00A9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4700,0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31007,0</w:t>
            </w:r>
          </w:p>
        </w:tc>
      </w:tr>
      <w:tr w:rsidR="00C96067" w:rsidTr="00D15062">
        <w:trPr>
          <w:cantSplit/>
          <w:trHeight w:val="680"/>
        </w:trPr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 обласного бюджету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 w:right="-12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500,0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/>
              <w:jc w:val="center"/>
              <w:rPr>
                <w:color w:val="C9211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565,0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---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---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/>
                <w:color w:val="00A9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---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/>
                <w:color w:val="00A9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---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/>
                <w:color w:val="00A9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---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1065,0</w:t>
            </w:r>
          </w:p>
        </w:tc>
      </w:tr>
      <w:tr w:rsidR="00C96067" w:rsidTr="00D15062">
        <w:trPr>
          <w:cantSplit/>
          <w:trHeight w:val="665"/>
        </w:trPr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 державного бюджету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 w:right="-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---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---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---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---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/>
                <w:color w:val="00A9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---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/>
                <w:color w:val="00A9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---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/>
                <w:color w:val="00A9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---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ind w:left="-83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---</w:t>
            </w:r>
          </w:p>
        </w:tc>
      </w:tr>
      <w:tr w:rsidR="00C96067" w:rsidTr="00D15062">
        <w:trPr>
          <w:cantSplit/>
          <w:trHeight w:val="332"/>
        </w:trPr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 інших джерел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16081,0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21856,0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11866,0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jc w:val="center"/>
              <w:rPr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11621,0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jc w:val="center"/>
              <w:rPr>
                <w:rFonts w:ascii="Times New Roman" w:hAnsi="Times New Roman"/>
                <w:color w:val="00A9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---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jc w:val="center"/>
              <w:rPr>
                <w:rFonts w:ascii="Times New Roman" w:hAnsi="Times New Roman"/>
                <w:color w:val="00A9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---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jc w:val="center"/>
              <w:rPr>
                <w:rFonts w:ascii="Times New Roman" w:hAnsi="Times New Roman"/>
                <w:color w:val="00A9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---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61424,0</w:t>
            </w:r>
          </w:p>
        </w:tc>
      </w:tr>
    </w:tbl>
    <w:p w:rsidR="00C96067" w:rsidRDefault="00C96067">
      <w:pPr>
        <w:rPr>
          <w:rFonts w:ascii="Times New Roman" w:hAnsi="Times New Roman" w:cs="Times New Roman"/>
          <w:color w:val="000000"/>
          <w:sz w:val="24"/>
        </w:rPr>
      </w:pPr>
    </w:p>
    <w:p w:rsidR="00C96067" w:rsidRDefault="00A02823">
      <w:pPr>
        <w:sectPr w:rsidR="00C96067" w:rsidSect="0057623E">
          <w:headerReference w:type="default" r:id="rId8"/>
          <w:pgSz w:w="16838" w:h="11906" w:orient="landscape"/>
          <w:pgMar w:top="1219" w:right="850" w:bottom="227" w:left="850" w:header="709" w:footer="0" w:gutter="0"/>
          <w:pgNumType w:start="2"/>
          <w:cols w:space="720"/>
          <w:formProt w:val="0"/>
          <w:docGrid w:linePitch="100" w:charSpace="8192"/>
        </w:sectPr>
      </w:pPr>
      <w:r>
        <w:rPr>
          <w:rFonts w:ascii="Times New Roman" w:hAnsi="Times New Roman" w:cs="Times New Roman"/>
          <w:color w:val="000000"/>
          <w:sz w:val="24"/>
        </w:rPr>
        <w:t>Лисак 724 160</w:t>
      </w:r>
    </w:p>
    <w:p w:rsidR="00C96067" w:rsidRDefault="00A02823">
      <w:pPr>
        <w:tabs>
          <w:tab w:val="left" w:pos="4815"/>
          <w:tab w:val="left" w:pos="9300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Додаток 2</w:t>
      </w:r>
    </w:p>
    <w:p w:rsidR="00C96067" w:rsidRDefault="00A02823">
      <w:pPr>
        <w:ind w:left="929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Комплексної програми охорони</w:t>
      </w:r>
    </w:p>
    <w:p w:rsidR="00C96067" w:rsidRDefault="00A02823">
      <w:pPr>
        <w:ind w:left="9298"/>
        <w:jc w:val="both"/>
      </w:pPr>
      <w:r>
        <w:rPr>
          <w:rFonts w:ascii="Times New Roman" w:hAnsi="Times New Roman"/>
          <w:sz w:val="28"/>
          <w:szCs w:val="28"/>
        </w:rPr>
        <w:t xml:space="preserve">довкілля Луцької міської </w:t>
      </w:r>
    </w:p>
    <w:p w:rsidR="00C96067" w:rsidRDefault="00A02823">
      <w:pPr>
        <w:ind w:left="9298"/>
        <w:jc w:val="both"/>
      </w:pPr>
      <w:r>
        <w:rPr>
          <w:rFonts w:ascii="Times New Roman" w:hAnsi="Times New Roman"/>
          <w:sz w:val="28"/>
          <w:szCs w:val="28"/>
        </w:rPr>
        <w:t>територіальної громади</w:t>
      </w:r>
    </w:p>
    <w:p w:rsidR="00C96067" w:rsidRDefault="00A02823">
      <w:pPr>
        <w:ind w:left="9241"/>
      </w:pPr>
      <w:r>
        <w:rPr>
          <w:rFonts w:ascii="Times New Roman" w:hAnsi="Times New Roman"/>
          <w:sz w:val="28"/>
          <w:szCs w:val="28"/>
        </w:rPr>
        <w:t>на 2022</w:t>
      </w:r>
      <w:r>
        <w:rPr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2028 роки</w:t>
      </w:r>
    </w:p>
    <w:p w:rsidR="00C96067" w:rsidRDefault="00C96067">
      <w:pPr>
        <w:ind w:left="9072"/>
      </w:pPr>
    </w:p>
    <w:p w:rsidR="00C96067" w:rsidRDefault="00A02823">
      <w:pPr>
        <w:widowControl/>
        <w:jc w:val="center"/>
        <w:rPr>
          <w:rFonts w:ascii="Times New Roman" w:eastAsia="SimSun;宋体" w:hAnsi="Times New Roman" w:cs="Times New Roman"/>
          <w:color w:val="000000"/>
          <w:sz w:val="28"/>
          <w:szCs w:val="28"/>
        </w:rPr>
      </w:pPr>
      <w:r>
        <w:rPr>
          <w:rFonts w:ascii="Times New Roman" w:eastAsia="SimSun;宋体" w:hAnsi="Times New Roman" w:cs="Times New Roman"/>
          <w:color w:val="000000"/>
          <w:sz w:val="28"/>
          <w:szCs w:val="28"/>
        </w:rPr>
        <w:t>Перелік завдань, заходів та результативні показники</w:t>
      </w:r>
    </w:p>
    <w:p w:rsidR="00C96067" w:rsidRDefault="00A02823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охорони довкілля Луцької міської територіальної</w:t>
      </w:r>
    </w:p>
    <w:p w:rsidR="00C96067" w:rsidRDefault="00A02823">
      <w:pPr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  на 2022–2028 роки</w:t>
      </w:r>
    </w:p>
    <w:p w:rsidR="00C96067" w:rsidRDefault="00C9606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765" w:type="dxa"/>
        <w:tblInd w:w="109" w:type="dxa"/>
        <w:tblLook w:val="04A0" w:firstRow="1" w:lastRow="0" w:firstColumn="1" w:lastColumn="0" w:noHBand="0" w:noVBand="1"/>
      </w:tblPr>
      <w:tblGrid>
        <w:gridCol w:w="2243"/>
        <w:gridCol w:w="4398"/>
        <w:gridCol w:w="2120"/>
        <w:gridCol w:w="1389"/>
        <w:gridCol w:w="1244"/>
        <w:gridCol w:w="1484"/>
        <w:gridCol w:w="2887"/>
      </w:tblGrid>
      <w:tr w:rsidR="00C96067"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Назва завдання</w:t>
            </w:r>
          </w:p>
        </w:tc>
        <w:tc>
          <w:tcPr>
            <w:tcW w:w="4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Назва заходу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Виконавці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Терміни виконання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Фінансування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Результативні показники</w:t>
            </w:r>
          </w:p>
        </w:tc>
      </w:tr>
      <w:tr w:rsidR="00C96067"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Джерела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Обсяги, тис. грн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96067">
        <w:tc>
          <w:tcPr>
            <w:tcW w:w="2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pStyle w:val="af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І. Охорона і раціональне використання водних ресурсів</w:t>
            </w: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pStyle w:val="af6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 Біологічна меліорація водойм (зариблення, в т.ч. розробка наукового обґрунтування)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Збереження та примноження  біоресурсів, покращення стану водойм</w:t>
            </w:r>
          </w:p>
          <w:p w:rsidR="00C96067" w:rsidRDefault="00C96067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C96067" w:rsidRDefault="00C96067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 Заходи щодо відновлення і підтримання сприятливого гідрологічного режиму, санітарного  стану та благоустрою  річок та водойм, створення водоохоронних зон (в т.ч. розробка проектної документації)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3500,0</w:t>
            </w:r>
          </w:p>
          <w:p w:rsidR="00C96067" w:rsidRDefault="00A02823">
            <w:pPr>
              <w:jc w:val="center"/>
              <w:rPr>
                <w:rFonts w:ascii="Times New Roman" w:hAnsi="Times New Roman"/>
                <w:color w:val="C9211E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00,0</w:t>
            </w:r>
          </w:p>
          <w:p w:rsidR="00C96067" w:rsidRDefault="00A02823">
            <w:pPr>
              <w:jc w:val="center"/>
              <w:rPr>
                <w:rFonts w:ascii="Times New Roman" w:hAnsi="Times New Roman"/>
                <w:color w:val="C9211E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Покращення санітарно-екологічного стану водойм,  встановлення меж природоохоронних територій, забезпечення їх охорони.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pStyle w:val="afa"/>
              <w:spacing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2"/>
                <w:lang w:val="uk-UA"/>
              </w:rPr>
              <w:t>3. Утримання в належному стані прибережних захисних смуг та водоохоронних зон річок та водойм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Попередження заростання та замулення водних об’єктів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pStyle w:val="afa"/>
              <w:spacing w:before="0" w:after="0"/>
              <w:jc w:val="both"/>
              <w:rPr>
                <w:rFonts w:ascii="Times New Roman" w:hAnsi="Times New Roman"/>
                <w:color w:val="000000"/>
                <w:spacing w:val="2"/>
                <w:lang w:val="uk-UA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  <w:p w:rsidR="00C96067" w:rsidRDefault="00A02823">
            <w:pPr>
              <w:jc w:val="center"/>
              <w:rPr>
                <w:color w:val="C9211E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500,0</w:t>
            </w:r>
          </w:p>
          <w:p w:rsidR="00C96067" w:rsidRDefault="00A02823">
            <w:pPr>
              <w:jc w:val="center"/>
              <w:rPr>
                <w:color w:val="C9211E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500,0</w:t>
            </w:r>
          </w:p>
          <w:p w:rsidR="00C96067" w:rsidRDefault="00A02823">
            <w:pPr>
              <w:jc w:val="center"/>
              <w:rPr>
                <w:color w:val="C9211E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Санітарне прибирання, покращення рекреаційних можливостей використання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pStyle w:val="afa"/>
              <w:spacing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2"/>
                <w:lang w:val="uk-UA"/>
              </w:rPr>
              <w:t>4. Очищення русел річок від повалених дерев, догляд за прибережними захисними смугами та водоохоронними зонами  (видалення аварійних, сухостійних, вітровальних, фаутних дерев) з метою покращення гідрологічного режиму та санітарного стану водних об'єктів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pStyle w:val="afa"/>
              <w:spacing w:before="0" w:after="0"/>
              <w:ind w:left="-57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2"/>
                <w:lang w:val="uk-UA"/>
              </w:rPr>
              <w:t>Покращення гідрологічного режиму та санітарного стану водних об'єктів, відновлення судноплавства на р. Стир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pStyle w:val="afa"/>
              <w:spacing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2"/>
                <w:lang w:val="uk-UA"/>
              </w:rPr>
              <w:t>5. Відновлення гідрологічного режиму та санітарного стану заплави р. Стир в районі вул. Гнідавська — вул. Ковельська в м. Луцьку (в т.ч. розробка/коригування проєкту)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Департамент ЖКГ/ 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Відповідно до ПКД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Очищення заплави від мулових осадів, поглиблення водойми, відновлення водообміну в гідрологічній системі р. Стир</w:t>
            </w:r>
          </w:p>
          <w:p w:rsidR="00C96067" w:rsidRDefault="00C96067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pStyle w:val="afa"/>
              <w:spacing w:before="0" w:after="0"/>
              <w:jc w:val="both"/>
              <w:rPr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uk-UA"/>
              </w:rPr>
              <w:t>6. Реконструкція та відновлення водойми на території с. Прилуцьке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C960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C96067" w:rsidRDefault="00A02823">
            <w:pPr>
              <w:jc w:val="center"/>
              <w:rPr>
                <w:highlight w:val="yellow"/>
              </w:rPr>
            </w:pPr>
            <w:bookmarkStart w:id="3" w:name="__DdeLink__1797_1591253645"/>
            <w:r>
              <w:rPr>
                <w:rFonts w:ascii="Times New Roman" w:hAnsi="Times New Roman"/>
                <w:color w:val="000000"/>
                <w:sz w:val="24"/>
              </w:rPr>
              <w:t>Відповідно до ПКД</w:t>
            </w:r>
            <w:bookmarkEnd w:id="3"/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Відновлення  водойми, розвиток рекреаційного потенціалу території, адаптація до кліматичних змін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pStyle w:val="afa"/>
              <w:spacing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2"/>
                <w:lang w:val="uk-UA"/>
              </w:rPr>
              <w:t>7. Будівництво локальних очисних споруд дощової каналізації на основних скидах у відкриті водойми міста (в т.ч. розробка проєкту)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Відповідно до ПКД</w:t>
            </w:r>
          </w:p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Покращить якість води у поверхневих водних об’єктах, зменшить руйнування  на випусках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highlight w:val="yellow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8. Р</w:t>
            </w:r>
            <w:r>
              <w:rPr>
                <w:rFonts w:ascii="Times New Roman" w:hAnsi="Times New Roman"/>
                <w:color w:val="000000"/>
                <w:sz w:val="24"/>
              </w:rPr>
              <w:t>еконструкція гідротехнічних споруд (дамби, греблі, шлюзи тощо)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96067" w:rsidRDefault="00A02823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Відповідно до ПКД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Забезпечення стійкості штучно створених водних систем, можливість при потребі регулювати рівень води у об’єктах при настанні несприятливих явищ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повені, засухи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 Роботи, пов'язані з поліпшенням технічного стану та благоустрою водойм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Підвищить рекреаційний потенціал території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 Паспортизація малих річок і водойм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Бюджет громади/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C960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Створення передумов для збереження та раціонального використання водних ресурсів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 Паспортизація гідротехнічних споруд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Створення передумов для збереження, захисту,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надання в оренду</w:t>
            </w:r>
          </w:p>
          <w:p w:rsidR="00C96067" w:rsidRDefault="00C96067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 Реконструкція маслобензовловлювача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“Теремно Хліб”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Покращення якості стічних вод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 Проведення лабораторного контролю за якісним складом стічних вод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Покращення якості стічних вод</w:t>
            </w:r>
          </w:p>
          <w:p w:rsidR="00C96067" w:rsidRDefault="00C96067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C96067" w:rsidRDefault="00C96067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 Реконструкція радіального відстійника очисних споруд промислової каналізації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ТзОВ “Луцька картонно-паперова фабрика”</w:t>
            </w:r>
          </w:p>
          <w:p w:rsidR="00C96067" w:rsidRDefault="00C96067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Покращення якості стічних вод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 Встановлення  ротаційного сепаратора для очищення води після установки з виготовлення картону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ТзОВ “Луцька картонно-паперова фабрика”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Покращення якості стічних вод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 Будівництво локальних очисних споруд стічних вод на дільниці галтування ролика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Покращення якості стічних вод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 Реконструкція системи очищення дощових вод та розробка концепції повторного використання дощових  стоків для технічних потреб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Покращення якості очищення зливових стоків, раціональне використання природних ресурсів</w:t>
            </w:r>
          </w:p>
        </w:tc>
      </w:tr>
      <w:tr w:rsidR="00C96067">
        <w:trPr>
          <w:trHeight w:val="1146"/>
        </w:trPr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 Розчищення русла та укріплення берегів</w:t>
            </w:r>
          </w:p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р. Сапалаївка в місці скиду зливових вод з очисних споруд підприємства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ТзОВ “БАС Моторс”</w:t>
            </w:r>
          </w:p>
          <w:p w:rsidR="00C96067" w:rsidRDefault="00C96067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Попередження руйнування берегів річки, замулення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 Проведення лабораторного контролю за якісним складом стічних вод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ТзОВ “БАС Моторс”</w:t>
            </w:r>
          </w:p>
          <w:p w:rsidR="00C96067" w:rsidRDefault="00C96067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C96067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Покращення якості стічних вод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 Реконструкція насосного обладнання на очисних спорудах зливових вод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ТзОВ “БАС Моторс”</w:t>
            </w:r>
          </w:p>
          <w:p w:rsidR="00C96067" w:rsidRDefault="00C96067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Забезпечення безперебійної роботи та очищення стоків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pStyle w:val="af6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 Заходи на проведення очистки меліоративних каналів на території Центрального парку культури і відпочинку ім. Лесі Українки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Департамент ЖГК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Обласний бюджет/ 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500,0/500,0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500,0/1500,0</w:t>
            </w:r>
          </w:p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Покращення санітарного стану парку та водойм</w:t>
            </w:r>
          </w:p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96067">
        <w:tc>
          <w:tcPr>
            <w:tcW w:w="2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pStyle w:val="af6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lang w:bidi="ar-SA"/>
              </w:rPr>
              <w:t xml:space="preserve">22. Заходи з охорони підземних вод та ліквідації джерел їх забруднення, а саме </w:t>
            </w:r>
            <w:bookmarkStart w:id="4" w:name="__DdeLink__262_139132664"/>
            <w:r>
              <w:rPr>
                <w:rFonts w:ascii="Times New Roman" w:hAnsi="Times New Roman"/>
                <w:color w:val="000000"/>
                <w:sz w:val="24"/>
                <w:lang w:bidi="ar-SA"/>
              </w:rPr>
              <w:t xml:space="preserve"> розробка проєктно-кошторисної документації встановлення санітарно-захисних зон свердловин питного водопостачання</w:t>
            </w:r>
            <w:bookmarkEnd w:id="4"/>
            <w:r>
              <w:rPr>
                <w:rFonts w:ascii="Times New Roman" w:hAnsi="Times New Roman"/>
                <w:color w:val="000000"/>
                <w:sz w:val="24"/>
                <w:lang w:bidi="ar-SA"/>
              </w:rPr>
              <w:t xml:space="preserve"> та влаштування захисних огорож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КП “Луцькводоканал”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Бюджет громади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/ в т.ч. спецфонд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850,0</w:t>
            </w:r>
          </w:p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Охорона підземних вод (джерел питного водопостачання)</w:t>
            </w:r>
          </w:p>
        </w:tc>
      </w:tr>
      <w:tr w:rsidR="00C96067">
        <w:tc>
          <w:tcPr>
            <w:tcW w:w="2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ІІ. Охорона атмосферного повітря</w:t>
            </w: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 Придбання обладнання та обслуговування системи моніторингу атмосферного повітря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lastRenderedPageBreak/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Забезпечення доступу громадян до екологічної інформації та оперативного реагування на виклики</w:t>
            </w:r>
          </w:p>
          <w:p w:rsidR="00C96067" w:rsidRDefault="00C96067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 Реконструкція вентиляційної системи від деревообробного обладнання столярної майстерні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“Теремно Хліб”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Покращення  якості очищення атмосферного повітря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 Проведення режимно-налагоджувальних робіт на котлоагрегатах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ДКП “Луцьктепло”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245,0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Покращення  якості очищення атмосферного повітря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 Проведення лабораторного контролю викидів забруднювальних речовин в атмосферне повітря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Покращення  якості очищення атмосферного повітря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 Проведення інвентаризації джерел викидів забруднювальних речовин в атмосферне повітря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Покращення  якості очищення атмосферного повітря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 Організація виробництва для очищення газопилового потоку (реконструкція ПГОУ)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Покращення  якості очищення атмосферного повітря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 Організація виробництва для очищення газопилового потоку (реконструкція ПГОУ)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ТзОВ “БАС Моторс”</w:t>
            </w:r>
          </w:p>
          <w:p w:rsidR="00C96067" w:rsidRDefault="00C96067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Покращення  якості очищення атмосферного повітря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 Проведення лабораторного контролю викидів забруднюючих речовин в атмосферне повітря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ТзОВ “БАС Моторс”</w:t>
            </w:r>
          </w:p>
          <w:p w:rsidR="00C96067" w:rsidRDefault="00C96067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Покращення  якості очищення атмосферного повітря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 Проведення режимно-налагоджувальних робіт на котлоагрегатах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ТзОВ “БАС Моторс”</w:t>
            </w:r>
          </w:p>
          <w:p w:rsidR="00C96067" w:rsidRDefault="00C96067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Покращення  якості очищення атмосферного повітря</w:t>
            </w:r>
          </w:p>
        </w:tc>
      </w:tr>
      <w:tr w:rsidR="00C96067">
        <w:tc>
          <w:tcPr>
            <w:tcW w:w="2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ІІІ. Охорона і раціональне використання земель</w:t>
            </w: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 Моніторинг стану забруднення ґрунтів</w:t>
            </w:r>
          </w:p>
          <w:p w:rsidR="00C96067" w:rsidRDefault="00A02823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Луцької міської територіальної громади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потребує коштів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за рівнем забруднення, забезпечення доступу до екологічної інформації</w:t>
            </w:r>
          </w:p>
        </w:tc>
      </w:tr>
      <w:tr w:rsidR="00C96067">
        <w:tc>
          <w:tcPr>
            <w:tcW w:w="2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ІV. Охорона і раціональне використання 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природних рослинних ресурсів</w:t>
            </w:r>
          </w:p>
        </w:tc>
        <w:tc>
          <w:tcPr>
            <w:tcW w:w="46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 Заходи з озеленення 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населених пунктів Луцької міської територіальної громади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  <w:p w:rsidR="00C96067" w:rsidRDefault="00C96067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</w:tc>
        <w:tc>
          <w:tcPr>
            <w:tcW w:w="2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Збільшення кількості зелених насаджень, адаптація до змін клімату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spacing w:line="240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</w:tc>
        <w:tc>
          <w:tcPr>
            <w:tcW w:w="2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C96067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 Ліквідація наслідків буреломів, сніголомів, вітровалів</w:t>
            </w:r>
          </w:p>
          <w:p w:rsidR="00C96067" w:rsidRDefault="00C96067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комітет/ ДЖКГ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Забезпечення безпеки життя та здоров’я мешканців громади, мінімізація наслідків негативних природних явищ</w:t>
            </w:r>
          </w:p>
        </w:tc>
      </w:tr>
      <w:tr w:rsidR="00C96067">
        <w:trPr>
          <w:trHeight w:val="1341"/>
        </w:trPr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 Заходи щодо запобігання інтродукції та поширення чужорідних видів рослин, які загрожують природним екосистемам (борщівник, амброзія та ін. 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комітет, ДЖКГ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Захист та збереження природних екосистем, захист здоров’я мешканці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 Проведення інвентаризації зелених насаджень, виготовлення документації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Захист та збереження природних екосистем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pStyle w:val="af6"/>
              <w:spacing w:line="240" w:lineRule="atLeast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 Обробка зелених насаджень від кліщів, комарів, білого американського метелика та ін.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Захист та збереження природних екосистем від інвазійних видів, захист здоров’я мешканців, адаптація до змін клімату</w:t>
            </w:r>
          </w:p>
          <w:p w:rsidR="00C96067" w:rsidRDefault="00C96067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 Заходи з озеленення території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Збільшення кількості зелених насаджень, адаптація до змін клімату</w:t>
            </w:r>
          </w:p>
        </w:tc>
      </w:tr>
      <w:tr w:rsidR="00C96067">
        <w:trPr>
          <w:trHeight w:val="1188"/>
        </w:trPr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 Заходи з озеленення території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ТзОВ “БАС Моторс”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Збільшення кількості зелених насаджень, адаптація до змін клімату</w:t>
            </w:r>
          </w:p>
        </w:tc>
      </w:tr>
      <w:tr w:rsidR="00C96067">
        <w:tc>
          <w:tcPr>
            <w:tcW w:w="2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Охорона і раціональне використання 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ресурсів тваринного світу</w:t>
            </w: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 Будівництво та облаштування притулку для утримання безпритульних тварин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2027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lastRenderedPageBreak/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Збереження біорізноманіття,  охорона ресурсів тваринного світу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 Заходи щодо охорони тваринного світу та боротьби з браконьєрством (придбання матеріально-технічних засобів тощо)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Збереження біорізноманіття,  охорона ресурсів тваринного світу</w:t>
            </w:r>
          </w:p>
        </w:tc>
      </w:tr>
      <w:tr w:rsidR="00C96067">
        <w:tc>
          <w:tcPr>
            <w:tcW w:w="2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VІ. Збереження природно-заповідного фонду</w:t>
            </w: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 Утримання територій та об’єктів природно-заповідного фонду міської громади (знесення аварійних дерев, виготовлення та встановлення інформаційних стендів, виготовлення огородження, відновлення насаджень, косіння трави та чагарників, лікування насаджень)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комітет/ КП “Парки та сквери міста Луцька”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Збереження біорізноманіття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 Розроблення проєктів створення територій і об'єктів природно-заповідного фонду та організації їх територій, наукові дослідження видового складу флори та фауни, екосистемних послуг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комітет, ДЖКГ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Захист  територій природо-заповідного фонду, їх раціональне не виснажливе використання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 Розроблення документації із землеустрою для територій та об’єктів природно-заповідного фонду</w:t>
            </w:r>
          </w:p>
          <w:p w:rsidR="00C96067" w:rsidRDefault="00C96067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285,0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Захист  територій природо-заповідного фонду</w:t>
            </w:r>
          </w:p>
        </w:tc>
      </w:tr>
      <w:tr w:rsidR="00C96067">
        <w:trPr>
          <w:trHeight w:val="1090"/>
        </w:trPr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 Діяльність щодо збереження видів тварин, занесених до Червоної книги України (придбання кормів)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Збереження біорізноманіття та тварин занесених до Червоної книги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 Створення Ботанічного саду на вул. Потебні в м. Луцьку</w:t>
            </w:r>
          </w:p>
          <w:p w:rsidR="00C96067" w:rsidRDefault="00C96067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ВНУ ім. Лесі Українки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Інші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Відповідно до проєктної документації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Формування екомережі, збереження біорізноманіття</w:t>
            </w:r>
          </w:p>
        </w:tc>
      </w:tr>
      <w:tr w:rsidR="00C96067">
        <w:tc>
          <w:tcPr>
            <w:tcW w:w="2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VІІ. Раціональне використання і зберігання 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відходів виробництва і побутових відходів</w:t>
            </w: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 Заходи щодо екологічно безпечного збирання, перевезення, зберігання, утилізації і знешкодження відходів (відпрацьовані люмінесцентні лампи, ртутні термометри, хімічні джерела струму, зношені шини та ін.)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Вилучення небезпечних відходів із загального потоку ТПВ, зменшення забруднення довкілля</w:t>
            </w:r>
          </w:p>
        </w:tc>
      </w:tr>
      <w:tr w:rsidR="00C96067">
        <w:trPr>
          <w:trHeight w:val="1223"/>
        </w:trPr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 Придбання обладнання для роздільного збору відходів (компостери для</w:t>
            </w:r>
          </w:p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встановлення у ЗДО та ЗЗСО, контейнери для збору різних фракцій відходів у комунальних установах).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Впровадження  роздільного збору  відходів у громаді за принципом “від дверей до дверей”.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 Реконструкція місця зберігання небезпечних відходів (АКБ)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ind w:left="-57" w:right="-57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ПрАТ “ТеремноХліб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Запобігання  забрудненню довкілля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 Проєктування та встановлення системи для утилізації полімерних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відходів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ПрАТ “Луцька  КПФ”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Раціональне використання відходів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виробництва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 Утилізація промислових відходів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C96067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Запобігання  забрудненню довкілля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 Придбання обладнання для тимчасового зберігання небезпечних відходів (відпрацьовані люмінесцентні лампи)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Запобігання  забрудненню довкілля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 Реконструкція (модернізація) місця зберігання відходів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Запобігання  забрудненню довкілля</w:t>
            </w:r>
          </w:p>
          <w:p w:rsidR="00C96067" w:rsidRDefault="00C9606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8. Р</w:t>
            </w:r>
            <w:r>
              <w:rPr>
                <w:rFonts w:ascii="Times New Roman" w:hAnsi="Times New Roman"/>
                <w:color w:val="000000"/>
                <w:sz w:val="24"/>
              </w:rPr>
              <w:t>озширення та реконструкція споруд, придбання та встановлення обладнання для збору, складування та утилізації промислових відходів виробництва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Запобігання  забрудненню довкілля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 Вдосконалення процесу сортування промислових відходів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Раціональне використання відходів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 Утилізація промислових відходів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ТзОВ “БАС Моторс”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Запобігання  забрудненню довкілля</w:t>
            </w:r>
          </w:p>
        </w:tc>
      </w:tr>
      <w:tr w:rsidR="00C96067">
        <w:tc>
          <w:tcPr>
            <w:tcW w:w="2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VІІІ. Наука, інформація і освіта, забезпечення участі у діяльності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 xml:space="preserve">міжнародних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організацій природоохоронного спрямування</w:t>
            </w: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 Придбання засобів та обладнання для оснащення ними природоохоронних організацій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Організація належного контролю за  порушеннями  природоохоронного законодавства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 Проведення наукових досліджень (моніторинг якості атмосферного повітря, поверхневих вод тощо)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Обласний бюджет/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Бюджет громади 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65,0/30,0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Забезпечення рівноваги природних систем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 Заходи зі збереження біорізноманіття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Створення умов для збереження біорізноманіття, покращення обізнаності  дітей та молоді  з  питань  біорізноманіття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 Створення та обслуговування  автоматизованих геоінформаційних систем та приладів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Бюджет громади/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Створення та забезпечення функціювання місцевих екологічних АІС, доступу до екологічної інформації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 Проведення науково-технічних конференцій і семінарів, організація виставок, фестивалів та інших заходів щодо пропаганди охорони навколишнього природного середовища, видання поліграфічної продукції з екологічної тематики, створення бібліотек, відеотек, фонотек тощо(в т.ч.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придбання одноразових рукавиць та пакетів для сміття в рамках проведення міських екологічних акцій), розробка СЕО документів державного планування.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Очищення довкілля в ході  загальноміських  акцій, популяризація природоохоронної діяльності</w:t>
            </w:r>
          </w:p>
        </w:tc>
      </w:tr>
      <w:tr w:rsidR="00C96067">
        <w:trPr>
          <w:trHeight w:val="1020"/>
        </w:trPr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 Організація і здійснення робіт з екологічної освіти, підготовки кадрів, підвищення кваліфікації та обміну досвідом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sz w:val="24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bookmarkStart w:id="5" w:name="__DdeLink__2169_771351238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bookmarkEnd w:id="5"/>
            <w:r>
              <w:rPr>
                <w:rFonts w:ascii="Times New Roman" w:hAnsi="Times New Roman"/>
                <w:color w:val="000000"/>
                <w:sz w:val="24"/>
              </w:rPr>
              <w:t>ідвищення інституційної спроможності працівників природоохоронної сфери.</w:t>
            </w:r>
          </w:p>
        </w:tc>
      </w:tr>
      <w:tr w:rsidR="00C96067">
        <w:trPr>
          <w:trHeight w:val="1445"/>
        </w:trPr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 Проведення семінарів, круглих столів, конференцій з питань сучасних екологічних проблем, видання поліграфічної продукції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ВНУ ім. Лесі Українки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Популяризація природоохоронної діяльності, підвищення поінформованості громади щодо екологічних питань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 Підвищення кваліфікації працівників  у сфері охорони навколишнього природного середовища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Поширення екологічний знань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 Підвищення кваліфікації працівників  у сфері охорони навколишнього природного середовища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ТзОВ “БАС Моторс”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6,0</w:t>
            </w:r>
          </w:p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Поширення екологічний знань</w:t>
            </w:r>
          </w:p>
        </w:tc>
      </w:tr>
      <w:tr w:rsidR="00C96067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C9606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 Атестація лабораторії  підприємства  для здійснення моніторингу атмосферного повітря та стічних вод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ТзОВ “БАС Моторс”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Забезпечення  контролю за станом довкілля</w:t>
            </w:r>
          </w:p>
        </w:tc>
      </w:tr>
      <w:tr w:rsidR="00C96067">
        <w:trPr>
          <w:trHeight w:val="315"/>
        </w:trPr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067" w:rsidRDefault="00A02823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Всього за роками,в тому числі: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119 784</w:t>
            </w:r>
            <w:bookmarkStart w:id="6" w:name="__DdeLink__2063_2822382465_копія_1"/>
            <w:r>
              <w:rPr>
                <w:rFonts w:ascii="Times New Roman" w:hAnsi="Times New Roman" w:cs="Times New Roman"/>
                <w:color w:val="000000"/>
                <w:sz w:val="24"/>
              </w:rPr>
              <w:t>,0</w:t>
            </w:r>
            <w:bookmarkEnd w:id="6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млн. грн</w:t>
            </w:r>
          </w:p>
        </w:tc>
      </w:tr>
      <w:tr w:rsidR="00C96067"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20 341,0</w:t>
            </w:r>
          </w:p>
        </w:tc>
      </w:tr>
      <w:tr w:rsidR="00C96067"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/>
              </w:rPr>
            </w:pPr>
            <w:bookmarkStart w:id="7" w:name="__DdeLink__2853_2295493619"/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4 496,0</w:t>
            </w:r>
            <w:bookmarkEnd w:id="7"/>
          </w:p>
        </w:tc>
      </w:tr>
      <w:tr w:rsidR="00C96067"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20 896,0</w:t>
            </w:r>
          </w:p>
        </w:tc>
      </w:tr>
      <w:tr w:rsidR="00C96067"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right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color w:val="00A93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21031,0</w:t>
            </w:r>
          </w:p>
        </w:tc>
      </w:tr>
      <w:tr w:rsidR="00C96067"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right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/>
                <w:color w:val="00A9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8860,0</w:t>
            </w:r>
          </w:p>
        </w:tc>
      </w:tr>
      <w:tr w:rsidR="00C96067"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right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/>
                <w:color w:val="00A9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7210,0</w:t>
            </w:r>
          </w:p>
        </w:tc>
      </w:tr>
      <w:tr w:rsidR="00C96067"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right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rFonts w:ascii="Times New Roman" w:hAnsi="Times New Roman"/>
                <w:color w:val="00A933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6950,0</w:t>
            </w:r>
          </w:p>
        </w:tc>
      </w:tr>
      <w:tr w:rsidR="00C96067"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Всього за джерелами фінансування, у тому числі: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коштів бюджету громади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ind w:left="-83"/>
              <w:jc w:val="center"/>
              <w:rPr>
                <w:color w:val="00A93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57295,0</w:t>
            </w:r>
          </w:p>
        </w:tc>
      </w:tr>
      <w:tr w:rsidR="00C96067"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067" w:rsidRDefault="00A02823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коштів інших джерел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67" w:rsidRDefault="00A02823">
            <w:pPr>
              <w:snapToGrid w:val="0"/>
              <w:jc w:val="center"/>
              <w:rPr>
                <w:color w:val="00A93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61424,0</w:t>
            </w:r>
          </w:p>
        </w:tc>
      </w:tr>
    </w:tbl>
    <w:p w:rsidR="00C96067" w:rsidRDefault="00C96067">
      <w:pPr>
        <w:tabs>
          <w:tab w:val="left" w:pos="4815"/>
        </w:tabs>
        <w:jc w:val="both"/>
      </w:pPr>
    </w:p>
    <w:p w:rsidR="00D15062" w:rsidRDefault="00D15062">
      <w:pPr>
        <w:tabs>
          <w:tab w:val="left" w:pos="4815"/>
        </w:tabs>
        <w:jc w:val="both"/>
      </w:pPr>
      <w:r>
        <w:rPr>
          <w:rFonts w:ascii="Times New Roman" w:hAnsi="Times New Roman" w:cs="Times New Roman"/>
          <w:color w:val="000000"/>
          <w:sz w:val="24"/>
        </w:rPr>
        <w:t>Лисак 724 16</w:t>
      </w:r>
      <w:r>
        <w:rPr>
          <w:rFonts w:ascii="Times New Roman" w:hAnsi="Times New Roman" w:cs="Times New Roman"/>
          <w:color w:val="000000"/>
          <w:sz w:val="24"/>
        </w:rPr>
        <w:t>0</w:t>
      </w:r>
    </w:p>
    <w:sectPr w:rsidR="00D15062">
      <w:headerReference w:type="default" r:id="rId9"/>
      <w:pgSz w:w="16838" w:h="11906" w:orient="landscape"/>
      <w:pgMar w:top="1758" w:right="567" w:bottom="1701" w:left="567" w:header="1701" w:footer="0" w:gutter="0"/>
      <w:pgNumType w:start="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522" w:rsidRDefault="00E17522">
      <w:r>
        <w:separator/>
      </w:r>
    </w:p>
  </w:endnote>
  <w:endnote w:type="continuationSeparator" w:id="0">
    <w:p w:rsidR="00E17522" w:rsidRDefault="00E1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522" w:rsidRDefault="00E17522">
      <w:r>
        <w:separator/>
      </w:r>
    </w:p>
  </w:footnote>
  <w:footnote w:type="continuationSeparator" w:id="0">
    <w:p w:rsidR="00E17522" w:rsidRDefault="00E1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067" w:rsidRDefault="00C96067">
    <w:pPr>
      <w:pStyle w:val="af4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067" w:rsidRDefault="00A02823">
    <w:pPr>
      <w:pStyle w:val="af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D15062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6139590"/>
      <w:docPartObj>
        <w:docPartGallery w:val="Page Numbers (Top of Page)"/>
        <w:docPartUnique/>
      </w:docPartObj>
    </w:sdtPr>
    <w:sdtEndPr/>
    <w:sdtContent>
      <w:p w:rsidR="00C96067" w:rsidRDefault="00A02823">
        <w:pPr>
          <w:pStyle w:val="af4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D15062">
          <w:rPr>
            <w:rFonts w:ascii="Times New Roman" w:hAnsi="Times New Roman"/>
            <w:noProof/>
            <w:sz w:val="28"/>
            <w:szCs w:val="28"/>
          </w:rPr>
          <w:t>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96067" w:rsidRDefault="00C9606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D3615"/>
    <w:multiLevelType w:val="multilevel"/>
    <w:tmpl w:val="2A2660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1757D7"/>
    <w:multiLevelType w:val="multilevel"/>
    <w:tmpl w:val="45D0CA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3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6067"/>
    <w:rsid w:val="0057623E"/>
    <w:rsid w:val="006D24FD"/>
    <w:rsid w:val="00A02823"/>
    <w:rsid w:val="00BC15CC"/>
    <w:rsid w:val="00C96067"/>
    <w:rsid w:val="00D15062"/>
    <w:rsid w:val="00E1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D2C1B"/>
  <w15:docId w15:val="{C22CEDA4-EE54-440B-AA4C-037E2FD2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DA3"/>
    <w:pPr>
      <w:widowControl w:val="0"/>
      <w:suppressAutoHyphens/>
    </w:pPr>
    <w:rPr>
      <w:rFonts w:ascii="Calibri" w:hAnsi="Calibri" w:cs="Mangal;Liberation Mono"/>
      <w:kern w:val="2"/>
      <w:sz w:val="2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qFormat/>
    <w:rsid w:val="0041163D"/>
    <w:rPr>
      <w:rFonts w:asciiTheme="majorHAnsi" w:eastAsiaTheme="majorEastAsia" w:hAnsiTheme="majorHAnsi" w:cs="Mangal"/>
      <w:b/>
      <w:bCs/>
      <w:kern w:val="2"/>
      <w:sz w:val="32"/>
      <w:szCs w:val="29"/>
      <w:lang w:eastAsia="zh-CN" w:bidi="hi-IN"/>
    </w:rPr>
  </w:style>
  <w:style w:type="character" w:customStyle="1" w:styleId="Heading2Char">
    <w:name w:val="Heading 2 Char"/>
    <w:basedOn w:val="a0"/>
    <w:link w:val="21"/>
    <w:uiPriority w:val="9"/>
    <w:semiHidden/>
    <w:qFormat/>
    <w:rsid w:val="0041163D"/>
    <w:rPr>
      <w:rFonts w:asciiTheme="majorHAnsi" w:eastAsiaTheme="majorEastAsia" w:hAnsiTheme="majorHAnsi" w:cs="Mangal"/>
      <w:b/>
      <w:bCs/>
      <w:i/>
      <w:iCs/>
      <w:kern w:val="2"/>
      <w:sz w:val="28"/>
      <w:szCs w:val="25"/>
      <w:lang w:eastAsia="zh-CN" w:bidi="hi-IN"/>
    </w:rPr>
  </w:style>
  <w:style w:type="character" w:customStyle="1" w:styleId="WW8Num1z0">
    <w:name w:val="WW8Num1z0"/>
    <w:uiPriority w:val="99"/>
    <w:qFormat/>
    <w:rsid w:val="00190DA3"/>
  </w:style>
  <w:style w:type="character" w:customStyle="1" w:styleId="WW8Num1z1">
    <w:name w:val="WW8Num1z1"/>
    <w:uiPriority w:val="99"/>
    <w:qFormat/>
    <w:rsid w:val="00190DA3"/>
  </w:style>
  <w:style w:type="character" w:customStyle="1" w:styleId="WW8Num1z2">
    <w:name w:val="WW8Num1z2"/>
    <w:uiPriority w:val="99"/>
    <w:qFormat/>
    <w:rsid w:val="00190DA3"/>
  </w:style>
  <w:style w:type="character" w:customStyle="1" w:styleId="WW8Num1z3">
    <w:name w:val="WW8Num1z3"/>
    <w:uiPriority w:val="99"/>
    <w:qFormat/>
    <w:rsid w:val="00190DA3"/>
  </w:style>
  <w:style w:type="character" w:customStyle="1" w:styleId="WW8Num1z4">
    <w:name w:val="WW8Num1z4"/>
    <w:uiPriority w:val="99"/>
    <w:qFormat/>
    <w:rsid w:val="00190DA3"/>
  </w:style>
  <w:style w:type="character" w:customStyle="1" w:styleId="WW8Num1z5">
    <w:name w:val="WW8Num1z5"/>
    <w:uiPriority w:val="99"/>
    <w:qFormat/>
    <w:rsid w:val="00190DA3"/>
  </w:style>
  <w:style w:type="character" w:customStyle="1" w:styleId="WW8Num1z6">
    <w:name w:val="WW8Num1z6"/>
    <w:uiPriority w:val="99"/>
    <w:qFormat/>
    <w:rsid w:val="00190DA3"/>
  </w:style>
  <w:style w:type="character" w:customStyle="1" w:styleId="WW8Num1z7">
    <w:name w:val="WW8Num1z7"/>
    <w:uiPriority w:val="99"/>
    <w:qFormat/>
    <w:rsid w:val="00190DA3"/>
  </w:style>
  <w:style w:type="character" w:customStyle="1" w:styleId="WW8Num1z8">
    <w:name w:val="WW8Num1z8"/>
    <w:uiPriority w:val="99"/>
    <w:qFormat/>
    <w:rsid w:val="00190DA3"/>
  </w:style>
  <w:style w:type="character" w:customStyle="1" w:styleId="2">
    <w:name w:val="Основной шрифт абзаца2"/>
    <w:uiPriority w:val="99"/>
    <w:qFormat/>
    <w:rsid w:val="00190DA3"/>
  </w:style>
  <w:style w:type="character" w:customStyle="1" w:styleId="WW8Num2z0">
    <w:name w:val="WW8Num2z0"/>
    <w:uiPriority w:val="99"/>
    <w:qFormat/>
    <w:rsid w:val="00190DA3"/>
  </w:style>
  <w:style w:type="character" w:customStyle="1" w:styleId="WW8Num2z1">
    <w:name w:val="WW8Num2z1"/>
    <w:uiPriority w:val="99"/>
    <w:qFormat/>
    <w:rsid w:val="00190DA3"/>
  </w:style>
  <w:style w:type="character" w:customStyle="1" w:styleId="WW8Num2z2">
    <w:name w:val="WW8Num2z2"/>
    <w:uiPriority w:val="99"/>
    <w:qFormat/>
    <w:rsid w:val="00190DA3"/>
  </w:style>
  <w:style w:type="character" w:customStyle="1" w:styleId="WW8Num2z3">
    <w:name w:val="WW8Num2z3"/>
    <w:uiPriority w:val="99"/>
    <w:qFormat/>
    <w:rsid w:val="00190DA3"/>
  </w:style>
  <w:style w:type="character" w:customStyle="1" w:styleId="WW8Num2z4">
    <w:name w:val="WW8Num2z4"/>
    <w:uiPriority w:val="99"/>
    <w:qFormat/>
    <w:rsid w:val="00190DA3"/>
  </w:style>
  <w:style w:type="character" w:customStyle="1" w:styleId="WW8Num2z5">
    <w:name w:val="WW8Num2z5"/>
    <w:uiPriority w:val="99"/>
    <w:qFormat/>
    <w:rsid w:val="00190DA3"/>
  </w:style>
  <w:style w:type="character" w:customStyle="1" w:styleId="WW8Num2z6">
    <w:name w:val="WW8Num2z6"/>
    <w:uiPriority w:val="99"/>
    <w:qFormat/>
    <w:rsid w:val="00190DA3"/>
  </w:style>
  <w:style w:type="character" w:customStyle="1" w:styleId="WW8Num2z7">
    <w:name w:val="WW8Num2z7"/>
    <w:uiPriority w:val="99"/>
    <w:qFormat/>
    <w:rsid w:val="00190DA3"/>
  </w:style>
  <w:style w:type="character" w:customStyle="1" w:styleId="WW8Num2z8">
    <w:name w:val="WW8Num2z8"/>
    <w:uiPriority w:val="99"/>
    <w:qFormat/>
    <w:rsid w:val="00190DA3"/>
  </w:style>
  <w:style w:type="character" w:customStyle="1" w:styleId="WW8Num3z0">
    <w:name w:val="WW8Num3z0"/>
    <w:uiPriority w:val="99"/>
    <w:qFormat/>
    <w:rsid w:val="00190DA3"/>
  </w:style>
  <w:style w:type="character" w:customStyle="1" w:styleId="WW8Num3z1">
    <w:name w:val="WW8Num3z1"/>
    <w:uiPriority w:val="99"/>
    <w:qFormat/>
    <w:rsid w:val="00190DA3"/>
  </w:style>
  <w:style w:type="character" w:customStyle="1" w:styleId="WW8Num3z2">
    <w:name w:val="WW8Num3z2"/>
    <w:uiPriority w:val="99"/>
    <w:qFormat/>
    <w:rsid w:val="00190DA3"/>
  </w:style>
  <w:style w:type="character" w:customStyle="1" w:styleId="WW8Num3z3">
    <w:name w:val="WW8Num3z3"/>
    <w:uiPriority w:val="99"/>
    <w:qFormat/>
    <w:rsid w:val="00190DA3"/>
  </w:style>
  <w:style w:type="character" w:customStyle="1" w:styleId="WW8Num3z4">
    <w:name w:val="WW8Num3z4"/>
    <w:uiPriority w:val="99"/>
    <w:qFormat/>
    <w:rsid w:val="00190DA3"/>
  </w:style>
  <w:style w:type="character" w:customStyle="1" w:styleId="WW8Num3z5">
    <w:name w:val="WW8Num3z5"/>
    <w:uiPriority w:val="99"/>
    <w:qFormat/>
    <w:rsid w:val="00190DA3"/>
  </w:style>
  <w:style w:type="character" w:customStyle="1" w:styleId="WW8Num3z6">
    <w:name w:val="WW8Num3z6"/>
    <w:uiPriority w:val="99"/>
    <w:qFormat/>
    <w:rsid w:val="00190DA3"/>
  </w:style>
  <w:style w:type="character" w:customStyle="1" w:styleId="WW8Num3z7">
    <w:name w:val="WW8Num3z7"/>
    <w:uiPriority w:val="99"/>
    <w:qFormat/>
    <w:rsid w:val="00190DA3"/>
  </w:style>
  <w:style w:type="character" w:customStyle="1" w:styleId="WW8Num3z8">
    <w:name w:val="WW8Num3z8"/>
    <w:uiPriority w:val="99"/>
    <w:qFormat/>
    <w:rsid w:val="00190DA3"/>
  </w:style>
  <w:style w:type="character" w:customStyle="1" w:styleId="1">
    <w:name w:val="Основной шрифт абзаца1"/>
    <w:uiPriority w:val="99"/>
    <w:qFormat/>
    <w:rsid w:val="00190DA3"/>
  </w:style>
  <w:style w:type="character" w:customStyle="1" w:styleId="a3">
    <w:name w:val="Верхний колонтитул Знак"/>
    <w:uiPriority w:val="99"/>
    <w:qFormat/>
    <w:rsid w:val="00190DA3"/>
    <w:rPr>
      <w:rFonts w:ascii="Calibri" w:eastAsia="NSimSun" w:hAnsi="Calibri"/>
      <w:kern w:val="2"/>
      <w:sz w:val="24"/>
      <w:lang w:eastAsia="zh-CN"/>
    </w:rPr>
  </w:style>
  <w:style w:type="character" w:customStyle="1" w:styleId="a4">
    <w:name w:val="Нижний колонтитул Знак"/>
    <w:uiPriority w:val="99"/>
    <w:qFormat/>
    <w:rsid w:val="00190DA3"/>
    <w:rPr>
      <w:rFonts w:ascii="Calibri" w:eastAsia="NSimSun" w:hAnsi="Calibri"/>
      <w:kern w:val="2"/>
      <w:sz w:val="24"/>
      <w:lang w:eastAsia="zh-CN"/>
    </w:rPr>
  </w:style>
  <w:style w:type="character" w:customStyle="1" w:styleId="10">
    <w:name w:val="Заголовок 1 Знак"/>
    <w:uiPriority w:val="99"/>
    <w:qFormat/>
    <w:rsid w:val="00190DA3"/>
    <w:rPr>
      <w:rFonts w:ascii="Liberation Serif;Times New Roma" w:eastAsia="SimSun;宋体" w:hAnsi="Liberation Serif;Times New Roma"/>
      <w:b/>
      <w:kern w:val="2"/>
      <w:sz w:val="24"/>
      <w:lang w:eastAsia="zh-CN"/>
    </w:rPr>
  </w:style>
  <w:style w:type="character" w:customStyle="1" w:styleId="20">
    <w:name w:val="Заголовок 2 Знак"/>
    <w:uiPriority w:val="99"/>
    <w:qFormat/>
    <w:rsid w:val="00190DA3"/>
    <w:rPr>
      <w:rFonts w:ascii="Arial" w:eastAsia="SimSun;宋体" w:hAnsi="Arial"/>
      <w:b/>
      <w:i/>
      <w:kern w:val="2"/>
      <w:sz w:val="28"/>
      <w:lang w:eastAsia="zh-CN"/>
    </w:rPr>
  </w:style>
  <w:style w:type="character" w:customStyle="1" w:styleId="a5">
    <w:name w:val="Маркери списку"/>
    <w:uiPriority w:val="99"/>
    <w:qFormat/>
    <w:rsid w:val="00190DA3"/>
    <w:rPr>
      <w:rFonts w:ascii="OpenSymbol" w:eastAsia="Times New Roman" w:hAnsi="OpenSymbol"/>
    </w:rPr>
  </w:style>
  <w:style w:type="character" w:customStyle="1" w:styleId="12">
    <w:name w:val="Гіперпосилання1"/>
    <w:uiPriority w:val="99"/>
    <w:qFormat/>
    <w:rsid w:val="00190DA3"/>
    <w:rPr>
      <w:color w:val="000080"/>
      <w:u w:val="single"/>
    </w:rPr>
  </w:style>
  <w:style w:type="character" w:customStyle="1" w:styleId="a6">
    <w:name w:val="Основний текст Знак"/>
    <w:basedOn w:val="a0"/>
    <w:uiPriority w:val="99"/>
    <w:semiHidden/>
    <w:qFormat/>
    <w:rsid w:val="0041163D"/>
    <w:rPr>
      <w:rFonts w:ascii="Calibri" w:hAnsi="Calibri" w:cs="Mangal"/>
      <w:kern w:val="2"/>
      <w:szCs w:val="24"/>
      <w:lang w:eastAsia="zh-CN" w:bidi="hi-IN"/>
    </w:rPr>
  </w:style>
  <w:style w:type="character" w:customStyle="1" w:styleId="a7">
    <w:name w:val="Назва Знак"/>
    <w:basedOn w:val="a0"/>
    <w:uiPriority w:val="10"/>
    <w:qFormat/>
    <w:rsid w:val="0041163D"/>
    <w:rPr>
      <w:rFonts w:asciiTheme="majorHAnsi" w:eastAsiaTheme="majorEastAsia" w:hAnsiTheme="majorHAnsi" w:cs="Mangal"/>
      <w:b/>
      <w:bCs/>
      <w:kern w:val="2"/>
      <w:sz w:val="32"/>
      <w:szCs w:val="29"/>
      <w:lang w:eastAsia="zh-CN" w:bidi="hi-IN"/>
    </w:rPr>
  </w:style>
  <w:style w:type="character" w:customStyle="1" w:styleId="HeaderChar">
    <w:name w:val="Header Char"/>
    <w:basedOn w:val="a0"/>
    <w:uiPriority w:val="99"/>
    <w:semiHidden/>
    <w:qFormat/>
    <w:rsid w:val="0041163D"/>
    <w:rPr>
      <w:rFonts w:ascii="Calibri" w:hAnsi="Calibri" w:cs="Mangal"/>
      <w:kern w:val="2"/>
      <w:szCs w:val="24"/>
      <w:lang w:eastAsia="zh-CN" w:bidi="hi-IN"/>
    </w:rPr>
  </w:style>
  <w:style w:type="character" w:customStyle="1" w:styleId="FooterChar">
    <w:name w:val="Footer Char"/>
    <w:basedOn w:val="a0"/>
    <w:uiPriority w:val="99"/>
    <w:semiHidden/>
    <w:qFormat/>
    <w:rsid w:val="0041163D"/>
    <w:rPr>
      <w:rFonts w:ascii="Calibri" w:hAnsi="Calibri" w:cs="Mangal"/>
      <w:kern w:val="2"/>
      <w:szCs w:val="24"/>
      <w:lang w:eastAsia="zh-CN" w:bidi="hi-IN"/>
    </w:rPr>
  </w:style>
  <w:style w:type="character" w:customStyle="1" w:styleId="a8">
    <w:name w:val="Верхній колонтитул Знак"/>
    <w:basedOn w:val="a0"/>
    <w:uiPriority w:val="99"/>
    <w:qFormat/>
    <w:rsid w:val="00FB50B0"/>
    <w:rPr>
      <w:rFonts w:ascii="Calibri" w:hAnsi="Calibri" w:cs="Mangal"/>
      <w:kern w:val="2"/>
      <w:sz w:val="22"/>
      <w:szCs w:val="24"/>
      <w:lang w:eastAsia="zh-CN" w:bidi="hi-IN"/>
    </w:rPr>
  </w:style>
  <w:style w:type="character" w:customStyle="1" w:styleId="a9">
    <w:name w:val="Нижній колонтитул Знак"/>
    <w:basedOn w:val="a0"/>
    <w:uiPriority w:val="99"/>
    <w:semiHidden/>
    <w:qFormat/>
    <w:rsid w:val="00FB50B0"/>
    <w:rPr>
      <w:rFonts w:ascii="Calibri" w:hAnsi="Calibri" w:cs="Mangal"/>
      <w:kern w:val="2"/>
      <w:sz w:val="22"/>
      <w:szCs w:val="24"/>
      <w:lang w:eastAsia="zh-CN" w:bidi="hi-IN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iPriority w:val="99"/>
    <w:rsid w:val="00190DA3"/>
    <w:pPr>
      <w:spacing w:after="140" w:line="276" w:lineRule="auto"/>
    </w:pPr>
  </w:style>
  <w:style w:type="paragraph" w:styleId="ac">
    <w:name w:val="List"/>
    <w:basedOn w:val="ab"/>
    <w:uiPriority w:val="99"/>
    <w:rsid w:val="00190DA3"/>
  </w:style>
  <w:style w:type="paragraph" w:styleId="ad">
    <w:name w:val="caption"/>
    <w:basedOn w:val="a"/>
    <w:uiPriority w:val="99"/>
    <w:qFormat/>
    <w:rsid w:val="00190DA3"/>
    <w:pPr>
      <w:suppressLineNumbers/>
      <w:spacing w:before="120" w:after="120"/>
    </w:pPr>
    <w:rPr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Заголовок 11"/>
    <w:basedOn w:val="a"/>
    <w:next w:val="a"/>
    <w:link w:val="Heading1Char"/>
    <w:uiPriority w:val="99"/>
    <w:qFormat/>
    <w:rsid w:val="00190DA3"/>
    <w:pPr>
      <w:keepNext/>
      <w:widowControl/>
      <w:jc w:val="center"/>
      <w:outlineLvl w:val="0"/>
    </w:pPr>
    <w:rPr>
      <w:rFonts w:ascii="Liberation Serif;Times New Roma" w:eastAsia="SimSun;宋体" w:hAnsi="Liberation Serif;Times New Roma" w:cs="Liberation Serif;Times New Roma"/>
      <w:b/>
      <w:sz w:val="32"/>
    </w:rPr>
  </w:style>
  <w:style w:type="paragraph" w:customStyle="1" w:styleId="21">
    <w:name w:val="Заголовок 21"/>
    <w:basedOn w:val="a"/>
    <w:next w:val="a"/>
    <w:link w:val="Heading2Char"/>
    <w:uiPriority w:val="99"/>
    <w:qFormat/>
    <w:rsid w:val="00190DA3"/>
    <w:pPr>
      <w:keepNext/>
      <w:widowControl/>
      <w:spacing w:before="240" w:after="60"/>
      <w:outlineLvl w:val="1"/>
    </w:pPr>
    <w:rPr>
      <w:rFonts w:ascii="Arial" w:eastAsia="SimSun;宋体" w:hAnsi="Arial" w:cs="Arial"/>
      <w:b/>
      <w:i/>
      <w:iCs/>
      <w:sz w:val="24"/>
      <w:szCs w:val="28"/>
    </w:rPr>
  </w:style>
  <w:style w:type="paragraph" w:customStyle="1" w:styleId="13">
    <w:name w:val="Назва об'єкта1"/>
    <w:basedOn w:val="a"/>
    <w:qFormat/>
    <w:rsid w:val="00711691"/>
    <w:pPr>
      <w:suppressLineNumbers/>
      <w:spacing w:before="120" w:after="120"/>
    </w:pPr>
    <w:rPr>
      <w:rFonts w:cs="Arial"/>
      <w:i/>
      <w:iCs/>
      <w:sz w:val="24"/>
    </w:rPr>
  </w:style>
  <w:style w:type="paragraph" w:styleId="af">
    <w:name w:val="Title"/>
    <w:basedOn w:val="a"/>
    <w:uiPriority w:val="99"/>
    <w:qFormat/>
    <w:rsid w:val="00190DA3"/>
    <w:pPr>
      <w:suppressLineNumbers/>
      <w:spacing w:before="120" w:after="120"/>
    </w:pPr>
    <w:rPr>
      <w:rFonts w:cs="Mangal"/>
      <w:i/>
      <w:iCs/>
      <w:sz w:val="24"/>
    </w:rPr>
  </w:style>
  <w:style w:type="paragraph" w:styleId="14">
    <w:name w:val="index 1"/>
    <w:basedOn w:val="a"/>
    <w:next w:val="a"/>
    <w:autoRedefine/>
    <w:uiPriority w:val="99"/>
    <w:semiHidden/>
    <w:qFormat/>
    <w:rsid w:val="00711691"/>
    <w:pPr>
      <w:ind w:left="220" w:hanging="220"/>
    </w:pPr>
  </w:style>
  <w:style w:type="paragraph" w:styleId="af0">
    <w:name w:val="index heading"/>
    <w:basedOn w:val="a"/>
    <w:uiPriority w:val="99"/>
    <w:qFormat/>
    <w:rsid w:val="00190DA3"/>
    <w:pPr>
      <w:suppressLineNumbers/>
    </w:pPr>
    <w:rPr>
      <w:rFonts w:cs="Mangal"/>
    </w:rPr>
  </w:style>
  <w:style w:type="paragraph" w:customStyle="1" w:styleId="3">
    <w:name w:val="Указатель3"/>
    <w:basedOn w:val="a"/>
    <w:uiPriority w:val="99"/>
    <w:qFormat/>
    <w:rsid w:val="00190DA3"/>
    <w:pPr>
      <w:suppressLineNumbers/>
    </w:pPr>
  </w:style>
  <w:style w:type="paragraph" w:customStyle="1" w:styleId="22">
    <w:name w:val="Название объекта2"/>
    <w:basedOn w:val="a"/>
    <w:uiPriority w:val="99"/>
    <w:qFormat/>
    <w:rsid w:val="00190DA3"/>
    <w:pPr>
      <w:suppressLineNumbers/>
      <w:spacing w:before="120" w:after="120"/>
    </w:pPr>
    <w:rPr>
      <w:i/>
      <w:iCs/>
      <w:sz w:val="24"/>
    </w:rPr>
  </w:style>
  <w:style w:type="paragraph" w:customStyle="1" w:styleId="23">
    <w:name w:val="Указатель2"/>
    <w:basedOn w:val="a"/>
    <w:uiPriority w:val="99"/>
    <w:qFormat/>
    <w:rsid w:val="00190DA3"/>
    <w:pPr>
      <w:suppressLineNumbers/>
    </w:pPr>
  </w:style>
  <w:style w:type="paragraph" w:customStyle="1" w:styleId="15">
    <w:name w:val="Название объекта1"/>
    <w:basedOn w:val="a"/>
    <w:uiPriority w:val="99"/>
    <w:qFormat/>
    <w:rsid w:val="00190DA3"/>
    <w:pPr>
      <w:suppressLineNumbers/>
      <w:spacing w:before="120" w:after="120"/>
    </w:pPr>
    <w:rPr>
      <w:i/>
      <w:iCs/>
      <w:sz w:val="24"/>
    </w:rPr>
  </w:style>
  <w:style w:type="paragraph" w:customStyle="1" w:styleId="16">
    <w:name w:val="Указатель1"/>
    <w:basedOn w:val="a"/>
    <w:uiPriority w:val="99"/>
    <w:qFormat/>
    <w:rsid w:val="00190DA3"/>
    <w:pPr>
      <w:suppressLineNumbers/>
    </w:pPr>
  </w:style>
  <w:style w:type="paragraph" w:customStyle="1" w:styleId="af1">
    <w:name w:val="Содержимое таблицы"/>
    <w:basedOn w:val="a"/>
    <w:uiPriority w:val="99"/>
    <w:qFormat/>
    <w:rsid w:val="00190DA3"/>
    <w:pPr>
      <w:suppressLineNumbers/>
    </w:pPr>
  </w:style>
  <w:style w:type="paragraph" w:customStyle="1" w:styleId="af2">
    <w:name w:val="Заголовок таблицы"/>
    <w:basedOn w:val="af1"/>
    <w:uiPriority w:val="99"/>
    <w:qFormat/>
    <w:rsid w:val="00190DA3"/>
    <w:pPr>
      <w:jc w:val="center"/>
    </w:pPr>
    <w:rPr>
      <w:b/>
      <w:bCs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uiPriority w:val="99"/>
    <w:unhideWhenUsed/>
    <w:rsid w:val="00FB50B0"/>
    <w:pPr>
      <w:tabs>
        <w:tab w:val="center" w:pos="4819"/>
        <w:tab w:val="right" w:pos="9639"/>
      </w:tabs>
    </w:pPr>
    <w:rPr>
      <w:rFonts w:cs="Mangal"/>
    </w:rPr>
  </w:style>
  <w:style w:type="paragraph" w:styleId="af5">
    <w:name w:val="footer"/>
    <w:basedOn w:val="a"/>
    <w:uiPriority w:val="99"/>
    <w:unhideWhenUsed/>
    <w:rsid w:val="00FB50B0"/>
    <w:pPr>
      <w:tabs>
        <w:tab w:val="center" w:pos="4819"/>
        <w:tab w:val="right" w:pos="9639"/>
      </w:tabs>
    </w:pPr>
    <w:rPr>
      <w:rFonts w:cs="Mangal"/>
    </w:rPr>
  </w:style>
  <w:style w:type="paragraph" w:customStyle="1" w:styleId="af6">
    <w:name w:val="Вміст таблиці"/>
    <w:basedOn w:val="a"/>
    <w:uiPriority w:val="99"/>
    <w:qFormat/>
    <w:rsid w:val="00190DA3"/>
    <w:pPr>
      <w:suppressLineNumbers/>
    </w:pPr>
  </w:style>
  <w:style w:type="paragraph" w:customStyle="1" w:styleId="af7">
    <w:name w:val="Заголовок таблиці"/>
    <w:basedOn w:val="af6"/>
    <w:uiPriority w:val="99"/>
    <w:qFormat/>
    <w:rsid w:val="00190DA3"/>
    <w:pPr>
      <w:jc w:val="center"/>
    </w:pPr>
    <w:rPr>
      <w:b/>
      <w:bCs/>
    </w:rPr>
  </w:style>
  <w:style w:type="paragraph" w:styleId="af8">
    <w:name w:val="Normal (Web)"/>
    <w:basedOn w:val="a"/>
    <w:uiPriority w:val="99"/>
    <w:qFormat/>
    <w:rsid w:val="00190DA3"/>
    <w:pPr>
      <w:suppressAutoHyphens w:val="0"/>
      <w:spacing w:before="280" w:after="119"/>
    </w:pPr>
    <w:rPr>
      <w:sz w:val="24"/>
      <w:lang w:val="ru-RU"/>
    </w:rPr>
  </w:style>
  <w:style w:type="paragraph" w:customStyle="1" w:styleId="af9">
    <w:name w:val="Абзац списка"/>
    <w:basedOn w:val="a"/>
    <w:uiPriority w:val="99"/>
    <w:qFormat/>
    <w:rsid w:val="00190DA3"/>
    <w:pPr>
      <w:ind w:left="720"/>
      <w:contextualSpacing/>
    </w:pPr>
  </w:style>
  <w:style w:type="paragraph" w:customStyle="1" w:styleId="afa">
    <w:name w:val="Обычный (веб)"/>
    <w:basedOn w:val="a"/>
    <w:qFormat/>
    <w:rsid w:val="00711691"/>
    <w:pPr>
      <w:suppressAutoHyphens w:val="0"/>
      <w:spacing w:before="280" w:after="119"/>
    </w:pPr>
    <w:rPr>
      <w:sz w:val="24"/>
      <w:lang w:val="ru-RU"/>
    </w:rPr>
  </w:style>
  <w:style w:type="paragraph" w:customStyle="1" w:styleId="30">
    <w:name w:val="Продовження нумерації 3"/>
    <w:basedOn w:val="ac"/>
    <w:qFormat/>
    <w:rsid w:val="00711691"/>
    <w:pPr>
      <w:spacing w:after="120"/>
      <w:ind w:left="1080"/>
    </w:pPr>
  </w:style>
  <w:style w:type="paragraph" w:customStyle="1" w:styleId="31">
    <w:name w:val="Початок нумерації 3"/>
    <w:basedOn w:val="ac"/>
    <w:next w:val="32"/>
    <w:qFormat/>
    <w:rsid w:val="00711691"/>
    <w:pPr>
      <w:spacing w:before="240" w:after="120"/>
      <w:ind w:left="1080" w:hanging="360"/>
    </w:pPr>
  </w:style>
  <w:style w:type="paragraph" w:styleId="32">
    <w:name w:val="List Number 3"/>
    <w:basedOn w:val="ac"/>
    <w:qFormat/>
    <w:rsid w:val="00711691"/>
    <w:pPr>
      <w:spacing w:after="120"/>
      <w:ind w:left="1080" w:hanging="360"/>
    </w:pPr>
  </w:style>
  <w:style w:type="numbering" w:customStyle="1" w:styleId="afb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2012</TotalTime>
  <Pages>16</Pages>
  <Words>12954</Words>
  <Characters>7384</Characters>
  <Application>Microsoft Office Word</Application>
  <DocSecurity>0</DocSecurity>
  <Lines>61</Lines>
  <Paragraphs>40</Paragraphs>
  <ScaleCrop>false</ScaleCrop>
  <Company/>
  <LinksUpToDate>false</LinksUpToDate>
  <CharactersWithSpaces>20298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sheremeta</cp:lastModifiedBy>
  <cp:revision>270</cp:revision>
  <cp:lastPrinted>2025-09-03T15:36:00Z</cp:lastPrinted>
  <dcterms:created xsi:type="dcterms:W3CDTF">1995-11-21T16:41:00Z</dcterms:created>
  <dcterms:modified xsi:type="dcterms:W3CDTF">2025-09-03T14:01:00Z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