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9"/>
          <w:tab w:val="left" w:pos="4680" w:leader="none"/>
        </w:tabs>
        <w:jc w:val="center"/>
        <w:rPr/>
      </w:pPr>
      <w: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78180" cy="678180"/>
                <wp:effectExtent l="0" t="0" r="0" b="0"/>
                <wp:wrapNone/>
                <wp:docPr id="1" name="shapetype_ole_rId2"/>
                <a:graphic xmlns:a="http://schemas.openxmlformats.org/drawingml/2006/main">
                  <a:graphicData uri="http://schemas.microsoft.com/office/word/2010/wordprocessingShape">
                    <wps:wsp>
                      <wps:cNvSpPr/>
                      <wps:spPr>
                        <a:xfrm>
                          <a:off x="0" y="0"/>
                          <a:ext cx="678240" cy="6782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3.35pt;height:53.35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1" allowOverlap="1" relativeHeight="3">
                <wp:simplePos x="0" y="0"/>
                <wp:positionH relativeFrom="column">
                  <wp:posOffset>635</wp:posOffset>
                </wp:positionH>
                <wp:positionV relativeFrom="paragraph">
                  <wp:posOffset>635</wp:posOffset>
                </wp:positionV>
                <wp:extent cx="642620" cy="642620"/>
                <wp:effectExtent l="0" t="0" r="0" b="0"/>
                <wp:wrapNone/>
                <wp:docPr id="2" name="Зображення1"/>
                <a:graphic xmlns:a="http://schemas.openxmlformats.org/drawingml/2006/main">
                  <a:graphicData uri="http://schemas.microsoft.com/office/word/2010/wordprocessingShape">
                    <wps:wsp>
                      <wps:cNvSpPr/>
                      <wps:spPr>
                        <a:xfrm>
                          <a:off x="0" y="0"/>
                          <a:ext cx="642600" cy="64260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o:allowincell="f" style="position:absolute;margin-left:0.05pt;margin-top:0.05pt;width:50.55pt;height:50.55pt;mso-wrap-style:none;v-text-anchor:middle">
                <v:fill o:detectmouseclick="t" on="false"/>
                <v:stroke color="#3465a4" joinstyle="round" endcap="flat"/>
                <w10:wrap type="none"/>
              </v:rect>
            </w:pict>
          </mc:Fallback>
        </mc:AlternateContent>
      </w: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95pt;height:58.85pt;mso-wrap-distance-right:0pt" filled="t" fillcolor="#FFFFFF" o:ole="">
            <v:imagedata r:id="rId3" o:title=""/>
          </v:shape>
          <o:OLEObject Type="Embed" ProgID="PBrush" ShapeID="ole_rId2" DrawAspect="Content" ObjectID="_1122350868" r:id="rId2"/>
        </w:object>
      </w:r>
      <w:r>
        <w:rPr/>
        <w:t xml:space="preserve">  </w:t>
      </w:r>
    </w:p>
    <w:p>
      <w:pPr>
        <w:pStyle w:val="Heading3"/>
        <w:numPr>
          <w:ilvl w:val="2"/>
          <w:numId w:val="1"/>
        </w:numPr>
        <w:ind w:hanging="720" w:left="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Heading8"/>
        <w:numPr>
          <w:ilvl w:val="7"/>
          <w:numId w:val="1"/>
        </w:numPr>
        <w:rPr/>
      </w:pPr>
      <w:r>
        <w:rPr>
          <w:sz w:val="32"/>
          <w:szCs w:val="32"/>
        </w:rPr>
        <w:t>РІШЕННЯ</w:t>
      </w:r>
    </w:p>
    <w:p>
      <w:pPr>
        <w:pStyle w:val="Normal"/>
        <w:jc w:val="center"/>
        <w:rPr>
          <w:b/>
          <w:bCs/>
          <w:sz w:val="20"/>
          <w:szCs w:val="20"/>
        </w:rPr>
      </w:pPr>
      <w:r>
        <w:rPr>
          <w:b/>
          <w:bCs/>
          <w:sz w:val="20"/>
          <w:szCs w:val="20"/>
        </w:rPr>
      </w:r>
    </w:p>
    <w:p>
      <w:pPr>
        <w:pStyle w:val="Normal"/>
        <w:tabs>
          <w:tab w:val="clear" w:pos="709"/>
          <w:tab w:val="left" w:pos="4687" w:leader="none"/>
        </w:tabs>
        <w:jc w:val="center"/>
        <w:rPr/>
      </w:pPr>
      <w:r>
        <w:rPr/>
        <w:t>________________                                       Луцьк                                       №______________</w:t>
      </w:r>
    </w:p>
    <w:p>
      <w:pPr>
        <w:pStyle w:val="Normal"/>
        <w:rPr>
          <w:sz w:val="26"/>
          <w:szCs w:val="26"/>
        </w:rPr>
      </w:pPr>
      <w:r>
        <w:rPr>
          <w:sz w:val="26"/>
          <w:szCs w:val="26"/>
        </w:rPr>
      </w:r>
    </w:p>
    <w:p>
      <w:pPr>
        <w:pStyle w:val="Normal"/>
        <w:widowControl/>
        <w:suppressAutoHyphens w:val="true"/>
        <w:bidi w:val="0"/>
        <w:spacing w:before="0" w:after="0"/>
        <w:ind w:hanging="0" w:left="0" w:right="3628"/>
        <w:jc w:val="both"/>
        <w:rPr>
          <w:sz w:val="26"/>
          <w:szCs w:val="26"/>
        </w:rPr>
      </w:pPr>
      <w:r>
        <w:rPr>
          <w:sz w:val="26"/>
          <w:szCs w:val="26"/>
          <w:lang w:val="uk-UA"/>
        </w:rPr>
        <w:t>Про</w:t>
      </w:r>
      <w:r>
        <w:rPr>
          <w:sz w:val="26"/>
          <w:szCs w:val="26"/>
          <w:lang w:val="uk-UA"/>
        </w:rPr>
        <w:t> </w:t>
      </w:r>
      <w:r>
        <w:rPr>
          <w:sz w:val="26"/>
          <w:szCs w:val="26"/>
          <w:lang w:val="uk-UA"/>
        </w:rPr>
        <w:t> затвердження </w:t>
      </w:r>
      <w:r>
        <w:rPr>
          <w:sz w:val="26"/>
          <w:szCs w:val="26"/>
          <w:lang w:val="uk-UA"/>
        </w:rPr>
        <w:t> </w:t>
      </w:r>
      <w:r>
        <w:rPr>
          <w:sz w:val="26"/>
          <w:szCs w:val="26"/>
          <w:lang w:val="uk-UA"/>
        </w:rPr>
        <w:t>громадянці</w:t>
      </w:r>
      <w:r>
        <w:rPr>
          <w:sz w:val="26"/>
          <w:szCs w:val="26"/>
          <w:lang w:val="uk-UA"/>
        </w:rPr>
        <w:t>  Бурдієнко І.Й</w:t>
      </w:r>
      <w:r>
        <w:rPr>
          <w:sz w:val="26"/>
          <w:szCs w:val="26"/>
        </w:rPr>
        <w:t>.</w:t>
      </w:r>
      <w:r>
        <w:rPr>
          <w:sz w:val="26"/>
          <w:szCs w:val="26"/>
        </w:rPr>
        <w:t>  </w:t>
        <w:br/>
        <w:t>проєкту  землеустрою  щодо  відведення земе-</w:t>
      </w:r>
    </w:p>
    <w:p>
      <w:pPr>
        <w:pStyle w:val="Normal"/>
        <w:widowControl/>
        <w:suppressAutoHyphens w:val="true"/>
        <w:bidi w:val="0"/>
        <w:spacing w:before="0" w:after="0"/>
        <w:ind w:hanging="0" w:left="0" w:right="3628"/>
        <w:jc w:val="both"/>
        <w:rPr>
          <w:sz w:val="26"/>
          <w:szCs w:val="26"/>
        </w:rPr>
      </w:pPr>
      <w:r>
        <w:rPr>
          <w:sz w:val="26"/>
          <w:szCs w:val="26"/>
        </w:rPr>
        <w:t>льної ділянки та зміну її цільового призначен-</w:t>
      </w:r>
    </w:p>
    <w:p>
      <w:pPr>
        <w:pStyle w:val="Normal"/>
        <w:widowControl/>
        <w:suppressAutoHyphens w:val="true"/>
        <w:bidi w:val="0"/>
        <w:spacing w:before="0" w:after="0"/>
        <w:ind w:hanging="0" w:left="0" w:right="3628"/>
        <w:jc w:val="both"/>
        <w:rPr>
          <w:sz w:val="26"/>
          <w:szCs w:val="26"/>
        </w:rPr>
      </w:pPr>
      <w:r>
        <w:rPr>
          <w:sz w:val="26"/>
          <w:szCs w:val="26"/>
        </w:rPr>
        <w:t>ня  для  будівництва  і обслуговування житло-</w:t>
      </w:r>
    </w:p>
    <w:p>
      <w:pPr>
        <w:pStyle w:val="Normal"/>
        <w:widowControl/>
        <w:suppressAutoHyphens w:val="true"/>
        <w:bidi w:val="0"/>
        <w:spacing w:before="0" w:after="0"/>
        <w:ind w:hanging="0" w:left="0" w:right="3628"/>
        <w:jc w:val="both"/>
        <w:rPr>
          <w:sz w:val="26"/>
          <w:szCs w:val="26"/>
        </w:rPr>
      </w:pPr>
      <w:r>
        <w:rPr>
          <w:sz w:val="26"/>
          <w:szCs w:val="26"/>
        </w:rPr>
        <w:t>вого бу</w:t>
      </w:r>
      <w:r>
        <w:rPr>
          <w:spacing w:val="-2"/>
          <w:sz w:val="26"/>
          <w:szCs w:val="26"/>
        </w:rPr>
        <w:t>динку, господарських будівель і споруд  (присадибна  </w:t>
      </w:r>
      <w:r>
        <w:rPr>
          <w:spacing w:val="-2"/>
          <w:sz w:val="26"/>
          <w:szCs w:val="26"/>
        </w:rPr>
        <w:t> </w:t>
      </w:r>
      <w:r>
        <w:rPr>
          <w:spacing w:val="-2"/>
          <w:sz w:val="26"/>
          <w:szCs w:val="26"/>
        </w:rPr>
        <w:t>  ділянка)  </w:t>
      </w:r>
      <w:r>
        <w:rPr>
          <w:spacing w:val="-2"/>
          <w:sz w:val="26"/>
          <w:szCs w:val="26"/>
        </w:rPr>
        <w:t> </w:t>
      </w:r>
      <w:r>
        <w:rPr>
          <w:spacing w:val="-2"/>
          <w:sz w:val="26"/>
          <w:szCs w:val="26"/>
        </w:rPr>
        <w:t>  (02.01)   </w:t>
      </w:r>
      <w:r>
        <w:rPr>
          <w:spacing w:val="-2"/>
          <w:sz w:val="26"/>
          <w:szCs w:val="26"/>
        </w:rPr>
        <w:t> </w:t>
      </w:r>
      <w:r>
        <w:rPr>
          <w:spacing w:val="-2"/>
          <w:sz w:val="26"/>
          <w:szCs w:val="26"/>
        </w:rPr>
        <w:t>у  </w:t>
      </w:r>
      <w:r>
        <w:rPr>
          <w:spacing w:val="-2"/>
          <w:sz w:val="26"/>
          <w:szCs w:val="26"/>
        </w:rPr>
        <w:t>  </w:t>
      </w:r>
      <w:r>
        <w:rPr>
          <w:spacing w:val="-2"/>
          <w:sz w:val="26"/>
          <w:szCs w:val="26"/>
        </w:rPr>
        <w:t> с. </w:t>
      </w:r>
      <w:r>
        <w:rPr>
          <w:spacing w:val="-2"/>
          <w:sz w:val="26"/>
          <w:szCs w:val="26"/>
        </w:rPr>
        <w:t xml:space="preserve">Озерце </w:t>
      </w:r>
      <w:r>
        <w:rPr>
          <w:spacing w:val="-2"/>
          <w:sz w:val="26"/>
          <w:szCs w:val="26"/>
        </w:rPr>
        <w:t>Луцького району Волинської області</w:t>
      </w:r>
    </w:p>
    <w:p>
      <w:pPr>
        <w:pStyle w:val="Normal"/>
        <w:rPr>
          <w:sz w:val="26"/>
          <w:szCs w:val="26"/>
        </w:rPr>
      </w:pPr>
      <w:r>
        <w:rPr>
          <w:sz w:val="26"/>
          <w:szCs w:val="26"/>
        </w:rPr>
      </w:r>
    </w:p>
    <w:p>
      <w:pPr>
        <w:pStyle w:val="Normal"/>
        <w:ind w:firstLine="567"/>
        <w:jc w:val="both"/>
        <w:rPr>
          <w:sz w:val="26"/>
          <w:szCs w:val="26"/>
        </w:rPr>
      </w:pPr>
      <w:r>
        <w:rPr>
          <w:rFonts w:eastAsia="Times New Roman" w:cs="Times New Roman"/>
          <w:color w:val="000000"/>
          <w:kern w:val="0"/>
          <w:sz w:val="26"/>
          <w:szCs w:val="26"/>
          <w:lang w:val="uk-UA" w:eastAsia="zh-CN" w:bidi="ar-SA"/>
        </w:rPr>
        <w:t xml:space="preserve">Розглянувши заяву громадянки </w:t>
      </w:r>
      <w:r>
        <w:rPr>
          <w:rFonts w:eastAsia="Times New Roman" w:cs="Times New Roman"/>
          <w:color w:val="000000"/>
          <w:kern w:val="0"/>
          <w:sz w:val="26"/>
          <w:szCs w:val="26"/>
          <w:lang w:val="uk-UA" w:eastAsia="zh-CN" w:bidi="ar-SA"/>
        </w:rPr>
        <w:t>Бурдієнко Ірини Йосипівни</w:t>
      </w:r>
      <w:r>
        <w:rPr>
          <w:rFonts w:eastAsia="Times New Roman" w:cs="Times New Roman"/>
          <w:color w:val="000000"/>
          <w:kern w:val="0"/>
          <w:sz w:val="26"/>
          <w:szCs w:val="26"/>
          <w:lang w:val="uk-UA" w:eastAsia="zh-CN" w:bidi="ar-SA"/>
        </w:rPr>
        <w:t xml:space="preserve">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 у с. </w:t>
      </w:r>
      <w:r>
        <w:rPr>
          <w:rFonts w:eastAsia="Times New Roman" w:cs="Times New Roman"/>
          <w:color w:val="000000"/>
          <w:kern w:val="0"/>
          <w:sz w:val="26"/>
          <w:szCs w:val="26"/>
          <w:lang w:val="uk-UA" w:eastAsia="zh-CN" w:bidi="ar-SA"/>
        </w:rPr>
        <w:t xml:space="preserve">Озерце </w:t>
      </w:r>
      <w:r>
        <w:rPr>
          <w:rFonts w:eastAsia="Times New Roman" w:cs="Times New Roman"/>
          <w:color w:val="000000"/>
          <w:kern w:val="0"/>
          <w:sz w:val="26"/>
          <w:szCs w:val="26"/>
          <w:lang w:val="uk-UA" w:eastAsia="zh-CN" w:bidi="ar-SA"/>
        </w:rPr>
        <w:t>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 </w:t>
      </w:r>
      <w:r>
        <w:rPr>
          <w:rFonts w:eastAsia="Times New Roman" w:cs="Times New Roman"/>
          <w:color w:val="000000"/>
          <w:kern w:val="0"/>
          <w:sz w:val="26"/>
          <w:szCs w:val="26"/>
          <w:lang w:val="uk-UA" w:eastAsia="zh-CN" w:bidi="ar-SA"/>
        </w:rPr>
        <w:t>Озерце</w:t>
      </w:r>
      <w:r>
        <w:rPr>
          <w:rFonts w:eastAsia="Times New Roman" w:cs="Times New Roman"/>
          <w:color w:val="000000"/>
          <w:kern w:val="0"/>
          <w:sz w:val="26"/>
          <w:szCs w:val="26"/>
          <w:lang w:val="uk-UA" w:eastAsia="zh-CN" w:bidi="ar-SA"/>
        </w:rPr>
        <w:t xml:space="preserve"> Луцького району Волинської області, </w:t>
      </w:r>
      <w:r>
        <w:rPr>
          <w:rFonts w:eastAsia="Times New Roman" w:cs="Times New Roman"/>
          <w:color w:val="000000"/>
          <w:kern w:val="0"/>
          <w:sz w:val="26"/>
          <w:szCs w:val="26"/>
          <w:lang w:val="uk-UA" w:eastAsia="zh-CN" w:bidi="ar-SA"/>
        </w:rPr>
        <w:t xml:space="preserve">державний акт на право приватної власності на землю серії Р1 № 112938 </w:t>
      </w:r>
      <w:r>
        <w:rPr>
          <w:rFonts w:eastAsia="Times New Roman" w:cs="Times New Roman"/>
          <w:color w:val="000000"/>
          <w:kern w:val="0"/>
          <w:sz w:val="26"/>
          <w:szCs w:val="26"/>
          <w:lang w:val="uk-UA" w:eastAsia="zh-CN" w:bidi="ar-SA"/>
        </w:rPr>
        <w:t xml:space="preserve">виданий Ківерцівською районною державною адміністрацією від 27.06.2003 та зареєстрований в Книзі записів державних актів на право приватної власності на землю </w:t>
      </w:r>
      <w:r>
        <w:rPr>
          <w:rFonts w:eastAsia="Times New Roman" w:cs="Times New Roman"/>
          <w:color w:val="000000"/>
          <w:kern w:val="0"/>
          <w:sz w:val="26"/>
          <w:szCs w:val="26"/>
          <w:lang w:val="uk-UA" w:eastAsia="zh-CN" w:bidi="ar-SA"/>
        </w:rPr>
        <w:t xml:space="preserve">за № 76, витяг з Державного реєстру речових прав на нерухоме майно від 25.06.2025, номер відомостей про речове право: 51388134, витяг з Державного земельного кадастру про земельну ділянку від 19.06.2025 № НВ-7300851302025, враховуючи Генеральний план с. Озерце, затверджений рішенням Озерцівської сільської ради від 23.10.2017 № 17-4/2017 «Про затвердження містобудівної документації “Генеральний план села Озерце”», витяг з містобудівної документації та наявні обмеження у використанні території для містобудівних потреб від </w:t>
      </w:r>
      <w:r>
        <w:rPr>
          <w:rFonts w:eastAsia="Times New Roman" w:cs="Times New Roman"/>
          <w:color w:val="000000"/>
          <w:kern w:val="0"/>
          <w:sz w:val="26"/>
          <w:szCs w:val="26"/>
          <w:lang w:val="uk-UA" w:eastAsia="zh-CN" w:bidi="ar-SA"/>
        </w:rPr>
        <w:t>20</w:t>
      </w:r>
      <w:r>
        <w:rPr>
          <w:rFonts w:eastAsia="Times New Roman" w:cs="Times New Roman"/>
          <w:color w:val="000000"/>
          <w:kern w:val="0"/>
          <w:sz w:val="26"/>
          <w:szCs w:val="26"/>
          <w:lang w:val="uk-UA" w:eastAsia="zh-CN" w:bidi="ar-SA"/>
        </w:rPr>
        <w:t>.0</w:t>
      </w:r>
      <w:r>
        <w:rPr>
          <w:rFonts w:eastAsia="Times New Roman" w:cs="Times New Roman"/>
          <w:color w:val="000000"/>
          <w:kern w:val="0"/>
          <w:sz w:val="26"/>
          <w:szCs w:val="26"/>
          <w:lang w:val="uk-UA" w:eastAsia="zh-CN" w:bidi="ar-SA"/>
        </w:rPr>
        <w:t>8</w:t>
      </w:r>
      <w:r>
        <w:rPr>
          <w:rFonts w:eastAsia="Times New Roman" w:cs="Times New Roman"/>
          <w:color w:val="000000"/>
          <w:kern w:val="0"/>
          <w:sz w:val="26"/>
          <w:szCs w:val="26"/>
          <w:lang w:val="uk-UA" w:eastAsia="zh-CN" w:bidi="ar-SA"/>
        </w:rPr>
        <w:t>.2025 № 1</w:t>
      </w:r>
      <w:r>
        <w:rPr>
          <w:rFonts w:eastAsia="Times New Roman" w:cs="Times New Roman"/>
          <w:color w:val="000000"/>
          <w:kern w:val="0"/>
          <w:sz w:val="26"/>
          <w:szCs w:val="26"/>
          <w:lang w:val="uk-UA" w:eastAsia="zh-CN" w:bidi="ar-SA"/>
        </w:rPr>
        <w:t>626</w:t>
      </w:r>
      <w:r>
        <w:rPr>
          <w:rFonts w:eastAsia="Times New Roman" w:cs="Times New Roman"/>
          <w:color w:val="000000"/>
          <w:kern w:val="0"/>
          <w:sz w:val="26"/>
          <w:szCs w:val="26"/>
          <w:lang w:val="uk-UA" w:eastAsia="zh-CN" w:bidi="ar-SA"/>
        </w:rPr>
        <w:t>-П/2025, керуючись статтями 12, 20, 21, 91, 125, 126, 186, пунктом 23 розд</w:t>
      </w:r>
      <w:r>
        <w:rPr>
          <w:rFonts w:eastAsia="Times New Roman" w:cs="Times New Roman"/>
          <w:color w:val="000000"/>
          <w:kern w:val="0"/>
          <w:sz w:val="26"/>
          <w:szCs w:val="26"/>
          <w:lang w:val="uk-UA" w:eastAsia="zh-CN" w:bidi="ar-SA"/>
        </w:rPr>
        <w:t>ілу Х «Перехідні положення» Земельного кодексу України, статтею 50 Закону України «Про землеустрій»,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постановою Кабінету Міністрів України від 24.06.2022 № 722 «Деякі питання здійснення дозвільних та реєстраційних процедур у будівництві в умовах воєнного стану»,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w:t>
      </w:r>
      <w:r>
        <w:rPr>
          <w:color w:val="000000"/>
          <w:sz w:val="26"/>
          <w:szCs w:val="26"/>
        </w:rPr>
        <w:t xml:space="preserve"> </w:t>
      </w:r>
      <w:r>
        <w:rPr>
          <w:color w:val="000000"/>
          <w:sz w:val="28"/>
          <w:szCs w:val="28"/>
        </w:rPr>
        <w:t>6</w:t>
      </w:r>
      <w:r>
        <w:rPr>
          <w:color w:val="000000"/>
          <w:sz w:val="28"/>
          <w:szCs w:val="28"/>
          <w:vertAlign w:val="superscript"/>
        </w:rPr>
        <w:t>-1</w:t>
      </w:r>
      <w:r>
        <w:rPr>
          <w:color w:val="000000"/>
          <w:sz w:val="26"/>
          <w:szCs w:val="26"/>
        </w:rPr>
        <w:t xml:space="preserve"> розділу V Прикінцевих та перехідних положень Закону України «Про місцеве самоврядування в Україні», міська рада</w:t>
      </w:r>
    </w:p>
    <w:p>
      <w:pPr>
        <w:pStyle w:val="Normal"/>
        <w:ind w:firstLine="567"/>
        <w:jc w:val="both"/>
        <w:rPr>
          <w:color w:val="000000"/>
          <w:sz w:val="22"/>
          <w:szCs w:val="22"/>
        </w:rPr>
      </w:pPr>
      <w:r>
        <w:rPr>
          <w:color w:val="000000"/>
          <w:sz w:val="22"/>
          <w:szCs w:val="22"/>
        </w:rPr>
      </w:r>
    </w:p>
    <w:p>
      <w:pPr>
        <w:pStyle w:val="Normal"/>
        <w:ind w:hanging="0" w:left="0"/>
        <w:jc w:val="both"/>
        <w:rPr>
          <w:color w:val="000000"/>
          <w:sz w:val="26"/>
          <w:szCs w:val="26"/>
        </w:rPr>
      </w:pPr>
      <w:r>
        <w:rPr>
          <w:color w:val="000000"/>
          <w:sz w:val="26"/>
          <w:szCs w:val="26"/>
        </w:rPr>
        <w:t>ВИРІШИЛА:</w:t>
      </w:r>
    </w:p>
    <w:p>
      <w:pPr>
        <w:pStyle w:val="Normal"/>
        <w:ind w:firstLine="567"/>
        <w:jc w:val="both"/>
        <w:rPr>
          <w:color w:val="000000"/>
          <w:sz w:val="22"/>
          <w:szCs w:val="22"/>
        </w:rPr>
      </w:pPr>
      <w:r>
        <w:rPr>
          <w:color w:val="000000"/>
          <w:sz w:val="22"/>
          <w:szCs w:val="22"/>
        </w:rPr>
      </w:r>
    </w:p>
    <w:p>
      <w:pPr>
        <w:pStyle w:val="Normal"/>
        <w:ind w:firstLine="567"/>
        <w:jc w:val="both"/>
        <w:rPr>
          <w:color w:val="000000"/>
          <w:sz w:val="26"/>
          <w:szCs w:val="26"/>
        </w:rPr>
      </w:pPr>
      <w:r>
        <w:rPr>
          <w:color w:val="000000"/>
          <w:sz w:val="26"/>
          <w:szCs w:val="26"/>
        </w:rPr>
        <w:t xml:space="preserve">1. Затвердити громадянці </w:t>
      </w:r>
      <w:r>
        <w:rPr>
          <w:color w:val="000000"/>
          <w:sz w:val="26"/>
          <w:szCs w:val="26"/>
        </w:rPr>
        <w:t>Бурдієнко Ірині Йосипівні</w:t>
      </w:r>
      <w:r>
        <w:rPr>
          <w:color w:val="000000"/>
          <w:sz w:val="26"/>
          <w:szCs w:val="26"/>
        </w:rPr>
        <w:t xml:space="preserve"> проєкт землеустрою щодо відведення земельної ділянки та зміни її цільового призначення у с. </w:t>
      </w:r>
      <w:r>
        <w:rPr>
          <w:color w:val="000000"/>
          <w:sz w:val="26"/>
          <w:szCs w:val="26"/>
        </w:rPr>
        <w:t>Озерце</w:t>
      </w:r>
      <w:r>
        <w:rPr>
          <w:color w:val="000000"/>
          <w:sz w:val="26"/>
          <w:szCs w:val="26"/>
        </w:rPr>
        <w:t xml:space="preserve"> Луцького району Волинської області площею </w:t>
      </w:r>
      <w:r>
        <w:rPr>
          <w:color w:val="000000"/>
          <w:sz w:val="26"/>
          <w:szCs w:val="26"/>
        </w:rPr>
        <w:t>1,4600</w:t>
      </w:r>
      <w:r>
        <w:rPr>
          <w:color w:val="000000"/>
          <w:sz w:val="26"/>
          <w:szCs w:val="26"/>
        </w:rPr>
        <w:t> га, з кадастровим номером 072</w:t>
      </w:r>
      <w:r>
        <w:rPr>
          <w:color w:val="000000"/>
          <w:sz w:val="26"/>
          <w:szCs w:val="26"/>
        </w:rPr>
        <w:t>1885000</w:t>
      </w:r>
      <w:r>
        <w:rPr>
          <w:color w:val="000000"/>
          <w:sz w:val="26"/>
          <w:szCs w:val="26"/>
        </w:rPr>
        <w:t>:01:001:</w:t>
      </w:r>
      <w:r>
        <w:rPr>
          <w:color w:val="000000"/>
          <w:sz w:val="26"/>
          <w:szCs w:val="26"/>
        </w:rPr>
        <w:t>0087</w:t>
      </w:r>
      <w:r>
        <w:rPr>
          <w:color w:val="000000"/>
          <w:sz w:val="26"/>
          <w:szCs w:val="26"/>
        </w:rPr>
        <w:t xml:space="preserve"> для будівництва і обслуговування житлового будинку, господарських будівель і споруд (присадибна ділянка) (02.01).</w:t>
      </w:r>
    </w:p>
    <w:p>
      <w:pPr>
        <w:pStyle w:val="Normal"/>
        <w:ind w:firstLine="567"/>
        <w:jc w:val="both"/>
        <w:rPr>
          <w:color w:val="000000"/>
          <w:sz w:val="26"/>
          <w:szCs w:val="26"/>
        </w:rPr>
      </w:pPr>
      <w:r>
        <w:rPr>
          <w:color w:val="000000"/>
          <w:sz w:val="26"/>
          <w:szCs w:val="26"/>
        </w:rPr>
        <w:t xml:space="preserve">2. Змінити громадянці </w:t>
      </w:r>
      <w:r>
        <w:rPr>
          <w:color w:val="000000"/>
          <w:sz w:val="26"/>
          <w:szCs w:val="26"/>
        </w:rPr>
        <w:t>Бурдієнко Ірині Йосипівні</w:t>
      </w:r>
      <w:r>
        <w:rPr>
          <w:color w:val="000000"/>
          <w:sz w:val="26"/>
          <w:szCs w:val="26"/>
        </w:rPr>
        <w:t xml:space="preserve"> цільове призначення земельної ділянки у с. </w:t>
      </w:r>
      <w:r>
        <w:rPr>
          <w:color w:val="000000"/>
          <w:sz w:val="26"/>
          <w:szCs w:val="26"/>
        </w:rPr>
        <w:t xml:space="preserve">Озерце </w:t>
      </w:r>
      <w:r>
        <w:rPr>
          <w:color w:val="000000"/>
          <w:sz w:val="26"/>
          <w:szCs w:val="26"/>
        </w:rPr>
        <w:t xml:space="preserve">Луцького району Волинської області площею </w:t>
      </w:r>
      <w:r>
        <w:rPr>
          <w:color w:val="000000"/>
          <w:sz w:val="26"/>
          <w:szCs w:val="26"/>
        </w:rPr>
        <w:t>1,4600</w:t>
      </w:r>
      <w:r>
        <w:rPr>
          <w:color w:val="000000"/>
          <w:sz w:val="26"/>
          <w:szCs w:val="26"/>
        </w:rPr>
        <w:t> га, з кадастровим номером 072</w:t>
      </w:r>
      <w:r>
        <w:rPr>
          <w:color w:val="000000"/>
          <w:sz w:val="26"/>
          <w:szCs w:val="26"/>
        </w:rPr>
        <w:t>1885000</w:t>
      </w:r>
      <w:r>
        <w:rPr>
          <w:color w:val="000000"/>
          <w:sz w:val="26"/>
          <w:szCs w:val="26"/>
        </w:rPr>
        <w:t>:01:001:</w:t>
      </w:r>
      <w:r>
        <w:rPr>
          <w:color w:val="000000"/>
          <w:sz w:val="26"/>
          <w:szCs w:val="26"/>
        </w:rPr>
        <w:t>0087</w:t>
      </w:r>
      <w:r>
        <w:rPr>
          <w:color w:val="000000"/>
          <w:sz w:val="26"/>
          <w:szCs w:val="26"/>
        </w:rPr>
        <w:t xml:space="preserve">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ind w:firstLine="567"/>
        <w:jc w:val="both"/>
        <w:rPr>
          <w:color w:val="000000"/>
          <w:sz w:val="26"/>
          <w:szCs w:val="26"/>
        </w:rPr>
      </w:pPr>
      <w:r>
        <w:rPr>
          <w:color w:val="000000"/>
          <w:sz w:val="26"/>
          <w:szCs w:val="26"/>
        </w:rPr>
        <w:t xml:space="preserve">3. Змінити громадянці </w:t>
      </w:r>
      <w:r>
        <w:rPr>
          <w:color w:val="000000"/>
          <w:sz w:val="26"/>
          <w:szCs w:val="26"/>
        </w:rPr>
        <w:t>Бурдієнко Ірині Йосипівні</w:t>
      </w:r>
      <w:r>
        <w:rPr>
          <w:color w:val="000000"/>
          <w:sz w:val="26"/>
          <w:szCs w:val="26"/>
        </w:rPr>
        <w:t xml:space="preserve"> категорію земель земельної ділянки у с. </w:t>
      </w:r>
      <w:r>
        <w:rPr>
          <w:color w:val="000000"/>
          <w:sz w:val="26"/>
          <w:szCs w:val="26"/>
        </w:rPr>
        <w:t>Озерце</w:t>
      </w:r>
      <w:r>
        <w:rPr>
          <w:color w:val="000000"/>
          <w:sz w:val="26"/>
          <w:szCs w:val="26"/>
        </w:rPr>
        <w:t xml:space="preserve"> Луцького району Волинської області площею </w:t>
      </w:r>
      <w:r>
        <w:rPr>
          <w:color w:val="000000"/>
          <w:sz w:val="26"/>
          <w:szCs w:val="26"/>
        </w:rPr>
        <w:t>1,4600</w:t>
      </w:r>
      <w:r>
        <w:rPr>
          <w:color w:val="000000"/>
          <w:sz w:val="26"/>
          <w:szCs w:val="26"/>
        </w:rPr>
        <w:t xml:space="preserve"> га, з кадастровим номером 072</w:t>
      </w:r>
      <w:r>
        <w:rPr>
          <w:color w:val="000000"/>
          <w:sz w:val="26"/>
          <w:szCs w:val="26"/>
        </w:rPr>
        <w:t>1885000</w:t>
      </w:r>
      <w:r>
        <w:rPr>
          <w:color w:val="000000"/>
          <w:sz w:val="26"/>
          <w:szCs w:val="26"/>
        </w:rPr>
        <w:t>:01:001:</w:t>
      </w:r>
      <w:r>
        <w:rPr>
          <w:color w:val="000000"/>
          <w:sz w:val="26"/>
          <w:szCs w:val="26"/>
        </w:rPr>
        <w:t>0087</w:t>
      </w:r>
      <w:r>
        <w:rPr>
          <w:color w:val="000000"/>
          <w:sz w:val="26"/>
          <w:szCs w:val="26"/>
        </w:rPr>
        <w:t> з «землі сільськогосподарського призначення» на «землі житлової та громадської забудови».</w:t>
      </w:r>
    </w:p>
    <w:p>
      <w:pPr>
        <w:pStyle w:val="Normal"/>
        <w:ind w:firstLine="567"/>
        <w:jc w:val="both"/>
        <w:rPr>
          <w:color w:val="000000"/>
          <w:sz w:val="26"/>
          <w:szCs w:val="26"/>
        </w:rPr>
      </w:pPr>
      <w:r>
        <w:rPr>
          <w:color w:val="000000"/>
          <w:sz w:val="26"/>
          <w:szCs w:val="26"/>
        </w:rPr>
        <w:t xml:space="preserve">4. Зобов’язати громадянку </w:t>
      </w:r>
      <w:r>
        <w:rPr>
          <w:color w:val="000000"/>
          <w:sz w:val="26"/>
          <w:szCs w:val="26"/>
        </w:rPr>
        <w:t>Бурдієнко Ірину Йосипівну</w:t>
      </w:r>
      <w:r>
        <w:rPr>
          <w:color w:val="000000"/>
          <w:sz w:val="26"/>
          <w:szCs w:val="26"/>
        </w:rPr>
        <w:t>:</w:t>
      </w:r>
    </w:p>
    <w:p>
      <w:pPr>
        <w:pStyle w:val="Normal"/>
        <w:ind w:firstLine="567"/>
        <w:jc w:val="both"/>
        <w:rPr>
          <w:color w:val="000000"/>
          <w:sz w:val="26"/>
          <w:szCs w:val="26"/>
        </w:rPr>
      </w:pPr>
      <w:r>
        <w:rPr>
          <w:color w:val="000000"/>
          <w:sz w:val="26"/>
          <w:szCs w:val="26"/>
        </w:rPr>
        <w:t>4.1. Актуалізувати відомості про земельну ділянку в Державному земельному кадастрі.</w:t>
      </w:r>
    </w:p>
    <w:p>
      <w:pPr>
        <w:pStyle w:val="Normal"/>
        <w:ind w:firstLine="567"/>
        <w:jc w:val="both"/>
        <w:rPr>
          <w:color w:val="000000"/>
          <w:sz w:val="26"/>
          <w:szCs w:val="26"/>
        </w:rPr>
      </w:pPr>
      <w:r>
        <w:rPr>
          <w:color w:val="000000"/>
          <w:sz w:val="26"/>
          <w:szCs w:val="26"/>
        </w:rPr>
        <w:t>4.2. Внести зміни в Державний земельний кадастр та Державний реєстр речових прав на нерухоме майно щодо земельної ділянки з кадастровим номером 072</w:t>
      </w:r>
      <w:r>
        <w:rPr>
          <w:color w:val="000000"/>
          <w:sz w:val="26"/>
          <w:szCs w:val="26"/>
        </w:rPr>
        <w:t>1885000</w:t>
      </w:r>
      <w:r>
        <w:rPr>
          <w:color w:val="000000"/>
          <w:sz w:val="26"/>
          <w:szCs w:val="26"/>
        </w:rPr>
        <w:t>:01:001:</w:t>
      </w:r>
      <w:r>
        <w:rPr>
          <w:color w:val="000000"/>
          <w:sz w:val="26"/>
          <w:szCs w:val="26"/>
        </w:rPr>
        <w:t>0087</w:t>
      </w:r>
      <w:r>
        <w:rPr>
          <w:color w:val="000000"/>
          <w:sz w:val="26"/>
          <w:szCs w:val="26"/>
        </w:rPr>
        <w:t>, у зв’язку з прийняттям цього рішення.</w:t>
      </w:r>
    </w:p>
    <w:p>
      <w:pPr>
        <w:pStyle w:val="Normal"/>
        <w:ind w:firstLine="567"/>
        <w:jc w:val="both"/>
        <w:rPr>
          <w:color w:val="000000"/>
          <w:sz w:val="26"/>
          <w:szCs w:val="26"/>
        </w:rPr>
      </w:pPr>
      <w:r>
        <w:rPr>
          <w:color w:val="000000"/>
          <w:sz w:val="26"/>
          <w:szCs w:val="26"/>
        </w:rPr>
        <w:t>4.3. Виконувати обов’язки власника земельної ділянки, відповідно до вимог статті 91 Земельного кодексу України.</w:t>
      </w:r>
    </w:p>
    <w:p>
      <w:pPr>
        <w:pStyle w:val="Normal"/>
        <w:ind w:firstLine="567"/>
        <w:jc w:val="both"/>
        <w:rPr>
          <w:color w:val="000000"/>
          <w:sz w:val="26"/>
          <w:szCs w:val="26"/>
        </w:rPr>
      </w:pPr>
      <w:r>
        <w:rPr>
          <w:color w:val="000000"/>
          <w:sz w:val="26"/>
          <w:szCs w:val="26"/>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color w:val="000000"/>
          <w:sz w:val="26"/>
          <w:szCs w:val="26"/>
        </w:rPr>
      </w:pPr>
      <w:r>
        <w:rPr>
          <w:color w:val="000000"/>
          <w:sz w:val="26"/>
          <w:szCs w:val="26"/>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suppressAutoHyphens w:val="true"/>
        <w:ind w:firstLine="567" w:left="0" w:right="0"/>
        <w:jc w:val="both"/>
        <w:rPr>
          <w:spacing w:val="-2"/>
          <w:sz w:val="20"/>
          <w:szCs w:val="20"/>
          <w:shd w:fill="auto" w:val="clear"/>
        </w:rPr>
      </w:pPr>
      <w:r>
        <w:rPr>
          <w:spacing w:val="-2"/>
          <w:sz w:val="20"/>
          <w:szCs w:val="20"/>
          <w:shd w:fill="auto" w:val="clear"/>
        </w:rPr>
      </w:r>
    </w:p>
    <w:p>
      <w:pPr>
        <w:pStyle w:val="Normal"/>
        <w:rPr>
          <w:sz w:val="20"/>
          <w:szCs w:val="20"/>
        </w:rPr>
      </w:pPr>
      <w:r>
        <w:rPr>
          <w:sz w:val="20"/>
          <w:szCs w:val="20"/>
        </w:rPr>
      </w:r>
    </w:p>
    <w:p>
      <w:pPr>
        <w:pStyle w:val="Normal"/>
        <w:tabs>
          <w:tab w:val="clear" w:pos="709"/>
          <w:tab w:val="left" w:pos="3220" w:leader="none"/>
        </w:tabs>
        <w:jc w:val="both"/>
        <w:rPr>
          <w:sz w:val="26"/>
          <w:szCs w:val="26"/>
        </w:rPr>
      </w:pPr>
      <w:r>
        <w:rPr>
          <w:sz w:val="26"/>
          <w:szCs w:val="26"/>
        </w:rPr>
        <w:t>Міський голова                                                                                      Ігор ПОЛІЩУК</w:t>
      </w:r>
    </w:p>
    <w:p>
      <w:pPr>
        <w:pStyle w:val="Normal"/>
        <w:widowControl w:val="false"/>
        <w:tabs>
          <w:tab w:val="clear" w:pos="709"/>
          <w:tab w:val="left" w:pos="993" w:leader="none"/>
        </w:tabs>
        <w:jc w:val="both"/>
        <w:rPr>
          <w:sz w:val="14"/>
          <w:szCs w:val="14"/>
        </w:rPr>
      </w:pPr>
      <w:r>
        <w:rPr>
          <w:sz w:val="14"/>
          <w:szCs w:val="14"/>
        </w:rPr>
      </w:r>
    </w:p>
    <w:p>
      <w:pPr>
        <w:pStyle w:val="Normal"/>
        <w:widowControl w:val="false"/>
        <w:tabs>
          <w:tab w:val="clear" w:pos="709"/>
          <w:tab w:val="left" w:pos="993" w:leader="none"/>
        </w:tabs>
        <w:jc w:val="both"/>
        <w:rPr>
          <w:sz w:val="14"/>
          <w:szCs w:val="14"/>
        </w:rPr>
      </w:pPr>
      <w:r>
        <w:rPr>
          <w:sz w:val="14"/>
          <w:szCs w:val="14"/>
        </w:rPr>
      </w:r>
    </w:p>
    <w:p>
      <w:pPr>
        <w:pStyle w:val="Normal"/>
        <w:widowControl w:val="false"/>
        <w:tabs>
          <w:tab w:val="clear" w:pos="709"/>
          <w:tab w:val="left" w:pos="993" w:leader="none"/>
        </w:tabs>
        <w:jc w:val="both"/>
        <w:rPr>
          <w:sz w:val="22"/>
          <w:szCs w:val="22"/>
        </w:rPr>
      </w:pPr>
      <w:r>
        <w:rPr>
          <w:sz w:val="22"/>
          <w:szCs w:val="22"/>
        </w:rPr>
        <w:t>Туз 777 863</w:t>
      </w:r>
    </w:p>
    <w:sectPr>
      <w:type w:val="nextPage"/>
      <w:pgSz w:w="11906" w:h="16838"/>
      <w:pgMar w:left="1985"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swiss"/>
    <w:pitch w:val="variable"/>
  </w:font>
  <w:font w:name="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Heading3">
    <w:name w:val="heading 3"/>
    <w:basedOn w:val="Normal"/>
    <w:next w:val="Normal"/>
    <w:qFormat/>
    <w:pPr>
      <w:keepNext w:val="true"/>
      <w:tabs>
        <w:tab w:val="clear" w:pos="709"/>
        <w:tab w:val="left" w:pos="0" w:leader="none"/>
      </w:tabs>
      <w:ind w:hanging="0" w:left="2832"/>
      <w:outlineLvl w:val="2"/>
    </w:pPr>
    <w:rPr>
      <w:b/>
      <w:bCs/>
      <w:sz w:val="32"/>
    </w:rPr>
  </w:style>
  <w:style w:type="paragraph" w:styleId="Heading8">
    <w:name w:val="heading 8"/>
    <w:basedOn w:val="Normal"/>
    <w:next w:val="Normal"/>
    <w:qFormat/>
    <w:pPr>
      <w:keepNext w:val="true"/>
      <w:tabs>
        <w:tab w:val="clear" w:pos="709"/>
        <w:tab w:val="left" w:pos="0" w:leader="none"/>
      </w:tabs>
      <w:ind w:hanging="1440" w:left="1440"/>
      <w:jc w:val="center"/>
      <w:outlineLvl w:val="7"/>
    </w:pPr>
    <w:rPr>
      <w:b/>
      <w:bCs/>
      <w:sz w:val="36"/>
    </w:rPr>
  </w:style>
  <w:style w:type="paragraph" w:styleId="Heading9">
    <w:name w:val="heading 9"/>
    <w:basedOn w:val="Normal"/>
    <w:next w:val="Normal"/>
    <w:qFormat/>
    <w:pPr>
      <w:keepNext w:val="true"/>
      <w:tabs>
        <w:tab w:val="clear" w:pos="709"/>
        <w:tab w:val="left" w:pos="0" w:leader="none"/>
      </w:tabs>
      <w:ind w:hanging="1584" w:left="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jc w:val="center"/>
    </w:pPr>
    <w:rPr>
      <w:b/>
      <w:bCs/>
      <w:sz w:val="48"/>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Style12">
    <w:name w:val="Покажчик"/>
    <w:basedOn w:val="Normal"/>
    <w:qFormat/>
    <w:pPr>
      <w:suppressLineNumbers/>
    </w:pPr>
    <w:rPr>
      <w:rFonts w:cs="Arial"/>
    </w:rPr>
  </w:style>
  <w:style w:type="paragraph" w:styleId="user" w:customStyle="1">
    <w:name w:val="Заголовок (user)"/>
    <w:basedOn w:val="Normal"/>
    <w:next w:val="BodyText"/>
    <w:qFormat/>
    <w:pPr>
      <w:keepNext w:val="true"/>
      <w:spacing w:before="240" w:after="120"/>
    </w:pPr>
    <w:rPr>
      <w:rFonts w:ascii="Arial" w:hAnsi="Arial" w:eastAsia="Arial Unicode MS" w:cs="Mangal"/>
      <w:sz w:val="28"/>
      <w:szCs w:val="28"/>
    </w:rPr>
  </w:style>
  <w:style w:type="paragraph" w:styleId="user1" w:customStyle="1">
    <w:name w:val="Покажчик (user)"/>
    <w:basedOn w:val="Normal"/>
    <w:qFormat/>
    <w:pPr>
      <w:suppressLineNumbers/>
    </w:pPr>
    <w:rPr>
      <w:rFonts w:cs="Arial"/>
    </w:rPr>
  </w:style>
  <w:style w:type="paragraph" w:styleId="caption1">
    <w:name w:val="caption1"/>
    <w:basedOn w:val="Normal"/>
    <w:qFormat/>
    <w:pPr>
      <w:suppressLineNumbers/>
      <w:spacing w:before="120" w:after="120"/>
    </w:pPr>
    <w:rPr>
      <w:rFonts w:cs="Arial"/>
      <w:i/>
      <w:iCs/>
    </w:rPr>
  </w:style>
  <w:style w:type="paragraph" w:styleId="caption11" w:customStyle="1">
    <w:name w:val="caption1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Style13"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1754</TotalTime>
  <Application>LibreOffice/25.2.5.2$Windows_X86_64 LibreOffice_project/03d19516eb2e1dd5d4ccd751a0d6f35f35e08022</Application>
  <AppVersion>15.0000</AppVersion>
  <Pages>2</Pages>
  <Words>637</Words>
  <Characters>4356</Characters>
  <CharactersWithSpaces>5173</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2024-08-05T07:01:00Z</dcterms:created>
  <dc:creator>tanya_l</dc:creator>
  <dc:description/>
  <dc:language>uk-UA</dc:language>
  <cp:lastModifiedBy/>
  <cp:lastPrinted>2025-08-11T10:46:03Z</cp:lastPrinted>
  <dcterms:modified xsi:type="dcterms:W3CDTF">2025-09-04T16:17:29Z</dcterms:modified>
  <cp:revision>402</cp:revision>
  <dc:subject/>
  <dc:title/>
</cp:coreProperties>
</file>

<file path=docProps/custom.xml><?xml version="1.0" encoding="utf-8"?>
<Properties xmlns="http://schemas.openxmlformats.org/officeDocument/2006/custom-properties" xmlns:vt="http://schemas.openxmlformats.org/officeDocument/2006/docPropsVTypes"/>
</file>