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2BB7" w14:textId="77777777" w:rsidR="00714D03" w:rsidRDefault="00000000">
      <w:pPr>
        <w:jc w:val="center"/>
        <w:rPr>
          <w:szCs w:val="28"/>
        </w:rPr>
      </w:pPr>
      <w:r>
        <w:rPr>
          <w:szCs w:val="28"/>
        </w:rPr>
        <w:t>Пояснювальна записка</w:t>
      </w:r>
    </w:p>
    <w:p w14:paraId="3CF7DD9A" w14:textId="77777777" w:rsidR="00714D03" w:rsidRDefault="00000000">
      <w:pPr>
        <w:jc w:val="center"/>
        <w:rPr>
          <w:szCs w:val="28"/>
        </w:rPr>
      </w:pPr>
      <w:r>
        <w:rPr>
          <w:szCs w:val="28"/>
        </w:rPr>
        <w:t>до проєкту рішення виконавчого комітету Луцької міської ради</w:t>
      </w:r>
    </w:p>
    <w:p w14:paraId="0BFD39C9" w14:textId="77777777" w:rsidR="00714D03" w:rsidRDefault="00000000">
      <w:pPr>
        <w:jc w:val="center"/>
        <w:rPr>
          <w:bCs w:val="0"/>
          <w:color w:val="000000"/>
          <w:sz w:val="27"/>
          <w:szCs w:val="27"/>
        </w:rPr>
      </w:pPr>
      <w:r>
        <w:rPr>
          <w:bCs w:val="0"/>
          <w:color w:val="000000"/>
          <w:szCs w:val="28"/>
        </w:rPr>
        <w:t>«Про встановлення тарифів для ДКП «Луцьктепло» на виробництво теплової енергії на установках з використанням альтернативних джерел енергії»</w:t>
      </w:r>
    </w:p>
    <w:p w14:paraId="0C9E8986" w14:textId="77777777" w:rsidR="00714D03" w:rsidRDefault="00714D03">
      <w:pPr>
        <w:ind w:firstLine="763"/>
        <w:jc w:val="both"/>
        <w:rPr>
          <w:bCs w:val="0"/>
          <w:szCs w:val="28"/>
        </w:rPr>
      </w:pPr>
    </w:p>
    <w:p w14:paraId="390E8151" w14:textId="77777777" w:rsidR="00714D03" w:rsidRDefault="00000000">
      <w:pPr>
        <w:ind w:firstLine="567"/>
        <w:jc w:val="both"/>
      </w:pPr>
      <w:r>
        <w:rPr>
          <w:szCs w:val="28"/>
        </w:rPr>
        <w:t xml:space="preserve">На балансі ДКП «Луцьктепло» є котельні, що працюють на альтернативних видах палива для теплопостачання споруд промислового та комунально-побутового призначення. </w:t>
      </w:r>
    </w:p>
    <w:p w14:paraId="7C83DDA2" w14:textId="6CE5E6BC" w:rsidR="00714D03" w:rsidRDefault="00000000">
      <w:pPr>
        <w:shd w:val="clear" w:color="auto" w:fill="FFFFFF"/>
        <w:ind w:firstLine="567"/>
        <w:contextualSpacing/>
        <w:jc w:val="both"/>
      </w:pPr>
      <w:r>
        <w:rPr>
          <w:rStyle w:val="rvts0"/>
          <w:szCs w:val="28"/>
        </w:rPr>
        <w:t>Відповідно до вимог постанови Кабінету Міністрів України</w:t>
      </w:r>
      <w:r>
        <w:rPr>
          <w:rStyle w:val="rvts0"/>
          <w:szCs w:val="28"/>
        </w:rPr>
        <w:br/>
      </w:r>
      <w:r>
        <w:rPr>
          <w:rStyle w:val="rvts9"/>
          <w:szCs w:val="28"/>
        </w:rPr>
        <w:t>від 01.06.2011 № 869</w:t>
      </w:r>
      <w:r>
        <w:rPr>
          <w:rStyle w:val="rvts0"/>
          <w:szCs w:val="28"/>
        </w:rPr>
        <w:t xml:space="preserve"> «</w:t>
      </w:r>
      <w:r>
        <w:rPr>
          <w:rStyle w:val="rvts23"/>
          <w:szCs w:val="28"/>
        </w:rPr>
        <w:t>Про забезпечення єдиного підходу до формування тарифів на комунальні послуги»</w:t>
      </w:r>
      <w:r>
        <w:rPr>
          <w:rStyle w:val="rvts0"/>
          <w:szCs w:val="28"/>
          <w:lang w:eastAsia="uk-UA"/>
        </w:rPr>
        <w:t xml:space="preserve"> </w:t>
      </w:r>
      <w:r w:rsidR="00C9470D">
        <w:rPr>
          <w:rStyle w:val="rvts0"/>
          <w:szCs w:val="28"/>
          <w:lang w:eastAsia="uk-UA"/>
        </w:rPr>
        <w:t xml:space="preserve">зі змінами </w:t>
      </w:r>
      <w:r>
        <w:rPr>
          <w:rStyle w:val="rvts0"/>
          <w:szCs w:val="28"/>
          <w:lang w:eastAsia="uk-UA"/>
        </w:rPr>
        <w:t xml:space="preserve">до </w:t>
      </w:r>
      <w:r>
        <w:rPr>
          <w:rStyle w:val="rvts0"/>
          <w:szCs w:val="28"/>
        </w:rPr>
        <w:t>окремих прямих витрат, що включаються до загального тарифу на виробництво теплової енергії, належать витрати на паливо, на покупну теплову енергію та витрати на теплову енергію</w:t>
      </w:r>
      <w:r w:rsidR="00C9470D">
        <w:rPr>
          <w:rStyle w:val="rvts0"/>
          <w:szCs w:val="28"/>
        </w:rPr>
        <w:t>,</w:t>
      </w:r>
      <w:r>
        <w:rPr>
          <w:rStyle w:val="rvts0"/>
          <w:szCs w:val="28"/>
        </w:rPr>
        <w:t xml:space="preserve"> вироблену з альтернативних видів палива (які визначаються відповідно до встановленого уповноваженим органом тарифу на виробництво теплової енергії, вироблену власними установками, що використовують альтернативні джерела енергії) та інші. Після погодження тарифу на виробництво теплової енергії</w:t>
      </w:r>
      <w:r w:rsidR="00C9470D">
        <w:rPr>
          <w:rStyle w:val="rvts0"/>
          <w:szCs w:val="28"/>
        </w:rPr>
        <w:t>,</w:t>
      </w:r>
      <w:r>
        <w:rPr>
          <w:rStyle w:val="rvts0"/>
          <w:szCs w:val="28"/>
        </w:rPr>
        <w:t xml:space="preserve"> вироблену власними установками, що використовують альтернативні види палива, ці витрати будуть враховані при формуванні двоставкового тарифу на теплову енергію ДКП «Луцьктепло», які діятимуть з 01 жовтня 2025 року по 30 вересня 2026 року.</w:t>
      </w:r>
    </w:p>
    <w:p w14:paraId="69DA8E8E" w14:textId="4AD1A585" w:rsidR="00714D03" w:rsidRDefault="00000000">
      <w:pPr>
        <w:pStyle w:val="af0"/>
        <w:spacing w:after="0"/>
        <w:ind w:left="0" w:firstLine="567"/>
        <w:jc w:val="both"/>
      </w:pPr>
      <w:r>
        <w:rPr>
          <w:szCs w:val="28"/>
        </w:rPr>
        <w:t xml:space="preserve">Розрахунок тарифів на теплову енергію, </w:t>
      </w:r>
      <w:r>
        <w:rPr>
          <w:color w:val="000000"/>
          <w:szCs w:val="28"/>
        </w:rPr>
        <w:t>вироблену з альтернативних видів енергії для потреб категорії «населення» та «бюджетних установ»</w:t>
      </w:r>
      <w:r w:rsidR="00C9470D">
        <w:rPr>
          <w:color w:val="000000"/>
          <w:szCs w:val="28"/>
        </w:rPr>
        <w:t>,</w:t>
      </w:r>
      <w:r>
        <w:rPr>
          <w:color w:val="000000"/>
          <w:szCs w:val="28"/>
        </w:rPr>
        <w:t xml:space="preserve"> </w:t>
      </w:r>
      <w:r>
        <w:rPr>
          <w:szCs w:val="28"/>
        </w:rPr>
        <w:t xml:space="preserve">виконано відповідно до вимог статті 20 Закону України «Про теплопостачання», якою визначено, що </w:t>
      </w:r>
      <w:r>
        <w:rPr>
          <w:rStyle w:val="rvts0"/>
          <w:szCs w:val="28"/>
        </w:rPr>
        <w:t>тарифи на теплову енергію, яка виробляється на установках з використанням альтернативних джерел енергії, для потреб установ та організацій, що фінансуються з державного чи місцевого бюджету, а також для потреб населення встановлюються на рівні 90 % діючого для суб’єкта господарювання тарифу на теплову енергію, вироблену з використанням природного газу, для потреб відповідної категорії споживачів.</w:t>
      </w:r>
      <w:r>
        <w:rPr>
          <w:rStyle w:val="apple-converted-space"/>
          <w:szCs w:val="28"/>
        </w:rPr>
        <w:t xml:space="preserve"> </w:t>
      </w:r>
    </w:p>
    <w:p w14:paraId="009BBD6C" w14:textId="67C7B675" w:rsidR="00714D03" w:rsidRDefault="00000000">
      <w:pPr>
        <w:pStyle w:val="af0"/>
        <w:spacing w:after="0"/>
        <w:ind w:left="0" w:firstLine="567"/>
        <w:jc w:val="both"/>
      </w:pPr>
      <w:r>
        <w:rPr>
          <w:rStyle w:val="rvts0"/>
          <w:szCs w:val="28"/>
        </w:rPr>
        <w:t>Тарифи на виробництво теплової енергії для потреб установ та організацій, що фінансуються з державного чи місцевого бюджету та  для населення визначаються на рівні середньозважених по Волинській області тарифів з використанням природного газу, для потреб відповідної категорії споживачів, які розраховуються</w:t>
      </w:r>
      <w:r>
        <w:rPr>
          <w:szCs w:val="28"/>
        </w:rPr>
        <w:t xml:space="preserve"> </w:t>
      </w:r>
      <w:r>
        <w:rPr>
          <w:bCs w:val="0"/>
          <w:szCs w:val="28"/>
        </w:rPr>
        <w:t>Державним агентством з енергоефективності та енергозбереження України (станом на 24.06.2025).</w:t>
      </w:r>
    </w:p>
    <w:p w14:paraId="71BE97EC" w14:textId="0D888483" w:rsidR="00714D03" w:rsidRDefault="00000000">
      <w:pPr>
        <w:pStyle w:val="af0"/>
        <w:spacing w:after="0"/>
        <w:ind w:left="0" w:firstLine="567"/>
        <w:jc w:val="both"/>
      </w:pPr>
      <w:r>
        <w:rPr>
          <w:rStyle w:val="rvts0"/>
          <w:szCs w:val="28"/>
        </w:rPr>
        <w:t>Розрахунок тарифу на виробництво теплової енергії (</w:t>
      </w:r>
      <w:r>
        <w:rPr>
          <w:color w:val="000000"/>
          <w:szCs w:val="28"/>
        </w:rPr>
        <w:t xml:space="preserve">виробленої з альтернативних видів палива) для </w:t>
      </w:r>
      <w:r>
        <w:rPr>
          <w:rStyle w:val="rvts0"/>
          <w:szCs w:val="28"/>
        </w:rPr>
        <w:t xml:space="preserve">категорії «інші споживачі» розраховано відповідно до вимог </w:t>
      </w:r>
      <w:r>
        <w:rPr>
          <w:szCs w:val="28"/>
        </w:rPr>
        <w:t>Порядку формування тарифів на виробництво, транспортування та постачання теплової енергії та гарячої води, затвердженого постановою Кабінету Міністрів України від 01.06.2011 № 869 «Про забезпечення єдиного підходу до формування тарифів на комунальні послуги»</w:t>
      </w:r>
      <w:r w:rsidR="00C9470D">
        <w:rPr>
          <w:szCs w:val="28"/>
        </w:rPr>
        <w:t xml:space="preserve"> зі змінами</w:t>
      </w:r>
      <w:r>
        <w:rPr>
          <w:szCs w:val="28"/>
        </w:rPr>
        <w:t xml:space="preserve">. </w:t>
      </w:r>
    </w:p>
    <w:p w14:paraId="37D721B6" w14:textId="49504BD6" w:rsidR="00714D03" w:rsidRDefault="00000000">
      <w:pPr>
        <w:ind w:firstLine="567"/>
        <w:jc w:val="both"/>
      </w:pPr>
      <w:r>
        <w:rPr>
          <w:szCs w:val="28"/>
        </w:rPr>
        <w:lastRenderedPageBreak/>
        <w:t>Розрахунки витрат на енергоносії були здійснені відповідно до планів виробництва теплової енергії на установках з використанням альтернативних видів палива на 2025 рік та відповідно до укладених договорів з постачальниками.</w:t>
      </w:r>
    </w:p>
    <w:p w14:paraId="53351490" w14:textId="32F996D5" w:rsidR="00714D03" w:rsidRDefault="00000000">
      <w:pPr>
        <w:ind w:firstLine="567"/>
        <w:jc w:val="both"/>
      </w:pPr>
      <w:r>
        <w:rPr>
          <w:szCs w:val="28"/>
        </w:rPr>
        <w:t xml:space="preserve">При розрахунку проєкту тарифу було враховано вартість альтернативного палива (тріски) за середньозваженою ціною, яка склалася за </w:t>
      </w:r>
      <w:r>
        <w:rPr>
          <w:szCs w:val="28"/>
          <w:lang w:val="en-US"/>
        </w:rPr>
        <w:t>I</w:t>
      </w:r>
      <w:r>
        <w:rPr>
          <w:szCs w:val="28"/>
        </w:rPr>
        <w:t xml:space="preserve"> півріччя 2025 року в розмірі 687,14 грн/куб.</w:t>
      </w:r>
      <w:r w:rsidR="00AC2784">
        <w:rPr>
          <w:szCs w:val="28"/>
        </w:rPr>
        <w:t> </w:t>
      </w:r>
      <w:r>
        <w:rPr>
          <w:szCs w:val="28"/>
        </w:rPr>
        <w:t>м (без ПДВ). Паливна складова у структурі тарифу на виробництво становить 1663,41 грн/Гкал або 75,4 %.</w:t>
      </w:r>
    </w:p>
    <w:p w14:paraId="3662C329" w14:textId="77777777" w:rsidR="00714D03" w:rsidRDefault="00000000">
      <w:pPr>
        <w:ind w:firstLine="567"/>
        <w:jc w:val="both"/>
      </w:pPr>
      <w:r>
        <w:rPr>
          <w:szCs w:val="28"/>
        </w:rPr>
        <w:t xml:space="preserve">Ціна на електроенергію розрахована відповідно до вимог вищевказаної постанови як середньоарифметичне значення цін за останні 6 місяців і становить 9,49 грн/кВт*год (без ПДВ). </w:t>
      </w:r>
    </w:p>
    <w:p w14:paraId="05E5D67D" w14:textId="77777777" w:rsidR="00714D03" w:rsidRDefault="00000000">
      <w:pPr>
        <w:ind w:firstLine="567"/>
        <w:jc w:val="both"/>
      </w:pPr>
      <w:r>
        <w:rPr>
          <w:szCs w:val="28"/>
        </w:rPr>
        <w:t xml:space="preserve">Витрати на оплату праці розраховані в межах затвердженого штатного розкладу ДКП «Луцьктепло» станом на 01.06.2024. </w:t>
      </w:r>
    </w:p>
    <w:p w14:paraId="5D621DAD" w14:textId="77777777" w:rsidR="00714D03" w:rsidRDefault="00000000">
      <w:pPr>
        <w:ind w:firstLine="567"/>
        <w:jc w:val="both"/>
      </w:pPr>
      <w:r>
        <w:rPr>
          <w:szCs w:val="28"/>
        </w:rPr>
        <w:t xml:space="preserve">Стаття «інші витрати» містить: екологічний податок, земельний податок, витрати з охорони праці, атестація робочих місць, </w:t>
      </w:r>
      <w:r w:rsidRPr="006F255E">
        <w:rPr>
          <w:szCs w:val="28"/>
        </w:rPr>
        <w:t>технічні опосвідчення</w:t>
      </w:r>
      <w:r>
        <w:rPr>
          <w:szCs w:val="28"/>
        </w:rPr>
        <w:t xml:space="preserve"> та експертне обстеження обладнання та ін. У прямих витратах ця стаття складає  42,39  грн/Гкал.</w:t>
      </w:r>
    </w:p>
    <w:p w14:paraId="18194C65" w14:textId="77777777" w:rsidR="00714D03" w:rsidRDefault="00000000">
      <w:pPr>
        <w:spacing w:after="200"/>
        <w:ind w:firstLine="567"/>
        <w:contextualSpacing/>
        <w:jc w:val="both"/>
      </w:pPr>
      <w:r>
        <w:rPr>
          <w:szCs w:val="28"/>
        </w:rPr>
        <w:t>Для розрахунку повної собівартості  виробництва теплової енергії (на установках з використанням альтернативних джерел енергії) для потреб населення, бюджетних установ та інших споживачів, адміністративні та загальновиробничі витрати були розраховані та застосовані у відповідному відсотковому співвідношенні до прямих витрат на виробництво теплової енергії та становлять 2,63 %.</w:t>
      </w:r>
    </w:p>
    <w:p w14:paraId="1D946A4D" w14:textId="77777777" w:rsidR="00714D03" w:rsidRDefault="00000000">
      <w:pPr>
        <w:spacing w:after="200"/>
        <w:ind w:firstLine="567"/>
        <w:contextualSpacing/>
        <w:jc w:val="both"/>
      </w:pPr>
      <w:r>
        <w:rPr>
          <w:szCs w:val="28"/>
        </w:rPr>
        <w:t xml:space="preserve">У структурі тарифу на виробництво теплової енергії (на установках з використанням альтернативних видів палива) передбачено витрати на поповнення обігових коштів за рахунок планового прибутку, в обсязі 2 % до повної собівартості та податку на прибуток. </w:t>
      </w:r>
    </w:p>
    <w:p w14:paraId="61BEDADF" w14:textId="4E9A5560" w:rsidR="00714D03" w:rsidRDefault="00000000">
      <w:pPr>
        <w:pStyle w:val="af0"/>
        <w:spacing w:after="0"/>
        <w:ind w:left="0"/>
        <w:jc w:val="center"/>
      </w:pPr>
      <w:r>
        <w:rPr>
          <w:bCs w:val="0"/>
          <w:szCs w:val="28"/>
        </w:rPr>
        <w:t xml:space="preserve">Порівняння тарифів на виробництво теплової енергії на установках з використанням альтернативних видів палива для </w:t>
      </w:r>
      <w:r>
        <w:rPr>
          <w:bCs w:val="0"/>
          <w:color w:val="000000"/>
          <w:szCs w:val="28"/>
        </w:rPr>
        <w:t xml:space="preserve">ДКП </w:t>
      </w:r>
      <w:r w:rsidR="00C9470D">
        <w:rPr>
          <w:bCs w:val="0"/>
          <w:color w:val="000000"/>
          <w:szCs w:val="28"/>
        </w:rPr>
        <w:t>«</w:t>
      </w:r>
      <w:r>
        <w:rPr>
          <w:bCs w:val="0"/>
          <w:color w:val="000000"/>
          <w:szCs w:val="28"/>
        </w:rPr>
        <w:t>Луцьктепло</w:t>
      </w:r>
      <w:r w:rsidR="00C9470D">
        <w:rPr>
          <w:bCs w:val="0"/>
          <w:color w:val="000000"/>
          <w:szCs w:val="28"/>
        </w:rPr>
        <w:t>»</w:t>
      </w:r>
    </w:p>
    <w:p w14:paraId="71DF811D" w14:textId="77777777" w:rsidR="00714D03" w:rsidRDefault="00000000">
      <w:pPr>
        <w:pStyle w:val="af0"/>
        <w:spacing w:after="0"/>
        <w:ind w:left="0"/>
        <w:jc w:val="right"/>
        <w:rPr>
          <w:sz w:val="24"/>
          <w:szCs w:val="24"/>
        </w:rPr>
      </w:pPr>
      <w:r>
        <w:rPr>
          <w:bCs w:val="0"/>
          <w:color w:val="000000"/>
          <w:sz w:val="24"/>
          <w:szCs w:val="24"/>
        </w:rPr>
        <w:t>без ПДВ</w:t>
      </w:r>
    </w:p>
    <w:tbl>
      <w:tblPr>
        <w:tblW w:w="9355" w:type="dxa"/>
        <w:tblInd w:w="-5" w:type="dxa"/>
        <w:tblLayout w:type="fixed"/>
        <w:tblCellMar>
          <w:top w:w="55" w:type="dxa"/>
          <w:left w:w="55" w:type="dxa"/>
          <w:bottom w:w="55" w:type="dxa"/>
          <w:right w:w="55" w:type="dxa"/>
        </w:tblCellMar>
        <w:tblLook w:val="0000" w:firstRow="0" w:lastRow="0" w:firstColumn="0" w:lastColumn="0" w:noHBand="0" w:noVBand="0"/>
      </w:tblPr>
      <w:tblGrid>
        <w:gridCol w:w="3346"/>
        <w:gridCol w:w="1469"/>
        <w:gridCol w:w="2331"/>
        <w:gridCol w:w="2209"/>
      </w:tblGrid>
      <w:tr w:rsidR="00714D03" w14:paraId="37347011" w14:textId="77777777">
        <w:tc>
          <w:tcPr>
            <w:tcW w:w="3345" w:type="dxa"/>
            <w:tcBorders>
              <w:top w:val="single" w:sz="4" w:space="0" w:color="000000"/>
              <w:left w:val="single" w:sz="4" w:space="0" w:color="000000"/>
              <w:bottom w:val="single" w:sz="4" w:space="0" w:color="000000"/>
            </w:tcBorders>
          </w:tcPr>
          <w:p w14:paraId="26692927" w14:textId="77777777" w:rsidR="00714D03" w:rsidRDefault="00000000">
            <w:pPr>
              <w:pStyle w:val="user4"/>
              <w:widowControl w:val="0"/>
            </w:pPr>
            <w:r>
              <w:t>Категорія споживачів</w:t>
            </w:r>
          </w:p>
        </w:tc>
        <w:tc>
          <w:tcPr>
            <w:tcW w:w="1469" w:type="dxa"/>
            <w:tcBorders>
              <w:top w:val="single" w:sz="4" w:space="0" w:color="000000"/>
              <w:left w:val="single" w:sz="4" w:space="0" w:color="000000"/>
              <w:bottom w:val="single" w:sz="4" w:space="0" w:color="000000"/>
            </w:tcBorders>
          </w:tcPr>
          <w:p w14:paraId="2B5C7B23" w14:textId="77777777" w:rsidR="00714D03" w:rsidRDefault="00000000">
            <w:pPr>
              <w:pStyle w:val="user4"/>
              <w:widowControl w:val="0"/>
              <w:rPr>
                <w:sz w:val="24"/>
                <w:szCs w:val="24"/>
              </w:rPr>
            </w:pPr>
            <w:r>
              <w:rPr>
                <w:sz w:val="24"/>
                <w:szCs w:val="24"/>
              </w:rPr>
              <w:t>Од. виміру</w:t>
            </w:r>
          </w:p>
        </w:tc>
        <w:tc>
          <w:tcPr>
            <w:tcW w:w="2331" w:type="dxa"/>
            <w:tcBorders>
              <w:top w:val="single" w:sz="4" w:space="0" w:color="000000"/>
              <w:left w:val="single" w:sz="4" w:space="0" w:color="000000"/>
              <w:bottom w:val="single" w:sz="4" w:space="0" w:color="000000"/>
            </w:tcBorders>
          </w:tcPr>
          <w:p w14:paraId="15ECA983" w14:textId="77777777" w:rsidR="00714D03" w:rsidRDefault="00000000">
            <w:pPr>
              <w:pStyle w:val="user4"/>
              <w:widowControl w:val="0"/>
              <w:jc w:val="center"/>
            </w:pPr>
            <w:r>
              <w:t>Діючий</w:t>
            </w:r>
          </w:p>
          <w:p w14:paraId="332FB81E" w14:textId="77777777" w:rsidR="00714D03" w:rsidRDefault="00000000">
            <w:pPr>
              <w:pStyle w:val="user4"/>
              <w:widowControl w:val="0"/>
              <w:jc w:val="center"/>
            </w:pPr>
            <w:r>
              <w:t>тариф</w:t>
            </w:r>
          </w:p>
        </w:tc>
        <w:tc>
          <w:tcPr>
            <w:tcW w:w="2209" w:type="dxa"/>
            <w:tcBorders>
              <w:top w:val="single" w:sz="4" w:space="0" w:color="000000"/>
              <w:left w:val="single" w:sz="4" w:space="0" w:color="000000"/>
              <w:bottom w:val="single" w:sz="4" w:space="0" w:color="000000"/>
              <w:right w:val="single" w:sz="4" w:space="0" w:color="000000"/>
            </w:tcBorders>
          </w:tcPr>
          <w:p w14:paraId="48B73336" w14:textId="77777777" w:rsidR="00714D03" w:rsidRDefault="00000000">
            <w:pPr>
              <w:pStyle w:val="user4"/>
              <w:widowControl w:val="0"/>
              <w:jc w:val="center"/>
            </w:pPr>
            <w:r>
              <w:t xml:space="preserve">Проєкт тарифу </w:t>
            </w:r>
          </w:p>
        </w:tc>
      </w:tr>
      <w:tr w:rsidR="00714D03" w14:paraId="577489B0" w14:textId="77777777">
        <w:tc>
          <w:tcPr>
            <w:tcW w:w="3345" w:type="dxa"/>
            <w:tcBorders>
              <w:left w:val="single" w:sz="4" w:space="0" w:color="000000"/>
              <w:bottom w:val="single" w:sz="4" w:space="0" w:color="000000"/>
            </w:tcBorders>
          </w:tcPr>
          <w:p w14:paraId="71BC00A8" w14:textId="77777777" w:rsidR="00714D03" w:rsidRDefault="00000000">
            <w:pPr>
              <w:pStyle w:val="user4"/>
              <w:widowControl w:val="0"/>
            </w:pPr>
            <w:r>
              <w:t>Населення</w:t>
            </w:r>
          </w:p>
        </w:tc>
        <w:tc>
          <w:tcPr>
            <w:tcW w:w="1469" w:type="dxa"/>
            <w:tcBorders>
              <w:left w:val="single" w:sz="4" w:space="0" w:color="000000"/>
              <w:bottom w:val="single" w:sz="4" w:space="0" w:color="000000"/>
            </w:tcBorders>
          </w:tcPr>
          <w:p w14:paraId="54722DFB" w14:textId="77777777" w:rsidR="00714D03" w:rsidRDefault="00000000">
            <w:pPr>
              <w:pStyle w:val="user4"/>
              <w:widowControl w:val="0"/>
              <w:rPr>
                <w:sz w:val="24"/>
                <w:szCs w:val="24"/>
              </w:rPr>
            </w:pPr>
            <w:r>
              <w:rPr>
                <w:sz w:val="24"/>
                <w:szCs w:val="24"/>
              </w:rPr>
              <w:t>грн/Гкал</w:t>
            </w:r>
          </w:p>
        </w:tc>
        <w:tc>
          <w:tcPr>
            <w:tcW w:w="2331" w:type="dxa"/>
            <w:tcBorders>
              <w:left w:val="single" w:sz="4" w:space="0" w:color="000000"/>
              <w:bottom w:val="single" w:sz="4" w:space="0" w:color="000000"/>
            </w:tcBorders>
          </w:tcPr>
          <w:p w14:paraId="3B5AE740" w14:textId="77777777" w:rsidR="00714D03" w:rsidRDefault="00000000">
            <w:pPr>
              <w:pStyle w:val="user4"/>
              <w:widowControl w:val="0"/>
              <w:jc w:val="center"/>
            </w:pPr>
            <w:r>
              <w:t>1163,30</w:t>
            </w:r>
          </w:p>
        </w:tc>
        <w:tc>
          <w:tcPr>
            <w:tcW w:w="2209" w:type="dxa"/>
            <w:tcBorders>
              <w:left w:val="single" w:sz="4" w:space="0" w:color="000000"/>
              <w:bottom w:val="single" w:sz="4" w:space="0" w:color="000000"/>
              <w:right w:val="single" w:sz="4" w:space="0" w:color="000000"/>
            </w:tcBorders>
          </w:tcPr>
          <w:p w14:paraId="29665FC3" w14:textId="77777777" w:rsidR="00714D03" w:rsidRDefault="00000000">
            <w:pPr>
              <w:pStyle w:val="user4"/>
              <w:widowControl w:val="0"/>
              <w:jc w:val="center"/>
            </w:pPr>
            <w:r>
              <w:t>1299,98</w:t>
            </w:r>
          </w:p>
        </w:tc>
      </w:tr>
      <w:tr w:rsidR="00714D03" w14:paraId="1C907E10" w14:textId="77777777">
        <w:tc>
          <w:tcPr>
            <w:tcW w:w="3345" w:type="dxa"/>
            <w:tcBorders>
              <w:left w:val="single" w:sz="4" w:space="0" w:color="000000"/>
              <w:bottom w:val="single" w:sz="4" w:space="0" w:color="000000"/>
            </w:tcBorders>
          </w:tcPr>
          <w:p w14:paraId="2CD31A94" w14:textId="77777777" w:rsidR="00714D03" w:rsidRDefault="00000000">
            <w:pPr>
              <w:pStyle w:val="user4"/>
              <w:widowControl w:val="0"/>
            </w:pPr>
            <w:r>
              <w:t>Бюджетні установи</w:t>
            </w:r>
          </w:p>
        </w:tc>
        <w:tc>
          <w:tcPr>
            <w:tcW w:w="1469" w:type="dxa"/>
            <w:tcBorders>
              <w:left w:val="single" w:sz="4" w:space="0" w:color="000000"/>
              <w:bottom w:val="single" w:sz="4" w:space="0" w:color="000000"/>
            </w:tcBorders>
          </w:tcPr>
          <w:p w14:paraId="39AF59FC" w14:textId="77777777" w:rsidR="00714D03" w:rsidRDefault="00000000">
            <w:pPr>
              <w:pStyle w:val="user4"/>
              <w:widowControl w:val="0"/>
              <w:rPr>
                <w:sz w:val="24"/>
                <w:szCs w:val="24"/>
              </w:rPr>
            </w:pPr>
            <w:r>
              <w:rPr>
                <w:sz w:val="24"/>
                <w:szCs w:val="24"/>
              </w:rPr>
              <w:t>грн/Гкал</w:t>
            </w:r>
          </w:p>
        </w:tc>
        <w:tc>
          <w:tcPr>
            <w:tcW w:w="2331" w:type="dxa"/>
            <w:tcBorders>
              <w:left w:val="single" w:sz="4" w:space="0" w:color="000000"/>
              <w:bottom w:val="single" w:sz="4" w:space="0" w:color="000000"/>
            </w:tcBorders>
          </w:tcPr>
          <w:p w14:paraId="171BF78F" w14:textId="77777777" w:rsidR="00714D03" w:rsidRDefault="00000000">
            <w:pPr>
              <w:pStyle w:val="user4"/>
              <w:widowControl w:val="0"/>
              <w:jc w:val="center"/>
            </w:pPr>
            <w:r>
              <w:t>2742,62</w:t>
            </w:r>
          </w:p>
        </w:tc>
        <w:tc>
          <w:tcPr>
            <w:tcW w:w="2209" w:type="dxa"/>
            <w:tcBorders>
              <w:left w:val="single" w:sz="4" w:space="0" w:color="000000"/>
              <w:bottom w:val="single" w:sz="4" w:space="0" w:color="000000"/>
              <w:right w:val="single" w:sz="4" w:space="0" w:color="000000"/>
            </w:tcBorders>
          </w:tcPr>
          <w:p w14:paraId="26F4E8B7" w14:textId="77777777" w:rsidR="00714D03" w:rsidRDefault="00000000">
            <w:pPr>
              <w:pStyle w:val="user4"/>
              <w:widowControl w:val="0"/>
              <w:jc w:val="center"/>
            </w:pPr>
            <w:r>
              <w:t>2620,55</w:t>
            </w:r>
          </w:p>
        </w:tc>
      </w:tr>
      <w:tr w:rsidR="00714D03" w14:paraId="26C13839" w14:textId="77777777">
        <w:tc>
          <w:tcPr>
            <w:tcW w:w="3345" w:type="dxa"/>
            <w:tcBorders>
              <w:left w:val="single" w:sz="4" w:space="0" w:color="000000"/>
              <w:bottom w:val="single" w:sz="4" w:space="0" w:color="000000"/>
            </w:tcBorders>
          </w:tcPr>
          <w:p w14:paraId="6E40ED86" w14:textId="77777777" w:rsidR="00714D03" w:rsidRDefault="00000000">
            <w:pPr>
              <w:pStyle w:val="user4"/>
              <w:widowControl w:val="0"/>
            </w:pPr>
            <w:r>
              <w:t>Інші споживачі</w:t>
            </w:r>
          </w:p>
        </w:tc>
        <w:tc>
          <w:tcPr>
            <w:tcW w:w="1469" w:type="dxa"/>
            <w:tcBorders>
              <w:left w:val="single" w:sz="4" w:space="0" w:color="000000"/>
              <w:bottom w:val="single" w:sz="4" w:space="0" w:color="000000"/>
            </w:tcBorders>
          </w:tcPr>
          <w:p w14:paraId="4BE512FB" w14:textId="77777777" w:rsidR="00714D03" w:rsidRDefault="00000000">
            <w:pPr>
              <w:pStyle w:val="user4"/>
              <w:widowControl w:val="0"/>
              <w:rPr>
                <w:sz w:val="24"/>
                <w:szCs w:val="24"/>
              </w:rPr>
            </w:pPr>
            <w:r>
              <w:rPr>
                <w:sz w:val="24"/>
                <w:szCs w:val="24"/>
              </w:rPr>
              <w:t>грн/Гкал</w:t>
            </w:r>
          </w:p>
        </w:tc>
        <w:tc>
          <w:tcPr>
            <w:tcW w:w="2331" w:type="dxa"/>
            <w:tcBorders>
              <w:left w:val="single" w:sz="4" w:space="0" w:color="000000"/>
              <w:bottom w:val="single" w:sz="4" w:space="0" w:color="000000"/>
            </w:tcBorders>
          </w:tcPr>
          <w:p w14:paraId="2E161734" w14:textId="77777777" w:rsidR="00714D03" w:rsidRDefault="00000000">
            <w:pPr>
              <w:pStyle w:val="user4"/>
              <w:widowControl w:val="0"/>
              <w:jc w:val="center"/>
            </w:pPr>
            <w:r>
              <w:t>2342,64</w:t>
            </w:r>
          </w:p>
        </w:tc>
        <w:tc>
          <w:tcPr>
            <w:tcW w:w="2209" w:type="dxa"/>
            <w:tcBorders>
              <w:left w:val="single" w:sz="4" w:space="0" w:color="000000"/>
              <w:bottom w:val="single" w:sz="4" w:space="0" w:color="000000"/>
              <w:right w:val="single" w:sz="4" w:space="0" w:color="000000"/>
            </w:tcBorders>
          </w:tcPr>
          <w:p w14:paraId="2084EE93" w14:textId="77777777" w:rsidR="00714D03" w:rsidRDefault="00000000">
            <w:pPr>
              <w:pStyle w:val="user4"/>
              <w:widowControl w:val="0"/>
              <w:jc w:val="center"/>
            </w:pPr>
            <w:r>
              <w:t>2205,68</w:t>
            </w:r>
          </w:p>
        </w:tc>
      </w:tr>
    </w:tbl>
    <w:p w14:paraId="5D96ACBC" w14:textId="77777777" w:rsidR="00714D03" w:rsidRDefault="00714D03">
      <w:pPr>
        <w:rPr>
          <w:bCs w:val="0"/>
          <w:color w:val="000000"/>
          <w:szCs w:val="28"/>
        </w:rPr>
      </w:pPr>
    </w:p>
    <w:p w14:paraId="786D93D1" w14:textId="77777777" w:rsidR="00714D03" w:rsidRDefault="00714D03">
      <w:pPr>
        <w:rPr>
          <w:bCs w:val="0"/>
          <w:color w:val="000000"/>
          <w:szCs w:val="28"/>
        </w:rPr>
      </w:pPr>
    </w:p>
    <w:p w14:paraId="1ECCABDE" w14:textId="77777777" w:rsidR="00714D03" w:rsidRDefault="00000000">
      <w:r>
        <w:rPr>
          <w:bCs w:val="0"/>
          <w:color w:val="000000"/>
          <w:szCs w:val="28"/>
        </w:rPr>
        <w:t>Д</w:t>
      </w:r>
      <w:r>
        <w:rPr>
          <w:color w:val="000000"/>
          <w:szCs w:val="28"/>
        </w:rPr>
        <w:t xml:space="preserve">иректор департаменту </w:t>
      </w:r>
    </w:p>
    <w:p w14:paraId="2CEA2FB4" w14:textId="77777777" w:rsidR="00714D03" w:rsidRDefault="00000000">
      <w:r>
        <w:rPr>
          <w:color w:val="000000"/>
          <w:szCs w:val="28"/>
        </w:rPr>
        <w:t>економічної політ</w:t>
      </w:r>
      <w:r>
        <w:rPr>
          <w:szCs w:val="28"/>
        </w:rPr>
        <w:t>ики                                                                 Борис СМАЛЬ</w:t>
      </w:r>
    </w:p>
    <w:sectPr w:rsidR="00714D03">
      <w:headerReference w:type="even" r:id="rId6"/>
      <w:headerReference w:type="default" r:id="rId7"/>
      <w:headerReference w:type="first" r:id="rId8"/>
      <w:pgSz w:w="11906" w:h="16838"/>
      <w:pgMar w:top="766" w:right="567" w:bottom="1134" w:left="1985" w:header="709"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BB4C" w14:textId="77777777" w:rsidR="00080EB2" w:rsidRDefault="00080EB2">
      <w:r>
        <w:separator/>
      </w:r>
    </w:p>
  </w:endnote>
  <w:endnote w:type="continuationSeparator" w:id="0">
    <w:p w14:paraId="09085E59" w14:textId="77777777" w:rsidR="00080EB2" w:rsidRDefault="0008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Liberation Sans;Arial">
    <w:panose1 w:val="00000000000000000000"/>
    <w:charset w:val="00"/>
    <w:family w:val="roman"/>
    <w:notTrueType/>
    <w:pitch w:val="default"/>
  </w:font>
  <w:font w:name="Tahoma">
    <w:panose1 w:val="020B0604030504040204"/>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9B20" w14:textId="77777777" w:rsidR="00080EB2" w:rsidRDefault="00080EB2">
      <w:r>
        <w:separator/>
      </w:r>
    </w:p>
  </w:footnote>
  <w:footnote w:type="continuationSeparator" w:id="0">
    <w:p w14:paraId="724F43DD" w14:textId="77777777" w:rsidR="00080EB2" w:rsidRDefault="0008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99CF" w14:textId="77777777" w:rsidR="00714D03" w:rsidRDefault="00714D0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79666"/>
      <w:docPartObj>
        <w:docPartGallery w:val="Page Numbers (Top of Page)"/>
        <w:docPartUnique/>
      </w:docPartObj>
    </w:sdtPr>
    <w:sdtContent>
      <w:p w14:paraId="67C2C938" w14:textId="77777777" w:rsidR="00714D03" w:rsidRDefault="00000000">
        <w:pPr>
          <w:pStyle w:val="a6"/>
          <w:jc w:val="center"/>
        </w:pPr>
        <w:r>
          <w:fldChar w:fldCharType="begin"/>
        </w:r>
        <w:r>
          <w:instrText xml:space="preserve"> PAGE </w:instrText>
        </w:r>
        <w:r>
          <w:fldChar w:fldCharType="separate"/>
        </w:r>
        <w:r>
          <w:t>2</w:t>
        </w:r>
        <w:r>
          <w:fldChar w:fldCharType="end"/>
        </w:r>
      </w:p>
    </w:sdtContent>
  </w:sdt>
  <w:p w14:paraId="36AE5790" w14:textId="77777777" w:rsidR="00714D03" w:rsidRDefault="00714D03">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820A" w14:textId="77777777" w:rsidR="00714D03" w:rsidRDefault="00714D0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03"/>
    <w:rsid w:val="00080EB2"/>
    <w:rsid w:val="006F255E"/>
    <w:rsid w:val="00714D03"/>
    <w:rsid w:val="00AC2784"/>
    <w:rsid w:val="00C9470D"/>
    <w:rsid w:val="00CE76D5"/>
    <w:rsid w:val="00EB6D49"/>
    <w:rsid w:val="00F735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F1D9"/>
  <w15:docId w15:val="{03FA625D-3622-442E-BC6B-98FC9FBA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bCs/>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1">
    <w:name w:val="Основной шрифт абзаца1"/>
    <w:qFormat/>
  </w:style>
  <w:style w:type="character" w:styleId="a4">
    <w:name w:val="page number"/>
    <w:basedOn w:val="1"/>
    <w:qFormat/>
  </w:style>
  <w:style w:type="character" w:customStyle="1" w:styleId="rvts0">
    <w:name w:val="rvts0"/>
    <w:basedOn w:val="1"/>
    <w:qFormat/>
  </w:style>
  <w:style w:type="character" w:customStyle="1" w:styleId="user">
    <w:name w:val="Гіперпосилання (user)"/>
    <w:basedOn w:val="1"/>
    <w:qFormat/>
    <w:rPr>
      <w:color w:val="0000FF"/>
      <w:u w:val="single"/>
    </w:rPr>
  </w:style>
  <w:style w:type="character" w:customStyle="1" w:styleId="apple-converted-space">
    <w:name w:val="apple-converted-space"/>
    <w:basedOn w:val="a0"/>
    <w:qFormat/>
  </w:style>
  <w:style w:type="character" w:customStyle="1" w:styleId="rvts9">
    <w:name w:val="rvts9"/>
    <w:basedOn w:val="a0"/>
    <w:qFormat/>
  </w:style>
  <w:style w:type="character" w:customStyle="1" w:styleId="rvts23">
    <w:name w:val="rvts23"/>
    <w:basedOn w:val="a0"/>
    <w:qFormat/>
  </w:style>
  <w:style w:type="character" w:customStyle="1" w:styleId="a5">
    <w:name w:val="Верхній колонтитул Знак"/>
    <w:basedOn w:val="a0"/>
    <w:link w:val="a6"/>
    <w:uiPriority w:val="99"/>
    <w:qFormat/>
    <w:rsid w:val="001E26F4"/>
    <w:rPr>
      <w:rFonts w:ascii="Times New Roman" w:eastAsia="Times New Roman" w:hAnsi="Times New Roman" w:cs="Times New Roman"/>
      <w:bCs/>
      <w:sz w:val="28"/>
      <w:szCs w:val="20"/>
      <w:lang w:bidi="ar-SA"/>
    </w:rPr>
  </w:style>
  <w:style w:type="paragraph" w:customStyle="1" w:styleId="a7">
    <w:name w:val="Заголовок"/>
    <w:basedOn w:val="a"/>
    <w:next w:val="a8"/>
    <w:qFormat/>
    <w:pPr>
      <w:keepNext/>
      <w:spacing w:before="240" w:after="120"/>
    </w:pPr>
    <w:rPr>
      <w:rFonts w:ascii="Liberation Sans" w:eastAsia="Microsoft YaHei" w:hAnsi="Liberation Sans" w:cs="Arial"/>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customStyle="1" w:styleId="user0">
    <w:name w:val="Заголовок (user)"/>
    <w:basedOn w:val="a"/>
    <w:next w:val="a8"/>
    <w:qFormat/>
    <w:pPr>
      <w:keepNext/>
      <w:spacing w:before="240" w:after="120"/>
    </w:pPr>
    <w:rPr>
      <w:rFonts w:ascii="Liberation Sans;Arial" w:eastAsia="Microsoft YaHei" w:hAnsi="Liberation Sans;Arial" w:cs="Arial"/>
      <w:szCs w:val="28"/>
    </w:rPr>
  </w:style>
  <w:style w:type="paragraph" w:customStyle="1" w:styleId="user1">
    <w:name w:val="Покажчик (user)"/>
    <w:basedOn w:val="a"/>
    <w:qFormat/>
    <w:pPr>
      <w:suppressLineNumbers/>
    </w:pPr>
    <w:rPr>
      <w:rFonts w:cs="Arial"/>
    </w:rPr>
  </w:style>
  <w:style w:type="paragraph" w:customStyle="1" w:styleId="ac">
    <w:name w:val="Название объекта"/>
    <w:basedOn w:val="a"/>
    <w:qFormat/>
    <w:pPr>
      <w:suppressLineNumbers/>
      <w:spacing w:before="120" w:after="120"/>
    </w:pPr>
    <w:rPr>
      <w:rFonts w:cs="Arial"/>
      <w:i/>
      <w:iCs/>
      <w:sz w:val="24"/>
      <w:szCs w:val="24"/>
    </w:rPr>
  </w:style>
  <w:style w:type="paragraph" w:customStyle="1" w:styleId="50">
    <w:name w:val="Название объекта5"/>
    <w:basedOn w:val="a"/>
    <w:qFormat/>
    <w:pPr>
      <w:suppressLineNumbers/>
      <w:spacing w:before="120" w:after="120"/>
    </w:pPr>
    <w:rPr>
      <w:rFonts w:cs="Arial"/>
      <w:i/>
      <w:iCs/>
      <w:sz w:val="24"/>
      <w:szCs w:val="24"/>
    </w:rPr>
  </w:style>
  <w:style w:type="paragraph" w:customStyle="1" w:styleId="40">
    <w:name w:val="Название объекта4"/>
    <w:basedOn w:val="a"/>
    <w:qFormat/>
    <w:pPr>
      <w:suppressLineNumbers/>
      <w:spacing w:before="120" w:after="120"/>
    </w:pPr>
    <w:rPr>
      <w:rFonts w:cs="Arial"/>
      <w:i/>
      <w:iCs/>
      <w:sz w:val="24"/>
      <w:szCs w:val="24"/>
    </w:rPr>
  </w:style>
  <w:style w:type="paragraph" w:customStyle="1" w:styleId="30">
    <w:name w:val="Название объекта3"/>
    <w:basedOn w:val="a"/>
    <w:qFormat/>
    <w:pPr>
      <w:suppressLineNumbers/>
      <w:spacing w:before="120" w:after="120"/>
    </w:pPr>
    <w:rPr>
      <w:rFonts w:cs="Arial"/>
      <w:i/>
      <w:iCs/>
      <w:sz w:val="24"/>
      <w:szCs w:val="24"/>
    </w:rPr>
  </w:style>
  <w:style w:type="paragraph" w:customStyle="1" w:styleId="20">
    <w:name w:val="Название объекта2"/>
    <w:basedOn w:val="a"/>
    <w:qFormat/>
    <w:pPr>
      <w:suppressLineNumbers/>
      <w:spacing w:before="120" w:after="120"/>
    </w:pPr>
    <w:rPr>
      <w:rFonts w:cs="Arial"/>
      <w:i/>
      <w:iCs/>
      <w:sz w:val="24"/>
      <w:szCs w:val="24"/>
    </w:rPr>
  </w:style>
  <w:style w:type="paragraph" w:customStyle="1" w:styleId="10">
    <w:name w:val="Название объекта1"/>
    <w:basedOn w:val="a"/>
    <w:qFormat/>
    <w:pPr>
      <w:suppressLineNumbers/>
      <w:spacing w:before="120" w:after="120"/>
    </w:pPr>
    <w:rPr>
      <w:rFonts w:cs="Arial"/>
      <w:i/>
      <w:iCs/>
      <w:sz w:val="24"/>
      <w:szCs w:val="24"/>
    </w:rPr>
  </w:style>
  <w:style w:type="paragraph" w:customStyle="1" w:styleId="user2">
    <w:name w:val="Верхній і нижній колонтитули (user)"/>
    <w:basedOn w:val="a"/>
    <w:qFormat/>
    <w:pPr>
      <w:suppressLineNumbers/>
      <w:tabs>
        <w:tab w:val="center" w:pos="4819"/>
        <w:tab w:val="right" w:pos="9638"/>
      </w:tabs>
    </w:pPr>
  </w:style>
  <w:style w:type="paragraph" w:customStyle="1" w:styleId="ad">
    <w:name w:val="Верхній і нижній колонтитули"/>
    <w:basedOn w:val="a"/>
    <w:qFormat/>
  </w:style>
  <w:style w:type="paragraph" w:styleId="a6">
    <w:name w:val="header"/>
    <w:basedOn w:val="a"/>
    <w:link w:val="a5"/>
    <w:uiPriority w:val="99"/>
    <w:pPr>
      <w:tabs>
        <w:tab w:val="center" w:pos="4677"/>
        <w:tab w:val="right" w:pos="9355"/>
      </w:tabs>
    </w:pPr>
  </w:style>
  <w:style w:type="paragraph" w:styleId="ae">
    <w:name w:val="footer"/>
    <w:basedOn w:val="a"/>
    <w:pPr>
      <w:tabs>
        <w:tab w:val="center" w:pos="4677"/>
        <w:tab w:val="right" w:pos="9355"/>
      </w:tabs>
    </w:pPr>
  </w:style>
  <w:style w:type="paragraph" w:customStyle="1" w:styleId="af">
    <w:name w:val="Текст выноски"/>
    <w:basedOn w:val="a"/>
    <w:qFormat/>
    <w:rPr>
      <w:rFonts w:ascii="Tahoma" w:hAnsi="Tahoma" w:cs="Tahoma"/>
      <w:sz w:val="16"/>
      <w:szCs w:val="16"/>
    </w:rPr>
  </w:style>
  <w:style w:type="paragraph" w:customStyle="1" w:styleId="user3">
    <w:name w:val="Вміст рамки (user)"/>
    <w:basedOn w:val="a"/>
    <w:qFormat/>
  </w:style>
  <w:style w:type="paragraph" w:styleId="af0">
    <w:name w:val="List Paragraph"/>
    <w:basedOn w:val="a"/>
    <w:qFormat/>
    <w:pPr>
      <w:spacing w:after="200"/>
      <w:ind w:left="720"/>
      <w:contextualSpacing/>
    </w:pPr>
  </w:style>
  <w:style w:type="paragraph" w:customStyle="1" w:styleId="user4">
    <w:name w:val="Вміст таблиці (user)"/>
    <w:basedOn w:val="a"/>
    <w:qFormat/>
    <w:pPr>
      <w:suppressLineNumbers/>
    </w:pPr>
  </w:style>
  <w:style w:type="paragraph" w:customStyle="1" w:styleId="user5">
    <w:name w:val="Заголовок таблиці (user)"/>
    <w:basedOn w:val="user4"/>
    <w:qFormat/>
    <w:pPr>
      <w:jc w:val="center"/>
    </w:pPr>
    <w:rPr>
      <w:b/>
    </w:rPr>
  </w:style>
  <w:style w:type="paragraph" w:customStyle="1" w:styleId="docdata">
    <w:name w:val="docdata"/>
    <w:basedOn w:val="a"/>
    <w:qFormat/>
    <w:pPr>
      <w:suppressAutoHyphens w:val="0"/>
      <w:spacing w:before="280" w:after="280"/>
    </w:pPr>
    <w:rPr>
      <w:bCs w:val="0"/>
      <w:sz w:val="24"/>
      <w:szCs w:val="24"/>
      <w:lang w:val="ru-RU"/>
    </w:rPr>
  </w:style>
  <w:style w:type="paragraph" w:customStyle="1" w:styleId="af1">
    <w:name w:val="Обычный (веб)"/>
    <w:basedOn w:val="a"/>
    <w:qFormat/>
    <w:pPr>
      <w:suppressAutoHyphens w:val="0"/>
      <w:spacing w:before="280" w:after="280"/>
    </w:pPr>
    <w:rPr>
      <w:bCs w:val="0"/>
      <w:sz w:val="24"/>
      <w:szCs w:val="24"/>
      <w:lang w:val="ru-RU"/>
    </w:rPr>
  </w:style>
  <w:style w:type="numbering" w:customStyle="1" w:styleId="af2">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2</Pages>
  <Words>3082</Words>
  <Characters>1758</Characters>
  <Application>Microsoft Office Word</Application>
  <DocSecurity>0</DocSecurity>
  <Lines>14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Vasilkovska</dc:creator>
  <cp:keywords> </cp:keywords>
  <dc:description/>
  <cp:lastModifiedBy>Ірина Демидюк</cp:lastModifiedBy>
  <cp:revision>33</cp:revision>
  <cp:lastPrinted>2021-09-20T10:56:00Z</cp:lastPrinted>
  <dcterms:created xsi:type="dcterms:W3CDTF">1995-11-21T17:41:00Z</dcterms:created>
  <dcterms:modified xsi:type="dcterms:W3CDTF">2025-09-09T11:35:00Z</dcterms:modified>
  <dc:language>uk-UA</dc:language>
</cp:coreProperties>
</file>