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1C4A" w14:textId="77777777" w:rsidR="001E14FE" w:rsidRDefault="00000000" w:rsidP="006E2B52">
      <w:pPr>
        <w:ind w:left="4962"/>
        <w:jc w:val="both"/>
      </w:pPr>
      <w:r>
        <w:t xml:space="preserve">Додаток </w:t>
      </w:r>
    </w:p>
    <w:p w14:paraId="3C92B7CD" w14:textId="7EFFC0E5" w:rsidR="001E14FE" w:rsidRDefault="00000000" w:rsidP="006E2B52">
      <w:pPr>
        <w:ind w:left="4962"/>
      </w:pPr>
      <w:r>
        <w:t>до рішення виконавчого</w:t>
      </w:r>
      <w:r w:rsidR="006E2B52">
        <w:t xml:space="preserve"> </w:t>
      </w:r>
      <w:r>
        <w:t>комітету міської ради</w:t>
      </w:r>
    </w:p>
    <w:p w14:paraId="63A20A03" w14:textId="5CC405D8" w:rsidR="001E14FE" w:rsidRDefault="00000000" w:rsidP="006E2B52">
      <w:pPr>
        <w:ind w:left="4962"/>
        <w:jc w:val="both"/>
        <w:rPr>
          <w:sz w:val="24"/>
          <w:szCs w:val="28"/>
        </w:rPr>
      </w:pPr>
      <w:r>
        <w:rPr>
          <w:sz w:val="24"/>
          <w:szCs w:val="28"/>
        </w:rPr>
        <w:t>___________</w:t>
      </w:r>
      <w:r w:rsidR="006E2B52">
        <w:rPr>
          <w:sz w:val="24"/>
          <w:szCs w:val="28"/>
        </w:rPr>
        <w:t>________</w:t>
      </w:r>
      <w:r>
        <w:rPr>
          <w:sz w:val="24"/>
          <w:szCs w:val="28"/>
        </w:rPr>
        <w:t>№ _____</w:t>
      </w:r>
      <w:r w:rsidR="006E2B52">
        <w:rPr>
          <w:sz w:val="24"/>
          <w:szCs w:val="28"/>
        </w:rPr>
        <w:t>____</w:t>
      </w:r>
    </w:p>
    <w:p w14:paraId="5A670D6C" w14:textId="77777777" w:rsidR="001E14FE" w:rsidRDefault="001E14FE">
      <w:pPr>
        <w:ind w:left="4820"/>
        <w:jc w:val="both"/>
        <w:rPr>
          <w:szCs w:val="28"/>
        </w:rPr>
      </w:pPr>
    </w:p>
    <w:p w14:paraId="3E7ADD7F" w14:textId="4A0CF88D" w:rsidR="001E14FE" w:rsidRPr="006E2B52" w:rsidRDefault="006E2B52" w:rsidP="006E2B52">
      <w:pPr>
        <w:jc w:val="center"/>
        <w:rPr>
          <w:b/>
          <w:bCs w:val="0"/>
        </w:rPr>
      </w:pPr>
      <w:r w:rsidRPr="006E2B52">
        <w:rPr>
          <w:b/>
          <w:bCs w:val="0"/>
        </w:rPr>
        <w:t>ПРОГРАМА</w:t>
      </w:r>
    </w:p>
    <w:p w14:paraId="595758C6" w14:textId="77777777" w:rsidR="001E14FE" w:rsidRPr="006E2B52" w:rsidRDefault="00000000">
      <w:pPr>
        <w:jc w:val="center"/>
        <w:rPr>
          <w:b/>
          <w:bCs w:val="0"/>
          <w:szCs w:val="28"/>
        </w:rPr>
      </w:pPr>
      <w:r w:rsidRPr="006E2B52">
        <w:rPr>
          <w:b/>
          <w:bCs w:val="0"/>
          <w:szCs w:val="28"/>
        </w:rPr>
        <w:t xml:space="preserve">розвитку цивільного захисту </w:t>
      </w:r>
    </w:p>
    <w:p w14:paraId="06F58830" w14:textId="77777777" w:rsidR="001E14FE" w:rsidRPr="006E2B52" w:rsidRDefault="00000000">
      <w:pPr>
        <w:jc w:val="center"/>
        <w:rPr>
          <w:b/>
          <w:bCs w:val="0"/>
        </w:rPr>
      </w:pPr>
      <w:r w:rsidRPr="006E2B52">
        <w:rPr>
          <w:b/>
          <w:bCs w:val="0"/>
        </w:rPr>
        <w:t xml:space="preserve">Луцької міської територіальної </w:t>
      </w:r>
      <w:r w:rsidRPr="006E2B52">
        <w:rPr>
          <w:b/>
          <w:bCs w:val="0"/>
          <w:szCs w:val="28"/>
        </w:rPr>
        <w:t xml:space="preserve">громади </w:t>
      </w:r>
    </w:p>
    <w:p w14:paraId="14764E44" w14:textId="791E70FD" w:rsidR="001E14FE" w:rsidRPr="006E2B52" w:rsidRDefault="00000000">
      <w:pPr>
        <w:jc w:val="center"/>
        <w:rPr>
          <w:b/>
          <w:bCs w:val="0"/>
          <w:szCs w:val="28"/>
        </w:rPr>
      </w:pPr>
      <w:r w:rsidRPr="006E2B52">
        <w:rPr>
          <w:b/>
          <w:bCs w:val="0"/>
          <w:szCs w:val="28"/>
        </w:rPr>
        <w:t>на 2026</w:t>
      </w:r>
      <w:r w:rsidR="006E2B52">
        <w:rPr>
          <w:b/>
          <w:bCs w:val="0"/>
          <w:szCs w:val="28"/>
        </w:rPr>
        <w:t>–</w:t>
      </w:r>
      <w:r w:rsidRPr="006E2B52">
        <w:rPr>
          <w:b/>
          <w:bCs w:val="0"/>
          <w:szCs w:val="28"/>
        </w:rPr>
        <w:t>2030 роки</w:t>
      </w:r>
    </w:p>
    <w:p w14:paraId="19A53C5B" w14:textId="77777777" w:rsidR="001E14FE" w:rsidRDefault="00000000">
      <w:pPr>
        <w:jc w:val="center"/>
        <w:rPr>
          <w:szCs w:val="28"/>
        </w:rPr>
      </w:pPr>
      <w:r>
        <w:rPr>
          <w:szCs w:val="28"/>
        </w:rPr>
        <w:t>(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>)</w:t>
      </w:r>
    </w:p>
    <w:p w14:paraId="009C9396" w14:textId="77777777" w:rsidR="006E2B52" w:rsidRDefault="006E2B52" w:rsidP="006E2B52">
      <w:pPr>
        <w:jc w:val="center"/>
      </w:pPr>
    </w:p>
    <w:p w14:paraId="5AF195E9" w14:textId="0110E7E3" w:rsidR="006E2B52" w:rsidRPr="006E2B52" w:rsidRDefault="006E2B52" w:rsidP="006E2B52">
      <w:pPr>
        <w:jc w:val="center"/>
        <w:rPr>
          <w:b/>
          <w:bCs w:val="0"/>
        </w:rPr>
      </w:pPr>
      <w:r w:rsidRPr="006E2B52">
        <w:rPr>
          <w:b/>
          <w:bCs w:val="0"/>
        </w:rPr>
        <w:t>ПАСПОРТ ПРОГРАМИ</w:t>
      </w:r>
    </w:p>
    <w:p w14:paraId="730924A1" w14:textId="77777777" w:rsidR="001E14FE" w:rsidRDefault="001E14FE">
      <w:pPr>
        <w:jc w:val="center"/>
        <w:rPr>
          <w:szCs w:val="28"/>
        </w:rPr>
      </w:pPr>
    </w:p>
    <w:tbl>
      <w:tblPr>
        <w:tblW w:w="9576" w:type="dxa"/>
        <w:tblInd w:w="-178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4A0" w:firstRow="1" w:lastRow="0" w:firstColumn="1" w:lastColumn="0" w:noHBand="0" w:noVBand="1"/>
      </w:tblPr>
      <w:tblGrid>
        <w:gridCol w:w="564"/>
        <w:gridCol w:w="3572"/>
        <w:gridCol w:w="5440"/>
      </w:tblGrid>
      <w:tr w:rsidR="001E14FE" w14:paraId="3B7301A9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0CF2FD2" w14:textId="77777777" w:rsidR="001E14FE" w:rsidRDefault="00000000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76A6487" w14:textId="77777777" w:rsidR="001E14FE" w:rsidRDefault="00000000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9F75B1" w14:textId="1CD702BC" w:rsidR="001E14FE" w:rsidRDefault="00000000" w:rsidP="006E2B52">
            <w:pPr>
              <w:ind w:left="17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з питань надзвичайних ситуацій та цивільного захисту населення </w:t>
            </w:r>
          </w:p>
        </w:tc>
      </w:tr>
      <w:tr w:rsidR="001E14FE" w14:paraId="382D0783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6137BB3" w14:textId="77777777" w:rsidR="001E14FE" w:rsidRDefault="00000000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47D4A8E" w14:textId="2CDC5C8B" w:rsidR="001E14FE" w:rsidRDefault="00000000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 xml:space="preserve">Розробник </w:t>
            </w:r>
            <w:r w:rsidR="006E2B52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</w:tc>
        <w:tc>
          <w:tcPr>
            <w:tcW w:w="5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5A22333" w14:textId="7F90AFA6" w:rsidR="001E14FE" w:rsidRDefault="00000000" w:rsidP="006E2B52">
            <w:pPr>
              <w:ind w:left="113"/>
              <w:jc w:val="both"/>
            </w:pPr>
            <w:r>
              <w:rPr>
                <w:szCs w:val="28"/>
              </w:rPr>
              <w:t xml:space="preserve">Відділ з питань надзвичайних ситуацій та цивільного захисту населення </w:t>
            </w:r>
          </w:p>
        </w:tc>
      </w:tr>
      <w:tr w:rsidR="001E14FE" w14:paraId="7FF2D49C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285F7F8" w14:textId="77777777" w:rsidR="001E14FE" w:rsidRDefault="00000000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86B497" w14:textId="77777777" w:rsidR="001E14FE" w:rsidRDefault="00000000">
            <w:pPr>
              <w:ind w:left="113"/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</w:t>
            </w:r>
            <w:proofErr w:type="spellEnd"/>
            <w:r>
              <w:rPr>
                <w:szCs w:val="28"/>
              </w:rPr>
              <w:t xml:space="preserve"> Програми</w:t>
            </w:r>
          </w:p>
        </w:tc>
        <w:tc>
          <w:tcPr>
            <w:tcW w:w="5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CAFA58" w14:textId="77777777" w:rsidR="001E14FE" w:rsidRDefault="00000000" w:rsidP="006E2B52">
            <w:pPr>
              <w:ind w:left="113"/>
              <w:jc w:val="both"/>
            </w:pPr>
            <w:r>
              <w:rPr>
                <w:szCs w:val="28"/>
              </w:rPr>
              <w:t xml:space="preserve">Департамент освіти, </w:t>
            </w:r>
            <w:bookmarkStart w:id="0" w:name="__DdeLink__1217_3614273091"/>
            <w:bookmarkEnd w:id="0"/>
            <w:r>
              <w:rPr>
                <w:szCs w:val="28"/>
              </w:rPr>
              <w:t>Луцьке районне управління ЦЗ ПД Головного управління ДСНС України у Волинській області</w:t>
            </w:r>
          </w:p>
        </w:tc>
      </w:tr>
      <w:tr w:rsidR="001E14FE" w14:paraId="75A61C0C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D3724A" w14:textId="77777777" w:rsidR="001E14FE" w:rsidRDefault="00000000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7D4400C" w14:textId="77777777" w:rsidR="001E14FE" w:rsidRDefault="00000000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5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A9EAEB" w14:textId="08D00478" w:rsidR="001E14FE" w:rsidRDefault="00000000" w:rsidP="006E2B52">
            <w:pPr>
              <w:ind w:lef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з питань надзвичайних ситуацій та цивільного захисту населення </w:t>
            </w:r>
          </w:p>
        </w:tc>
      </w:tr>
      <w:tr w:rsidR="001E14FE" w14:paraId="1E8808D4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08F0108" w14:textId="77777777" w:rsidR="001E14FE" w:rsidRDefault="00000000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9274F60" w14:textId="77777777" w:rsidR="001E14FE" w:rsidRDefault="00000000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</w:tc>
        <w:tc>
          <w:tcPr>
            <w:tcW w:w="5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1CC395" w14:textId="30557DAC" w:rsidR="001E14FE" w:rsidRDefault="00000000" w:rsidP="006E2B52">
            <w:pPr>
              <w:ind w:left="113"/>
              <w:jc w:val="both"/>
            </w:pPr>
            <w:r>
              <w:rPr>
                <w:szCs w:val="28"/>
              </w:rPr>
              <w:t>Виконавчі органи міської ради</w:t>
            </w:r>
            <w:r w:rsidRPr="006D1DED">
              <w:rPr>
                <w:color w:val="auto"/>
                <w:szCs w:val="28"/>
              </w:rPr>
              <w:t>, комунальні підприємства Луцької міської територіальної громади,</w:t>
            </w:r>
            <w:r>
              <w:rPr>
                <w:szCs w:val="28"/>
              </w:rPr>
              <w:t xml:space="preserve"> Луцьке районне управління ЦЗ та ПД Головного управління ДСНС України у Волинській області, ОСББ, ЖБК, управителі багатоквартирних будинків</w:t>
            </w:r>
          </w:p>
        </w:tc>
      </w:tr>
      <w:tr w:rsidR="001E14FE" w14:paraId="3961A0EC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3C77924" w14:textId="77777777" w:rsidR="001E14FE" w:rsidRDefault="00000000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67F48E5" w14:textId="77777777" w:rsidR="001E14FE" w:rsidRDefault="00000000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1C6BD6" w14:textId="1752C304" w:rsidR="001E14FE" w:rsidRDefault="00000000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E2B52">
              <w:rPr>
                <w:szCs w:val="28"/>
              </w:rPr>
              <w:t>–</w:t>
            </w:r>
            <w:r>
              <w:rPr>
                <w:szCs w:val="28"/>
              </w:rPr>
              <w:t>2030 роки</w:t>
            </w:r>
          </w:p>
        </w:tc>
      </w:tr>
      <w:tr w:rsidR="001E14FE" w14:paraId="6B94B809" w14:textId="77777777" w:rsidTr="006E2B52">
        <w:trPr>
          <w:trHeight w:val="1252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674FB4" w14:textId="77777777" w:rsidR="001E14FE" w:rsidRDefault="00000000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  <w:p w14:paraId="2369A1A8" w14:textId="77777777" w:rsidR="001E14FE" w:rsidRDefault="001E14FE">
            <w:pPr>
              <w:pStyle w:val="af9"/>
              <w:jc w:val="center"/>
              <w:rPr>
                <w:szCs w:val="28"/>
              </w:rPr>
            </w:pPr>
          </w:p>
          <w:p w14:paraId="041D06DC" w14:textId="77777777" w:rsidR="001E14FE" w:rsidRDefault="001E14FE">
            <w:pPr>
              <w:pStyle w:val="af9"/>
              <w:jc w:val="center"/>
              <w:rPr>
                <w:szCs w:val="28"/>
              </w:rPr>
            </w:pPr>
          </w:p>
          <w:p w14:paraId="689CDB1F" w14:textId="56660007" w:rsidR="001E14FE" w:rsidRDefault="001E14FE">
            <w:pPr>
              <w:pStyle w:val="af9"/>
              <w:jc w:val="center"/>
              <w:rPr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A28949F" w14:textId="77777777" w:rsidR="006E2B52" w:rsidRDefault="00000000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</w:t>
            </w:r>
          </w:p>
          <w:p w14:paraId="209081AA" w14:textId="66C21F54" w:rsidR="001E14FE" w:rsidRDefault="006E2B52" w:rsidP="006E2B52">
            <w:pPr>
              <w:ind w:left="113"/>
            </w:pPr>
            <w:r>
              <w:rPr>
                <w:szCs w:val="28"/>
              </w:rPr>
              <w:t xml:space="preserve">всього </w:t>
            </w:r>
            <w:r>
              <w:t>(тис. грн)</w:t>
            </w:r>
          </w:p>
        </w:tc>
        <w:tc>
          <w:tcPr>
            <w:tcW w:w="5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CB1206" w14:textId="77777777" w:rsidR="001E14FE" w:rsidRDefault="001E14FE">
            <w:pPr>
              <w:pStyle w:val="af9"/>
              <w:ind w:left="113"/>
              <w:rPr>
                <w:szCs w:val="28"/>
              </w:rPr>
            </w:pPr>
          </w:p>
          <w:p w14:paraId="237F6405" w14:textId="77777777" w:rsidR="001E14FE" w:rsidRDefault="001E14FE">
            <w:pPr>
              <w:pStyle w:val="af9"/>
              <w:ind w:left="113"/>
              <w:rPr>
                <w:szCs w:val="28"/>
              </w:rPr>
            </w:pPr>
          </w:p>
          <w:p w14:paraId="692CE69C" w14:textId="77777777" w:rsidR="001E14FE" w:rsidRDefault="001E14FE">
            <w:pPr>
              <w:pStyle w:val="af9"/>
              <w:ind w:left="113"/>
              <w:rPr>
                <w:szCs w:val="28"/>
              </w:rPr>
            </w:pPr>
          </w:p>
          <w:p w14:paraId="092BACE6" w14:textId="77777777" w:rsidR="001E14FE" w:rsidRDefault="00000000">
            <w:pPr>
              <w:pStyle w:val="af9"/>
              <w:ind w:left="113"/>
            </w:pPr>
            <w:r>
              <w:rPr>
                <w:szCs w:val="28"/>
              </w:rPr>
              <w:t>206 000,0</w:t>
            </w:r>
          </w:p>
        </w:tc>
      </w:tr>
      <w:tr w:rsidR="006E2B52" w14:paraId="71A03169" w14:textId="77777777" w:rsidTr="006E2B52">
        <w:trPr>
          <w:trHeight w:val="345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9FDD696" w14:textId="77777777" w:rsidR="006E2B52" w:rsidRDefault="006E2B52">
            <w:pPr>
              <w:pStyle w:val="af9"/>
              <w:jc w:val="center"/>
              <w:rPr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A1E1CBF" w14:textId="6549F0E2" w:rsidR="006E2B52" w:rsidRDefault="006E2B52" w:rsidP="006E2B52">
            <w:pPr>
              <w:ind w:left="113"/>
            </w:pPr>
            <w:r>
              <w:t>в тому числі:</w:t>
            </w:r>
          </w:p>
        </w:tc>
        <w:tc>
          <w:tcPr>
            <w:tcW w:w="5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41A694" w14:textId="77777777" w:rsidR="006E2B52" w:rsidRDefault="006E2B52">
            <w:pPr>
              <w:pStyle w:val="af9"/>
              <w:ind w:left="113"/>
              <w:rPr>
                <w:szCs w:val="28"/>
              </w:rPr>
            </w:pPr>
          </w:p>
        </w:tc>
      </w:tr>
      <w:tr w:rsidR="006E2B52" w14:paraId="1D9CF426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9021D2F" w14:textId="221C02A2" w:rsidR="006E2B52" w:rsidRDefault="006E2B52">
            <w:pPr>
              <w:pStyle w:val="af9"/>
              <w:jc w:val="center"/>
              <w:rPr>
                <w:szCs w:val="28"/>
              </w:rPr>
            </w:pPr>
            <w:r>
              <w:rPr>
                <w:szCs w:val="28"/>
              </w:rPr>
              <w:t>7.1.</w:t>
            </w:r>
          </w:p>
        </w:tc>
        <w:tc>
          <w:tcPr>
            <w:tcW w:w="3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264CA5" w14:textId="2A1948B5" w:rsidR="006E2B52" w:rsidRDefault="006E2B52" w:rsidP="006E2B52">
            <w:pPr>
              <w:ind w:left="113"/>
              <w:rPr>
                <w:szCs w:val="28"/>
              </w:rPr>
            </w:pPr>
            <w:r>
              <w:t>коштів бюджету громади</w:t>
            </w:r>
          </w:p>
        </w:tc>
        <w:tc>
          <w:tcPr>
            <w:tcW w:w="5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57351A" w14:textId="30EA4445" w:rsidR="006E2B52" w:rsidRDefault="006E2B52" w:rsidP="006E2B52">
            <w:pPr>
              <w:pStyle w:val="af9"/>
              <w:ind w:left="113"/>
              <w:rPr>
                <w:szCs w:val="28"/>
              </w:rPr>
            </w:pPr>
            <w:r>
              <w:rPr>
                <w:szCs w:val="28"/>
              </w:rPr>
              <w:t>206</w:t>
            </w:r>
            <w:bookmarkStart w:id="1" w:name="__DdeLink__4315_3808133825"/>
            <w:r>
              <w:rPr>
                <w:szCs w:val="28"/>
              </w:rPr>
              <w:t xml:space="preserve"> </w:t>
            </w:r>
            <w:bookmarkEnd w:id="1"/>
            <w:r>
              <w:rPr>
                <w:szCs w:val="28"/>
              </w:rPr>
              <w:t>000,0</w:t>
            </w:r>
          </w:p>
        </w:tc>
      </w:tr>
    </w:tbl>
    <w:p w14:paraId="43653239" w14:textId="77777777" w:rsidR="001E14FE" w:rsidRDefault="001E14FE">
      <w:pPr>
        <w:jc w:val="center"/>
        <w:rPr>
          <w:szCs w:val="28"/>
        </w:rPr>
      </w:pPr>
    </w:p>
    <w:p w14:paraId="1C447F6A" w14:textId="77777777" w:rsidR="001E14FE" w:rsidRDefault="001E14FE">
      <w:pPr>
        <w:jc w:val="center"/>
        <w:rPr>
          <w:szCs w:val="28"/>
        </w:rPr>
      </w:pPr>
    </w:p>
    <w:p w14:paraId="0AD8BCA9" w14:textId="77777777" w:rsidR="001E14FE" w:rsidRDefault="001E14FE">
      <w:pPr>
        <w:jc w:val="center"/>
        <w:rPr>
          <w:szCs w:val="28"/>
        </w:rPr>
      </w:pPr>
    </w:p>
    <w:p w14:paraId="37CA46E2" w14:textId="77777777" w:rsidR="001E14FE" w:rsidRDefault="001E14FE">
      <w:pPr>
        <w:jc w:val="center"/>
        <w:rPr>
          <w:szCs w:val="28"/>
        </w:rPr>
      </w:pPr>
    </w:p>
    <w:p w14:paraId="660E1B60" w14:textId="77777777" w:rsidR="001E14FE" w:rsidRDefault="001E14FE">
      <w:pPr>
        <w:jc w:val="center"/>
        <w:rPr>
          <w:szCs w:val="28"/>
        </w:rPr>
      </w:pPr>
    </w:p>
    <w:p w14:paraId="22B314B8" w14:textId="77777777" w:rsidR="001E14FE" w:rsidRDefault="00000000">
      <w:pPr>
        <w:jc w:val="center"/>
      </w:pPr>
      <w:r>
        <w:rPr>
          <w:b/>
        </w:rPr>
        <w:lastRenderedPageBreak/>
        <w:t>1.</w:t>
      </w:r>
      <w:r>
        <w:rPr>
          <w:b/>
          <w:szCs w:val="28"/>
        </w:rPr>
        <w:t xml:space="preserve"> Аналіз динаміки змін та поточної ситуації</w:t>
      </w:r>
    </w:p>
    <w:p w14:paraId="56CD374F" w14:textId="04C3827B" w:rsidR="001E14FE" w:rsidRDefault="00000000">
      <w:pPr>
        <w:pStyle w:val="afc"/>
        <w:ind w:firstLine="567"/>
      </w:pPr>
      <w:r>
        <w:t>На території Луцької міської територіальної громади (243</w:t>
      </w:r>
      <w:r w:rsidR="002830EB">
        <w:t> </w:t>
      </w:r>
      <w:r>
        <w:t xml:space="preserve">482 населення) розміщена значна кількість промислових підприємств, установ, організацій, сільськогосподарських виробничих кооперативів, приватних фермерських господарств з розвинутою транспортною інфраструктурою. </w:t>
      </w:r>
    </w:p>
    <w:p w14:paraId="19CFB701" w14:textId="77777777" w:rsidR="001E14FE" w:rsidRDefault="00000000">
      <w:pPr>
        <w:pStyle w:val="afc"/>
        <w:ind w:firstLine="567"/>
      </w:pPr>
      <w:r>
        <w:t xml:space="preserve">Відповідно до чинного законодавства у сфері цивільного захисту органи управління Луцької міської ради є ланкою та </w:t>
      </w:r>
      <w:proofErr w:type="spellStart"/>
      <w:r>
        <w:t>субланками</w:t>
      </w:r>
      <w:proofErr w:type="spellEnd"/>
      <w:r>
        <w:t xml:space="preserve"> Луцької міської територіальної громади територіальної підсистеми єдиної державної системи цивільного захисту.</w:t>
      </w:r>
    </w:p>
    <w:p w14:paraId="50AC6B04" w14:textId="77777777" w:rsidR="001E14FE" w:rsidRDefault="00000000">
      <w:pPr>
        <w:pStyle w:val="afc"/>
        <w:ind w:firstLine="567"/>
      </w:pPr>
      <w:r>
        <w:t>Відповідно до частини другої ст. 19 Кодексу цивільного захисту України до основних повноважень органів місцевого самоврядування у сфері цивільного захисту належать:</w:t>
      </w:r>
    </w:p>
    <w:p w14:paraId="01926780" w14:textId="77777777" w:rsidR="001E14FE" w:rsidRDefault="00000000">
      <w:pPr>
        <w:pStyle w:val="afc"/>
        <w:ind w:firstLine="567"/>
      </w:pPr>
      <w:r>
        <w:t>забезпечення цивільного захисту на відповідній території;</w:t>
      </w:r>
    </w:p>
    <w:p w14:paraId="68995451" w14:textId="77777777" w:rsidR="001E14FE" w:rsidRDefault="00000000">
      <w:pPr>
        <w:pStyle w:val="afc"/>
        <w:ind w:firstLine="567"/>
      </w:pPr>
      <w:r>
        <w:t>розроблення та забезпечення реалізації місцевих програм, спрямованих на захист населення і територій від надзвичайних ситуацій та запобігання їх виникненню, забезпечення пожежної та техногенної безпеки;</w:t>
      </w:r>
    </w:p>
    <w:p w14:paraId="5D4497D1" w14:textId="77777777" w:rsidR="001E14FE" w:rsidRDefault="00000000">
      <w:pPr>
        <w:pStyle w:val="afc"/>
        <w:ind w:firstLine="567"/>
      </w:pPr>
      <w:r>
        <w:t>організація виконання вимог законодавства щодо створення, використання, утримання та реконструкції фонду захисних споруд цивільного захисту;</w:t>
      </w:r>
    </w:p>
    <w:p w14:paraId="2B8123EA" w14:textId="77777777" w:rsidR="001E14FE" w:rsidRDefault="00000000">
      <w:pPr>
        <w:pStyle w:val="afc"/>
        <w:ind w:firstLine="567"/>
      </w:pPr>
      <w:r>
        <w:t>забезпечення оповіщення та інформування населення про загрозу і виникнення надзвичайних ситуацій;</w:t>
      </w:r>
    </w:p>
    <w:p w14:paraId="144B8C92" w14:textId="77777777" w:rsidR="001E14FE" w:rsidRDefault="00000000">
      <w:pPr>
        <w:pStyle w:val="afc"/>
        <w:ind w:firstLine="567"/>
      </w:pPr>
      <w:r>
        <w:t>створення і використання матеріальних резервів для запобігання і ліквідації наслідків надзвичайних ситуацій.</w:t>
      </w:r>
    </w:p>
    <w:p w14:paraId="315C783C" w14:textId="26316AD8" w:rsidR="001E14FE" w:rsidRDefault="00000000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У 2023 році надано допомогу </w:t>
      </w:r>
      <w:r w:rsidR="002830EB">
        <w:rPr>
          <w:bCs w:val="0"/>
          <w:szCs w:val="28"/>
        </w:rPr>
        <w:t>в</w:t>
      </w:r>
      <w:r>
        <w:rPr>
          <w:bCs w:val="0"/>
          <w:szCs w:val="28"/>
        </w:rPr>
        <w:t xml:space="preserve"> сумі 316,0 тис. грн територіальним громадам України, постраждалим від повномасштабної збройної агресії російської федерації.</w:t>
      </w:r>
    </w:p>
    <w:p w14:paraId="437D5C4E" w14:textId="3E1B036D" w:rsidR="001E14FE" w:rsidRDefault="00000000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У 2023 році з метою запобігання виникнення пожеж на території населених пунктів громади і в екосистемах поблизу них, а також оперативного реагування у разі їх виникнення, створено добровільну пожежну команду з місцем розташування на території </w:t>
      </w:r>
      <w:proofErr w:type="spellStart"/>
      <w:r>
        <w:rPr>
          <w:bCs w:val="0"/>
          <w:szCs w:val="28"/>
        </w:rPr>
        <w:t>Жидичинського</w:t>
      </w:r>
      <w:proofErr w:type="spellEnd"/>
      <w:r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старостинського</w:t>
      </w:r>
      <w:proofErr w:type="spellEnd"/>
      <w:r>
        <w:rPr>
          <w:bCs w:val="0"/>
          <w:szCs w:val="28"/>
        </w:rPr>
        <w:t xml:space="preserve"> округу Луцької міської територіальної громади в </w:t>
      </w:r>
      <w:proofErr w:type="spellStart"/>
      <w:r>
        <w:rPr>
          <w:bCs w:val="0"/>
          <w:szCs w:val="28"/>
        </w:rPr>
        <w:t>Жидичинському</w:t>
      </w:r>
      <w:proofErr w:type="spellEnd"/>
      <w:r>
        <w:rPr>
          <w:bCs w:val="0"/>
          <w:szCs w:val="28"/>
        </w:rPr>
        <w:t xml:space="preserve"> Свято-Миколаївському монастирі.</w:t>
      </w:r>
    </w:p>
    <w:p w14:paraId="3B4AF341" w14:textId="77777777" w:rsidR="001E14FE" w:rsidRDefault="00000000">
      <w:pPr>
        <w:pStyle w:val="afc"/>
        <w:ind w:firstLine="567"/>
      </w:pPr>
      <w:r>
        <w:t>У 2023–2024 роках здійснено заходи щодо приведення у готовність до використання за призначенням захисних споруд цивільного захисту міської комунальної власності, проведення в них ремонтно-відновлювальних робіт, зокрема в комунальних закладах освіти, з бюджету громади профінансовано 22 902,7 тис. грн.</w:t>
      </w:r>
    </w:p>
    <w:p w14:paraId="4562D310" w14:textId="436D2CB6" w:rsidR="001E14FE" w:rsidRDefault="00000000">
      <w:pPr>
        <w:pStyle w:val="afc"/>
        <w:ind w:firstLine="567"/>
      </w:pPr>
      <w:r>
        <w:t>На створення матеріального резерву паливо-мастильних матеріалів для забезпечення оперативного реагування на надзвичайн</w:t>
      </w:r>
      <w:r w:rsidR="00401216">
        <w:t>і</w:t>
      </w:r>
      <w:r>
        <w:t xml:space="preserve"> ситуаці</w:t>
      </w:r>
      <w:r w:rsidR="00401216">
        <w:t>ї</w:t>
      </w:r>
      <w:r>
        <w:t xml:space="preserve"> у </w:t>
      </w:r>
      <w:r w:rsidR="00401216">
        <w:t xml:space="preserve">               </w:t>
      </w:r>
      <w:r>
        <w:t>2023</w:t>
      </w:r>
      <w:r w:rsidR="00401216">
        <w:t>–</w:t>
      </w:r>
      <w:r>
        <w:t xml:space="preserve">2025 роках надано субвенцію з місцевого бюджету до державного бюджету </w:t>
      </w:r>
      <w:r w:rsidR="00401216">
        <w:t>в</w:t>
      </w:r>
      <w:r>
        <w:t xml:space="preserve"> сумі 2 350,0 тис. грн.</w:t>
      </w:r>
    </w:p>
    <w:p w14:paraId="7B47ED77" w14:textId="77777777" w:rsidR="001E14FE" w:rsidRDefault="00000000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У 2024 році з бюджету громади до державного бюджету надано субвенцію Аварійно-рятувальному загону спеціального призначення Головного управління Державної служби України з надзвичайних ситуацій у </w:t>
      </w:r>
      <w:r>
        <w:rPr>
          <w:bCs w:val="0"/>
          <w:szCs w:val="28"/>
        </w:rPr>
        <w:lastRenderedPageBreak/>
        <w:t>Волинській області 1,0 млн грн для закупівлі рятувального майна (обмундирування для піротехніків: спеціальний одяг, балістичні окуляри, балістичні навушники, підлокітники; водолазне обладнання: водолазні костюми, обладнання для підводного розмінування; рятувальний інструмент для деблокування людей з автомобілів; тринога рятувальна для витягування людей з завалів, колодязів тощо).</w:t>
      </w:r>
    </w:p>
    <w:p w14:paraId="116DFA93" w14:textId="77777777" w:rsidR="001E14FE" w:rsidRDefault="00000000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У 2024 році почато будівництво місцевої автоматизованої системи централізованого оповіщення Луцької міської територіальної громади, яку у 2025 році введено у дослідну експлуатацію.</w:t>
      </w:r>
    </w:p>
    <w:p w14:paraId="068F9730" w14:textId="4E591BE1" w:rsidR="001E14FE" w:rsidRDefault="00000000">
      <w:pPr>
        <w:pStyle w:val="afc"/>
        <w:ind w:firstLine="567"/>
      </w:pPr>
      <w:r>
        <w:t>Основними проблемами Луцької міської територіальної громади у сфері цивільного захисту є:</w:t>
      </w:r>
    </w:p>
    <w:p w14:paraId="4DA7C682" w14:textId="77777777" w:rsidR="001E14FE" w:rsidRDefault="00000000">
      <w:pPr>
        <w:pStyle w:val="afc"/>
        <w:ind w:firstLine="567"/>
      </w:pPr>
      <w:r>
        <w:t>необхідність покращення протипожежного стану комунальних закладів, установ та закладів освіти, охорони здоров'я;</w:t>
      </w:r>
    </w:p>
    <w:p w14:paraId="38773A4D" w14:textId="77777777" w:rsidR="001E14FE" w:rsidRDefault="00000000">
      <w:pPr>
        <w:pStyle w:val="afc"/>
        <w:ind w:firstLine="567"/>
      </w:pPr>
      <w:r>
        <w:t>неналежний стан системи пожежогасіння будинків підвищеної поверховості</w:t>
      </w:r>
    </w:p>
    <w:p w14:paraId="510463FA" w14:textId="77777777" w:rsidR="001E14FE" w:rsidRDefault="00000000">
      <w:pPr>
        <w:pStyle w:val="afc"/>
        <w:ind w:firstLine="567"/>
      </w:pPr>
      <w:r>
        <w:t>утримання у готовності до використання комунальних захисних споруд цивільного захисту;</w:t>
      </w:r>
    </w:p>
    <w:p w14:paraId="307C5D04" w14:textId="77777777" w:rsidR="001E14FE" w:rsidRDefault="00000000">
      <w:pPr>
        <w:pStyle w:val="afc"/>
        <w:ind w:firstLine="567"/>
      </w:pPr>
      <w:r>
        <w:t>неповне покриття території громади гучномовними пристроями, через які здійснюється оповіщення населення про повітряні тривоги, загрозу та виникнення надзвичайних ситуацій;</w:t>
      </w:r>
    </w:p>
    <w:p w14:paraId="2E092B36" w14:textId="77777777" w:rsidR="001E14FE" w:rsidRDefault="00000000">
      <w:pPr>
        <w:pStyle w:val="afc"/>
        <w:ind w:firstLine="567"/>
      </w:pPr>
      <w:r>
        <w:t>збільшення матеріального резерву для ліквідації наслідків надзвичайних ситуацій в умовах воєнного стану.</w:t>
      </w:r>
    </w:p>
    <w:p w14:paraId="30CB7868" w14:textId="77777777" w:rsidR="001E14FE" w:rsidRDefault="00000000">
      <w:pPr>
        <w:pStyle w:val="afc"/>
        <w:ind w:firstLine="567"/>
        <w:rPr>
          <w:szCs w:val="28"/>
        </w:rPr>
      </w:pPr>
      <w:r>
        <w:rPr>
          <w:szCs w:val="28"/>
        </w:rPr>
        <w:t>Організація виконання зазначених заходів потребує необхідності їх фінансування шляхом розроблення, затвердження і реалізації відповідної Програми.</w:t>
      </w:r>
    </w:p>
    <w:p w14:paraId="394F92D6" w14:textId="77777777" w:rsidR="001E14FE" w:rsidRDefault="001E14FE">
      <w:pPr>
        <w:jc w:val="center"/>
        <w:rPr>
          <w:szCs w:val="28"/>
        </w:rPr>
      </w:pPr>
    </w:p>
    <w:p w14:paraId="3CC0E4CC" w14:textId="77777777" w:rsidR="001E14FE" w:rsidRDefault="00000000">
      <w:pPr>
        <w:jc w:val="center"/>
        <w:rPr>
          <w:b/>
        </w:rPr>
      </w:pPr>
      <w:r>
        <w:rPr>
          <w:b/>
        </w:rPr>
        <w:t>2. Визначення мети</w:t>
      </w:r>
    </w:p>
    <w:p w14:paraId="2432B85B" w14:textId="77777777" w:rsidR="001E14FE" w:rsidRDefault="00000000">
      <w:pPr>
        <w:pStyle w:val="afc"/>
        <w:ind w:firstLine="567"/>
        <w:rPr>
          <w:szCs w:val="28"/>
        </w:rPr>
      </w:pPr>
      <w:r>
        <w:rPr>
          <w:szCs w:val="28"/>
        </w:rPr>
        <w:t xml:space="preserve">Метою Програми є покращення стану цивільного захисту, забезпечення належного протипожежного стану підприємств, установ та закладів міської комунальної власності, утримання в готовності до використання та будівництво нових захисних споруд цивільного захисту комунальної власності, забезпечення функціонування місцевої автоматизованої системи централізованого оповіщення Луцької міської територіальної громади, забезпечення роботи добровільної пожежної команди </w:t>
      </w:r>
      <w:proofErr w:type="spellStart"/>
      <w:r>
        <w:rPr>
          <w:szCs w:val="28"/>
        </w:rPr>
        <w:t>Жидичинського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округу, а також забезпечення оперативного реагування на виникнення надзвичайних ситуацій.</w:t>
      </w:r>
    </w:p>
    <w:p w14:paraId="48D74217" w14:textId="77777777" w:rsidR="001E14FE" w:rsidRDefault="001E14FE">
      <w:pPr>
        <w:pStyle w:val="afc"/>
        <w:ind w:firstLine="0"/>
        <w:rPr>
          <w:szCs w:val="28"/>
        </w:rPr>
      </w:pPr>
    </w:p>
    <w:p w14:paraId="050F4DB1" w14:textId="77777777" w:rsidR="001E14FE" w:rsidRDefault="00000000">
      <w:pPr>
        <w:shd w:val="clear" w:color="auto" w:fill="FFFFFF"/>
        <w:ind w:firstLine="737"/>
        <w:jc w:val="center"/>
      </w:pPr>
      <w:r>
        <w:rPr>
          <w:b/>
          <w:szCs w:val="28"/>
        </w:rPr>
        <w:t xml:space="preserve">3. Стратегічні цілі, на виконання яких </w:t>
      </w:r>
    </w:p>
    <w:p w14:paraId="372430E7" w14:textId="77777777" w:rsidR="001E14FE" w:rsidRDefault="00000000">
      <w:pPr>
        <w:shd w:val="clear" w:color="auto" w:fill="FFFFFF"/>
        <w:ind w:firstLine="737"/>
        <w:jc w:val="center"/>
        <w:rPr>
          <w:b/>
          <w:szCs w:val="28"/>
        </w:rPr>
      </w:pPr>
      <w:r>
        <w:rPr>
          <w:b/>
          <w:szCs w:val="28"/>
        </w:rPr>
        <w:t>спрямовані заходи Програми</w:t>
      </w:r>
    </w:p>
    <w:p w14:paraId="5B55FEDA" w14:textId="1F735F7F" w:rsidR="001E14FE" w:rsidRDefault="00000000">
      <w:pPr>
        <w:shd w:val="clear" w:color="auto" w:fill="FFFFFF"/>
        <w:ind w:firstLine="567"/>
        <w:jc w:val="both"/>
      </w:pPr>
      <w:r>
        <w:rPr>
          <w:lang w:eastAsia="ru-RU"/>
        </w:rPr>
        <w:t xml:space="preserve">Сформовані завдання та заходи Програми спрямовані на досягнення </w:t>
      </w:r>
      <w:r>
        <w:rPr>
          <w:color w:val="000000"/>
          <w:lang w:eastAsia="en-US"/>
        </w:rPr>
        <w:t>оперативної цілі 1.4. «Створення в громаді просторів для якісного проведення часу мешканцями громади</w:t>
      </w:r>
      <w:r>
        <w:rPr>
          <w:rStyle w:val="a6"/>
          <w:b w:val="0"/>
          <w:bCs/>
          <w:shd w:val="clear" w:color="auto" w:fill="FFFFFF"/>
          <w:lang w:eastAsia="ru-RU"/>
        </w:rPr>
        <w:t xml:space="preserve">» </w:t>
      </w:r>
      <w:r>
        <w:t>стратегічної цілі №</w:t>
      </w:r>
      <w:r w:rsidR="002F42BD">
        <w:t> </w:t>
      </w:r>
      <w:r>
        <w:t xml:space="preserve">1 «Луцька молодіжна громада» </w:t>
      </w:r>
      <w:r>
        <w:rPr>
          <w:rStyle w:val="a6"/>
          <w:b w:val="0"/>
          <w:bCs/>
          <w:shd w:val="clear" w:color="auto" w:fill="FFFFFF"/>
          <w:lang w:eastAsia="ru-RU"/>
        </w:rPr>
        <w:t>Стратегії розвитку Луцької міської територіальної громади до 2030 року.</w:t>
      </w:r>
    </w:p>
    <w:p w14:paraId="0D1EDC6C" w14:textId="77777777" w:rsidR="001E14FE" w:rsidRDefault="001E14FE">
      <w:pPr>
        <w:pStyle w:val="afc"/>
        <w:ind w:firstLine="0"/>
        <w:rPr>
          <w:szCs w:val="28"/>
        </w:rPr>
      </w:pPr>
    </w:p>
    <w:p w14:paraId="73FAE2F0" w14:textId="77777777" w:rsidR="001E14FE" w:rsidRDefault="00000000">
      <w:pPr>
        <w:pStyle w:val="afc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4. Засоби розв’язання проблем та результативні показники</w:t>
      </w:r>
    </w:p>
    <w:p w14:paraId="266AE641" w14:textId="77777777" w:rsidR="001E14FE" w:rsidRDefault="00000000">
      <w:pPr>
        <w:pStyle w:val="afc"/>
        <w:ind w:firstLine="567"/>
        <w:rPr>
          <w:szCs w:val="28"/>
        </w:rPr>
      </w:pPr>
      <w:r>
        <w:rPr>
          <w:szCs w:val="28"/>
        </w:rPr>
        <w:t>Програма реалізується шляхом забезпечення фінансування заходів для організації роботи у сфері цивільного захисту.</w:t>
      </w:r>
    </w:p>
    <w:p w14:paraId="6E100BF9" w14:textId="77777777" w:rsidR="001E14FE" w:rsidRDefault="00000000">
      <w:pPr>
        <w:pStyle w:val="afc"/>
        <w:tabs>
          <w:tab w:val="left" w:pos="792"/>
        </w:tabs>
        <w:ind w:firstLine="567"/>
      </w:pPr>
      <w:r>
        <w:t>Джерелом фінансування Програми є бюджет Луцької міської територіальної громади, обсяг необхідних коштів – 206 000 тис. грн.</w:t>
      </w:r>
    </w:p>
    <w:p w14:paraId="78A850C8" w14:textId="77777777" w:rsidR="001E14FE" w:rsidRDefault="00000000">
      <w:pPr>
        <w:pStyle w:val="afc"/>
        <w:tabs>
          <w:tab w:val="left" w:pos="792"/>
        </w:tabs>
        <w:ind w:firstLine="567"/>
      </w:pPr>
      <w:r>
        <w:t>Реалізація передбачених заходів виконується в період 2026–2030 років.</w:t>
      </w:r>
    </w:p>
    <w:p w14:paraId="6C2FF646" w14:textId="282348E1" w:rsidR="001E14FE" w:rsidRDefault="00000000">
      <w:pPr>
        <w:ind w:firstLine="567"/>
        <w:jc w:val="both"/>
        <w:rPr>
          <w:szCs w:val="28"/>
        </w:rPr>
      </w:pPr>
      <w:r>
        <w:t>Ресурсне забезпечення Програми наведено у додатку 1 до Програми.</w:t>
      </w:r>
    </w:p>
    <w:p w14:paraId="0707D1BF" w14:textId="77777777" w:rsidR="001E14FE" w:rsidRDefault="001E14FE">
      <w:pPr>
        <w:pStyle w:val="afc"/>
        <w:ind w:firstLine="567"/>
        <w:rPr>
          <w:szCs w:val="28"/>
        </w:rPr>
      </w:pPr>
    </w:p>
    <w:p w14:paraId="520638AB" w14:textId="77777777" w:rsidR="001E14FE" w:rsidRDefault="00000000">
      <w:pPr>
        <w:jc w:val="center"/>
        <w:rPr>
          <w:b/>
        </w:rPr>
      </w:pPr>
      <w:r>
        <w:rPr>
          <w:b/>
        </w:rPr>
        <w:t>5. Перелік завдань та заходів Програми</w:t>
      </w:r>
    </w:p>
    <w:p w14:paraId="53B8DF5F" w14:textId="77777777" w:rsidR="001E14FE" w:rsidRDefault="00000000">
      <w:pPr>
        <w:jc w:val="center"/>
        <w:rPr>
          <w:b/>
        </w:rPr>
      </w:pPr>
      <w:r>
        <w:rPr>
          <w:b/>
        </w:rPr>
        <w:t>та їх результативні показники</w:t>
      </w:r>
    </w:p>
    <w:p w14:paraId="14BA0F74" w14:textId="2A8C4A2A" w:rsidR="001E14FE" w:rsidRDefault="00000000">
      <w:pPr>
        <w:ind w:firstLine="567"/>
        <w:jc w:val="both"/>
      </w:pPr>
      <w:r>
        <w:rPr>
          <w:bCs w:val="0"/>
        </w:rPr>
        <w:t>5</w:t>
      </w:r>
      <w:r>
        <w:t>.1.</w:t>
      </w:r>
      <w:r w:rsidR="002F42BD">
        <w:t> </w:t>
      </w:r>
      <w:r>
        <w:t>Забезпечення належного протипожежного стану підприємств, установ та закладів міської комунальної власності:</w:t>
      </w:r>
    </w:p>
    <w:p w14:paraId="40EF99B3" w14:textId="77777777" w:rsidR="001E14FE" w:rsidRDefault="00000000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>влаштування систем протипожежної сигналізації;</w:t>
      </w:r>
    </w:p>
    <w:p w14:paraId="42E84996" w14:textId="77777777" w:rsidR="001E14FE" w:rsidRDefault="00000000">
      <w:pPr>
        <w:pStyle w:val="210"/>
        <w:ind w:left="0" w:firstLine="567"/>
      </w:pPr>
      <w:r>
        <w:t>ремонт систем протипожежного захисту в будинках підвищеної поверховості;</w:t>
      </w:r>
    </w:p>
    <w:p w14:paraId="645BC5FF" w14:textId="77777777" w:rsidR="001E14FE" w:rsidRDefault="00000000">
      <w:pPr>
        <w:pStyle w:val="210"/>
        <w:ind w:left="0" w:firstLine="567"/>
      </w:pPr>
      <w:r>
        <w:t>обробка дерев'яних конструкцій горищ вогнетривким розчином.</w:t>
      </w:r>
    </w:p>
    <w:p w14:paraId="1DDA39D3" w14:textId="77777777" w:rsidR="001E14FE" w:rsidRDefault="00000000">
      <w:pPr>
        <w:pStyle w:val="afc"/>
        <w:ind w:firstLine="567"/>
      </w:pPr>
      <w:r>
        <w:t>5.2. Приведення в належний стан захисних споруд цивільного захисту:</w:t>
      </w:r>
    </w:p>
    <w:p w14:paraId="57E90DF2" w14:textId="77777777" w:rsidR="001E14FE" w:rsidRDefault="00000000">
      <w:pPr>
        <w:pStyle w:val="afc"/>
        <w:ind w:firstLine="567"/>
      </w:pPr>
      <w:r>
        <w:t>проведення поточних та капітальних ремонтів у захисних спорудах комунальної форми власності;</w:t>
      </w:r>
    </w:p>
    <w:p w14:paraId="22C8E2E5" w14:textId="77777777" w:rsidR="001E14FE" w:rsidRDefault="00000000">
      <w:pPr>
        <w:pStyle w:val="afc"/>
        <w:ind w:firstLine="567"/>
      </w:pPr>
      <w:r>
        <w:t>ремонт та заміна обладнання;</w:t>
      </w:r>
    </w:p>
    <w:p w14:paraId="0FB526D6" w14:textId="77777777" w:rsidR="001E14FE" w:rsidRDefault="00000000">
      <w:pPr>
        <w:pStyle w:val="afc"/>
        <w:ind w:firstLine="567"/>
      </w:pPr>
      <w:r>
        <w:t>виготовлення та оновлення технічної документації.</w:t>
      </w:r>
    </w:p>
    <w:p w14:paraId="0F3DF639" w14:textId="77777777" w:rsidR="001E14FE" w:rsidRDefault="00000000">
      <w:pPr>
        <w:pStyle w:val="afc"/>
        <w:ind w:firstLine="567"/>
      </w:pPr>
      <w:r>
        <w:t>5.3. Створення матеріального резерву для оперативного реагування під час виникнення надзвичайних ситуацій.</w:t>
      </w:r>
    </w:p>
    <w:p w14:paraId="57E4D886" w14:textId="7984992A" w:rsidR="001E14FE" w:rsidRDefault="00000000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>5.4.</w:t>
      </w:r>
      <w:r w:rsidR="002F42BD">
        <w:rPr>
          <w:sz w:val="28"/>
          <w:szCs w:val="28"/>
        </w:rPr>
        <w:t> </w:t>
      </w:r>
      <w:r>
        <w:rPr>
          <w:bCs/>
          <w:sz w:val="28"/>
          <w:szCs w:val="28"/>
          <w:lang w:val="ru-RU"/>
        </w:rPr>
        <w:t>У</w:t>
      </w:r>
      <w:r>
        <w:rPr>
          <w:bCs/>
          <w:sz w:val="28"/>
          <w:szCs w:val="28"/>
        </w:rPr>
        <w:t>провадження, обслуговування та модернізація місцевої автоматизованої системи централізованого оповіщення громади (МАСЦО)</w:t>
      </w:r>
      <w:r>
        <w:rPr>
          <w:sz w:val="28"/>
          <w:szCs w:val="28"/>
        </w:rPr>
        <w:t>:</w:t>
      </w:r>
    </w:p>
    <w:p w14:paraId="01536A1F" w14:textId="77777777" w:rsidR="001E14FE" w:rsidRDefault="00000000">
      <w:pPr>
        <w:numPr>
          <w:ilvl w:val="0"/>
          <w:numId w:val="2"/>
        </w:numPr>
        <w:snapToGrid w:val="0"/>
        <w:ind w:firstLine="567"/>
        <w:jc w:val="both"/>
        <w:rPr>
          <w:szCs w:val="28"/>
        </w:rPr>
      </w:pPr>
      <w:r>
        <w:rPr>
          <w:szCs w:val="28"/>
        </w:rPr>
        <w:t>обслуговування МАСЦО громади, придбання та встановлення нових електронних гучномовних пристроїв для оповіщення населення, оплата послуг доступу до мережі «Інтернет» та за оренду майданчиків розташування обладнання МАСЦО громади.</w:t>
      </w:r>
    </w:p>
    <w:p w14:paraId="366F170E" w14:textId="42682B38" w:rsidR="001E14FE" w:rsidRDefault="00000000">
      <w:pPr>
        <w:pStyle w:val="afc"/>
        <w:numPr>
          <w:ilvl w:val="0"/>
          <w:numId w:val="2"/>
        </w:numPr>
        <w:ind w:firstLine="567"/>
      </w:pPr>
      <w:r>
        <w:t>5.5.</w:t>
      </w:r>
      <w:r w:rsidR="002F42BD">
        <w:t> </w:t>
      </w:r>
      <w:r>
        <w:t xml:space="preserve">Забезпечення роботи добровільної пожежної команди </w:t>
      </w:r>
      <w:proofErr w:type="spellStart"/>
      <w:r>
        <w:t>Жидичинського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округу.</w:t>
      </w:r>
    </w:p>
    <w:p w14:paraId="0EB071F3" w14:textId="396B670A" w:rsidR="001E14FE" w:rsidRDefault="00000000">
      <w:pPr>
        <w:pStyle w:val="210"/>
        <w:ind w:left="0" w:firstLine="567"/>
      </w:pPr>
      <w:r>
        <w:t>5.6.</w:t>
      </w:r>
      <w:r w:rsidR="002F42BD">
        <w:t> </w:t>
      </w:r>
      <w:r>
        <w:t>Допомога територіальним громадам України, постраждалим від повномасштабної збройної агресії російської федерації.</w:t>
      </w:r>
    </w:p>
    <w:p w14:paraId="221032B3" w14:textId="7FCC6160" w:rsidR="001E14FE" w:rsidRDefault="00000000">
      <w:pPr>
        <w:pStyle w:val="210"/>
        <w:ind w:left="0" w:firstLine="567"/>
      </w:pPr>
      <w:r>
        <w:t>Перелік завдань, заходів, результативні показники та терміни реалізації Програми наведен</w:t>
      </w:r>
      <w:r w:rsidR="002F42BD">
        <w:t>о</w:t>
      </w:r>
      <w:r>
        <w:t xml:space="preserve">  у додатку 2 до Програми.</w:t>
      </w:r>
    </w:p>
    <w:p w14:paraId="6275B213" w14:textId="77777777" w:rsidR="001E14FE" w:rsidRDefault="001E14FE">
      <w:pPr>
        <w:pStyle w:val="afc"/>
        <w:ind w:firstLine="567"/>
      </w:pPr>
    </w:p>
    <w:p w14:paraId="583D73D1" w14:textId="77777777" w:rsidR="001E14FE" w:rsidRDefault="00000000">
      <w:pPr>
        <w:jc w:val="center"/>
        <w:rPr>
          <w:b/>
        </w:rPr>
      </w:pPr>
      <w:r>
        <w:rPr>
          <w:b/>
        </w:rPr>
        <w:t>6. Координація та контроль за ходом виконання Програми.</w:t>
      </w:r>
    </w:p>
    <w:p w14:paraId="48910EDD" w14:textId="77777777" w:rsidR="001E14FE" w:rsidRDefault="00000000">
      <w:pPr>
        <w:jc w:val="center"/>
        <w:rPr>
          <w:b/>
        </w:rPr>
      </w:pPr>
      <w:r>
        <w:rPr>
          <w:b/>
        </w:rPr>
        <w:t>Звіт про виконання Програми</w:t>
      </w:r>
    </w:p>
    <w:p w14:paraId="503EF9C3" w14:textId="77777777" w:rsidR="001E14FE" w:rsidRDefault="00000000">
      <w:pPr>
        <w:pStyle w:val="afc"/>
        <w:ind w:firstLine="567"/>
      </w:pPr>
      <w:r>
        <w:t xml:space="preserve"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 </w:t>
      </w:r>
    </w:p>
    <w:p w14:paraId="1B009578" w14:textId="77777777" w:rsidR="001E14FE" w:rsidRDefault="00000000">
      <w:pPr>
        <w:pStyle w:val="afc"/>
        <w:ind w:firstLine="567"/>
      </w:pPr>
      <w:r>
        <w:t xml:space="preserve">Контроль за виконання заходів Програми здійснює відділ з питань надзвичайних ситуацій та цивільного захисту населення та постійна комісія міської ради з питань генерального планування, будівництва, архітектури та </w:t>
      </w:r>
      <w:r>
        <w:lastRenderedPageBreak/>
        <w:t xml:space="preserve">благоустрою, житлово-комунального господарства, екології, транспорту та </w:t>
      </w:r>
      <w:proofErr w:type="spellStart"/>
      <w:r>
        <w:t>енергоощадності</w:t>
      </w:r>
      <w:proofErr w:type="spellEnd"/>
      <w:r>
        <w:t>.</w:t>
      </w:r>
    </w:p>
    <w:p w14:paraId="0072D817" w14:textId="77777777" w:rsidR="001E14FE" w:rsidRDefault="00000000">
      <w:pPr>
        <w:pStyle w:val="afc"/>
        <w:ind w:firstLine="567"/>
      </w:pPr>
      <w:r>
        <w:t>Звіт про виконання Програми після її завершення заслуховується на сесії міської ради на вимогу депутатів.</w:t>
      </w:r>
    </w:p>
    <w:p w14:paraId="50D8A65F" w14:textId="77777777" w:rsidR="001E14FE" w:rsidRDefault="001E14FE">
      <w:pPr>
        <w:jc w:val="both"/>
      </w:pPr>
    </w:p>
    <w:p w14:paraId="22737750" w14:textId="77777777" w:rsidR="001E14FE" w:rsidRDefault="001E14FE">
      <w:pPr>
        <w:jc w:val="both"/>
      </w:pPr>
    </w:p>
    <w:p w14:paraId="42B4ED1D" w14:textId="77777777" w:rsidR="001E14FE" w:rsidRDefault="001E14FE">
      <w:pPr>
        <w:jc w:val="both"/>
      </w:pPr>
    </w:p>
    <w:p w14:paraId="31F93C17" w14:textId="77777777" w:rsidR="001E14FE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1830DEE" w14:textId="77777777" w:rsidR="001E14FE" w:rsidRDefault="0000000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BBA398D" w14:textId="77777777" w:rsidR="001E14FE" w:rsidRDefault="001E14FE">
      <w:pPr>
        <w:jc w:val="both"/>
        <w:rPr>
          <w:sz w:val="24"/>
        </w:rPr>
      </w:pPr>
    </w:p>
    <w:p w14:paraId="123ECB1D" w14:textId="77777777" w:rsidR="001E14FE" w:rsidRDefault="001E14FE">
      <w:pPr>
        <w:jc w:val="both"/>
        <w:rPr>
          <w:sz w:val="24"/>
        </w:rPr>
      </w:pPr>
    </w:p>
    <w:p w14:paraId="0E02D8CD" w14:textId="77777777" w:rsidR="001E14FE" w:rsidRDefault="00000000">
      <w:pPr>
        <w:jc w:val="both"/>
        <w:sectPr w:rsidR="001E14FE">
          <w:headerReference w:type="even" r:id="rId7"/>
          <w:headerReference w:type="default" r:id="rId8"/>
          <w:headerReference w:type="first" r:id="rId9"/>
          <w:pgSz w:w="11906" w:h="16838"/>
          <w:pgMar w:top="1172" w:right="567" w:bottom="1134" w:left="1984" w:header="567" w:footer="0" w:gutter="0"/>
          <w:cols w:space="720"/>
          <w:formProt w:val="0"/>
          <w:titlePg/>
          <w:docGrid w:linePitch="360"/>
        </w:sectPr>
      </w:pPr>
      <w:r>
        <w:rPr>
          <w:sz w:val="24"/>
        </w:rPr>
        <w:t>Кирилюк 720 087</w:t>
      </w:r>
      <w:r>
        <w:rPr>
          <w:sz w:val="24"/>
        </w:rPr>
        <w:tab/>
      </w:r>
    </w:p>
    <w:p w14:paraId="1E43EBF8" w14:textId="77777777" w:rsidR="001E14FE" w:rsidRDefault="001E14FE">
      <w:pPr>
        <w:pStyle w:val="211"/>
        <w:rPr>
          <w:sz w:val="24"/>
          <w:szCs w:val="28"/>
        </w:rPr>
      </w:pPr>
    </w:p>
    <w:p w14:paraId="501637E7" w14:textId="77777777" w:rsidR="002F42BD" w:rsidRDefault="00000000" w:rsidP="002F42BD">
      <w:pPr>
        <w:pStyle w:val="211"/>
        <w:ind w:left="11057" w:right="820"/>
        <w:rPr>
          <w:szCs w:val="28"/>
        </w:rPr>
      </w:pPr>
      <w:r>
        <w:rPr>
          <w:szCs w:val="28"/>
        </w:rPr>
        <w:t xml:space="preserve">Додаток 1 </w:t>
      </w:r>
    </w:p>
    <w:p w14:paraId="228467F6" w14:textId="45EDFEBD" w:rsidR="001E14FE" w:rsidRDefault="00000000" w:rsidP="002F42BD">
      <w:pPr>
        <w:pStyle w:val="211"/>
        <w:ind w:left="11057" w:right="820"/>
      </w:pPr>
      <w:r>
        <w:rPr>
          <w:szCs w:val="28"/>
        </w:rPr>
        <w:t xml:space="preserve">до </w:t>
      </w:r>
      <w:r>
        <w:t>Програми розвитку цивільного захисту Луцької</w:t>
      </w:r>
      <w:r w:rsidR="002F42BD">
        <w:t xml:space="preserve"> </w:t>
      </w:r>
      <w:r>
        <w:t>міської територіальної громади на 2026</w:t>
      </w:r>
      <w:r w:rsidR="002F42BD">
        <w:t>–</w:t>
      </w:r>
      <w:r>
        <w:t>2030 роки</w:t>
      </w:r>
    </w:p>
    <w:p w14:paraId="4C950B81" w14:textId="77777777" w:rsidR="001E14FE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14:paraId="0CE7241D" w14:textId="77777777" w:rsidR="001E14FE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14:paraId="2295F7B6" w14:textId="77777777" w:rsidR="0037474F" w:rsidRPr="0037474F" w:rsidRDefault="00000000">
      <w:pPr>
        <w:jc w:val="center"/>
        <w:rPr>
          <w:b/>
          <w:bCs w:val="0"/>
        </w:rPr>
      </w:pPr>
      <w:r w:rsidRPr="0037474F">
        <w:rPr>
          <w:b/>
          <w:bCs w:val="0"/>
          <w:szCs w:val="28"/>
        </w:rPr>
        <w:t xml:space="preserve">Ресурсне забезпечення </w:t>
      </w:r>
      <w:r w:rsidRPr="0037474F">
        <w:rPr>
          <w:b/>
          <w:bCs w:val="0"/>
        </w:rPr>
        <w:t>Програми  розвитку цивільного захисту</w:t>
      </w:r>
    </w:p>
    <w:p w14:paraId="1A61349E" w14:textId="1070F49E" w:rsidR="001E14FE" w:rsidRPr="0037474F" w:rsidRDefault="00000000">
      <w:pPr>
        <w:jc w:val="center"/>
        <w:rPr>
          <w:b/>
          <w:bCs w:val="0"/>
        </w:rPr>
      </w:pPr>
      <w:r w:rsidRPr="0037474F">
        <w:rPr>
          <w:b/>
          <w:bCs w:val="0"/>
        </w:rPr>
        <w:t xml:space="preserve"> Луцької міської територіальної громади на 2026</w:t>
      </w:r>
      <w:r w:rsidR="0037474F" w:rsidRPr="0037474F">
        <w:rPr>
          <w:b/>
          <w:bCs w:val="0"/>
        </w:rPr>
        <w:t>–</w:t>
      </w:r>
      <w:r w:rsidRPr="0037474F">
        <w:rPr>
          <w:b/>
          <w:bCs w:val="0"/>
        </w:rPr>
        <w:t>2030 роки</w:t>
      </w:r>
    </w:p>
    <w:p w14:paraId="2799A62A" w14:textId="77777777" w:rsidR="001E14FE" w:rsidRDefault="001E14FE">
      <w:pPr>
        <w:jc w:val="center"/>
      </w:pPr>
    </w:p>
    <w:tbl>
      <w:tblPr>
        <w:tblW w:w="15226" w:type="dxa"/>
        <w:tblInd w:w="-12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4A0" w:firstRow="1" w:lastRow="0" w:firstColumn="1" w:lastColumn="0" w:noHBand="0" w:noVBand="1"/>
      </w:tblPr>
      <w:tblGrid>
        <w:gridCol w:w="2895"/>
        <w:gridCol w:w="2040"/>
        <w:gridCol w:w="2146"/>
        <w:gridCol w:w="2098"/>
        <w:gridCol w:w="2099"/>
        <w:gridCol w:w="1695"/>
        <w:gridCol w:w="2253"/>
      </w:tblGrid>
      <w:tr w:rsidR="001E14FE" w14:paraId="1B1F7C82" w14:textId="77777777">
        <w:trPr>
          <w:cantSplit/>
        </w:trPr>
        <w:tc>
          <w:tcPr>
            <w:tcW w:w="28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C885B6B" w14:textId="77777777" w:rsidR="001E14FE" w:rsidRDefault="00000000">
            <w:pPr>
              <w:pStyle w:val="afb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пропонується залучати на виконання Програми</w:t>
            </w:r>
          </w:p>
        </w:tc>
        <w:tc>
          <w:tcPr>
            <w:tcW w:w="1007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628009F" w14:textId="77777777" w:rsidR="001E14FE" w:rsidRDefault="00000000">
            <w:pPr>
              <w:pStyle w:val="afb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Роки виконання Програми</w:t>
            </w:r>
          </w:p>
        </w:tc>
        <w:tc>
          <w:tcPr>
            <w:tcW w:w="22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ACAB0D" w14:textId="77777777" w:rsidR="001E14FE" w:rsidRDefault="00000000">
            <w:pPr>
              <w:pStyle w:val="afb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Усього витрат на виконання Програми</w:t>
            </w:r>
          </w:p>
          <w:p w14:paraId="662B0303" w14:textId="77777777" w:rsidR="001E14FE" w:rsidRDefault="00000000">
            <w:pPr>
              <w:pStyle w:val="afb"/>
              <w:snapToGrid w:val="0"/>
              <w:jc w:val="center"/>
            </w:pPr>
            <w:r>
              <w:rPr>
                <w:szCs w:val="28"/>
              </w:rPr>
              <w:t>(тис. грн)</w:t>
            </w:r>
          </w:p>
        </w:tc>
      </w:tr>
      <w:tr w:rsidR="001E14FE" w14:paraId="3FDDDACB" w14:textId="77777777">
        <w:trPr>
          <w:cantSplit/>
        </w:trPr>
        <w:tc>
          <w:tcPr>
            <w:tcW w:w="28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F848B7" w14:textId="77777777" w:rsidR="001E14FE" w:rsidRDefault="001E14FE"/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D0A64E1" w14:textId="77777777" w:rsidR="001E14FE" w:rsidRDefault="00000000">
            <w:pPr>
              <w:pStyle w:val="afb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2026 р.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2CCE1C2" w14:textId="77777777" w:rsidR="001E14FE" w:rsidRDefault="00000000">
            <w:pPr>
              <w:pStyle w:val="afb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2027 р.</w:t>
            </w:r>
          </w:p>
        </w:tc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8FD9709" w14:textId="77777777" w:rsidR="001E14FE" w:rsidRDefault="00000000">
            <w:pPr>
              <w:pStyle w:val="afb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2028 р.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397F9A8" w14:textId="77777777" w:rsidR="001E14FE" w:rsidRDefault="00000000">
            <w:pPr>
              <w:pStyle w:val="afb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2029 р.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8515D27" w14:textId="77777777" w:rsidR="001E14FE" w:rsidRDefault="00000000">
            <w:pPr>
              <w:pStyle w:val="afb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2030р.</w:t>
            </w:r>
          </w:p>
        </w:tc>
        <w:tc>
          <w:tcPr>
            <w:tcW w:w="22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6F60B6" w14:textId="77777777" w:rsidR="001E14FE" w:rsidRDefault="001E14FE"/>
        </w:tc>
      </w:tr>
      <w:tr w:rsidR="001E14FE" w14:paraId="262F0565" w14:textId="77777777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D1F6BD2" w14:textId="77777777" w:rsidR="001E14FE" w:rsidRDefault="00000000">
            <w:pPr>
              <w:pStyle w:val="afb"/>
              <w:snapToGrid w:val="0"/>
              <w:jc w:val="center"/>
            </w:pPr>
            <w:r>
              <w:rPr>
                <w:szCs w:val="28"/>
              </w:rPr>
              <w:t>Обсяг ресурсів усього (тис. грн),</w:t>
            </w:r>
          </w:p>
          <w:p w14:paraId="79783B77" w14:textId="77777777" w:rsidR="001E14FE" w:rsidRDefault="00000000">
            <w:pPr>
              <w:pStyle w:val="afb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48E3ED1" w14:textId="77777777" w:rsidR="001E14FE" w:rsidRDefault="00000000">
            <w:pPr>
              <w:pStyle w:val="a9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41 200,0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0C91B2" w14:textId="77777777" w:rsidR="001E14FE" w:rsidRDefault="00000000">
            <w:pPr>
              <w:pStyle w:val="a9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41 200,0</w:t>
            </w:r>
          </w:p>
        </w:tc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D3E3539" w14:textId="77777777" w:rsidR="001E14FE" w:rsidRDefault="00000000">
            <w:pPr>
              <w:pStyle w:val="a9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41 200,0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8CCA91" w14:textId="77777777" w:rsidR="001E14FE" w:rsidRDefault="00000000">
            <w:pPr>
              <w:pStyle w:val="a9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41 200,0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43BDB8" w14:textId="77777777" w:rsidR="001E14FE" w:rsidRDefault="00000000">
            <w:pPr>
              <w:pStyle w:val="a9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41 200,0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D219A7" w14:textId="77777777" w:rsidR="001E14FE" w:rsidRDefault="00000000">
            <w:pPr>
              <w:pStyle w:val="af9"/>
              <w:snapToGrid w:val="0"/>
              <w:ind w:left="113"/>
              <w:jc w:val="center"/>
            </w:pPr>
            <w:r>
              <w:rPr>
                <w:bCs w:val="0"/>
                <w:color w:val="000000"/>
                <w:szCs w:val="28"/>
              </w:rPr>
              <w:t>206</w:t>
            </w:r>
            <w:bookmarkStart w:id="2" w:name="__DdeLink__4315_38081338251"/>
            <w:r>
              <w:rPr>
                <w:bCs w:val="0"/>
                <w:color w:val="000000"/>
                <w:szCs w:val="28"/>
              </w:rPr>
              <w:t xml:space="preserve"> </w:t>
            </w:r>
            <w:bookmarkEnd w:id="2"/>
            <w:r>
              <w:rPr>
                <w:bCs w:val="0"/>
                <w:color w:val="000000"/>
                <w:szCs w:val="28"/>
              </w:rPr>
              <w:t>000,0</w:t>
            </w:r>
          </w:p>
        </w:tc>
      </w:tr>
      <w:tr w:rsidR="001E14FE" w14:paraId="5E8E4DE0" w14:textId="77777777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4EEB27A" w14:textId="77777777" w:rsidR="001E14FE" w:rsidRDefault="00000000">
            <w:pPr>
              <w:pStyle w:val="afb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 громади</w:t>
            </w:r>
          </w:p>
          <w:p w14:paraId="0441FAC5" w14:textId="77777777" w:rsidR="001E14FE" w:rsidRDefault="00000000">
            <w:pPr>
              <w:pStyle w:val="afb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(тис. грн)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23E0233" w14:textId="77777777" w:rsidR="001E14FE" w:rsidRDefault="00000000">
            <w:pPr>
              <w:pStyle w:val="a9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41 200,0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FE745EE" w14:textId="77777777" w:rsidR="001E14FE" w:rsidRDefault="00000000">
            <w:pPr>
              <w:pStyle w:val="a9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41 200,0</w:t>
            </w:r>
          </w:p>
        </w:tc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6728869" w14:textId="77777777" w:rsidR="001E14FE" w:rsidRDefault="00000000">
            <w:pPr>
              <w:pStyle w:val="a9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41 200,0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2E812E4" w14:textId="77777777" w:rsidR="001E14FE" w:rsidRDefault="00000000">
            <w:pPr>
              <w:pStyle w:val="a9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41 200,0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C297A4A" w14:textId="77777777" w:rsidR="001E14FE" w:rsidRDefault="00000000">
            <w:pPr>
              <w:pStyle w:val="a9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41 200,0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452AF9" w14:textId="77777777" w:rsidR="001E14FE" w:rsidRDefault="00000000">
            <w:pPr>
              <w:pStyle w:val="af9"/>
              <w:snapToGrid w:val="0"/>
              <w:ind w:left="113"/>
              <w:jc w:val="center"/>
            </w:pPr>
            <w:r>
              <w:rPr>
                <w:bCs w:val="0"/>
                <w:color w:val="000000"/>
                <w:szCs w:val="28"/>
              </w:rPr>
              <w:t>206</w:t>
            </w:r>
            <w:bookmarkStart w:id="3" w:name="__DdeLink__4315_38081338252"/>
            <w:r>
              <w:rPr>
                <w:bCs w:val="0"/>
                <w:color w:val="000000"/>
                <w:szCs w:val="28"/>
              </w:rPr>
              <w:t xml:space="preserve"> </w:t>
            </w:r>
            <w:bookmarkEnd w:id="3"/>
            <w:r>
              <w:rPr>
                <w:bCs w:val="0"/>
                <w:color w:val="000000"/>
                <w:szCs w:val="28"/>
              </w:rPr>
              <w:t>000,0</w:t>
            </w:r>
          </w:p>
        </w:tc>
      </w:tr>
    </w:tbl>
    <w:p w14:paraId="144E65CA" w14:textId="77777777" w:rsidR="001E14FE" w:rsidRDefault="001E14FE">
      <w:pPr>
        <w:jc w:val="center"/>
        <w:rPr>
          <w:szCs w:val="28"/>
        </w:rPr>
      </w:pPr>
    </w:p>
    <w:p w14:paraId="1EA3C0F0" w14:textId="77777777" w:rsidR="001E14FE" w:rsidRDefault="001E14FE">
      <w:pPr>
        <w:jc w:val="center"/>
        <w:rPr>
          <w:szCs w:val="28"/>
        </w:rPr>
      </w:pPr>
    </w:p>
    <w:p w14:paraId="0B2D86C4" w14:textId="77777777" w:rsidR="001E14FE" w:rsidRDefault="00000000">
      <w:pPr>
        <w:jc w:val="both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>Кирилюк 720 087</w:t>
      </w:r>
    </w:p>
    <w:p w14:paraId="6C97BCEE" w14:textId="77777777" w:rsidR="001E14FE" w:rsidRDefault="001E14FE">
      <w:pPr>
        <w:jc w:val="both"/>
        <w:rPr>
          <w:bCs w:val="0"/>
          <w:sz w:val="24"/>
          <w:szCs w:val="28"/>
        </w:rPr>
      </w:pPr>
    </w:p>
    <w:p w14:paraId="1437EB5A" w14:textId="77777777" w:rsidR="001E14FE" w:rsidRDefault="001E14FE">
      <w:pPr>
        <w:jc w:val="both"/>
        <w:rPr>
          <w:bCs w:val="0"/>
          <w:sz w:val="24"/>
          <w:szCs w:val="28"/>
        </w:rPr>
      </w:pPr>
    </w:p>
    <w:p w14:paraId="404C9CF5" w14:textId="77777777" w:rsidR="001E14FE" w:rsidRDefault="001E14FE">
      <w:pPr>
        <w:jc w:val="both"/>
        <w:rPr>
          <w:bCs w:val="0"/>
          <w:sz w:val="24"/>
          <w:szCs w:val="28"/>
        </w:rPr>
      </w:pPr>
    </w:p>
    <w:p w14:paraId="562E44DC" w14:textId="77777777" w:rsidR="001E14FE" w:rsidRDefault="001E14FE">
      <w:pPr>
        <w:jc w:val="both"/>
        <w:rPr>
          <w:bCs w:val="0"/>
          <w:sz w:val="24"/>
          <w:szCs w:val="28"/>
        </w:rPr>
      </w:pPr>
    </w:p>
    <w:p w14:paraId="0DEFBC3B" w14:textId="77777777" w:rsidR="00816696" w:rsidRDefault="00816696" w:rsidP="00E713AA">
      <w:pPr>
        <w:pStyle w:val="211"/>
        <w:ind w:right="820" w:firstLine="11057"/>
        <w:rPr>
          <w:szCs w:val="28"/>
        </w:rPr>
      </w:pPr>
    </w:p>
    <w:p w14:paraId="6FB9B37E" w14:textId="341E6AB0" w:rsidR="00E713AA" w:rsidRDefault="00E713AA" w:rsidP="00E713AA">
      <w:pPr>
        <w:pStyle w:val="211"/>
        <w:ind w:right="820" w:firstLine="11057"/>
        <w:rPr>
          <w:szCs w:val="28"/>
        </w:rPr>
      </w:pPr>
      <w:r>
        <w:rPr>
          <w:szCs w:val="28"/>
        </w:rPr>
        <w:t xml:space="preserve">Додаток 2 </w:t>
      </w:r>
    </w:p>
    <w:p w14:paraId="4227E647" w14:textId="77777777" w:rsidR="00E713AA" w:rsidRDefault="00E713AA" w:rsidP="00E713AA">
      <w:pPr>
        <w:pStyle w:val="211"/>
        <w:ind w:left="11057" w:right="820"/>
      </w:pPr>
      <w:r>
        <w:rPr>
          <w:szCs w:val="28"/>
        </w:rPr>
        <w:t xml:space="preserve">до </w:t>
      </w:r>
      <w:r>
        <w:t>Програми розвитку цивільного захисту Луцької міської територіальної громади на 2026–2030 роки</w:t>
      </w:r>
    </w:p>
    <w:p w14:paraId="140F19E6" w14:textId="0FBA153A" w:rsidR="001E14FE" w:rsidRDefault="00000000" w:rsidP="00E713AA">
      <w:pPr>
        <w:jc w:val="both"/>
        <w:rPr>
          <w:szCs w:val="28"/>
        </w:rPr>
      </w:pPr>
      <w:r>
        <w:rPr>
          <w:bCs w:val="0"/>
          <w:szCs w:val="28"/>
        </w:rPr>
        <w:t xml:space="preserve">  </w:t>
      </w:r>
    </w:p>
    <w:p w14:paraId="226154A3" w14:textId="774FADDA" w:rsidR="001E14FE" w:rsidRPr="00E713AA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 w:rsidRPr="00E713AA">
        <w:rPr>
          <w:sz w:val="28"/>
          <w:szCs w:val="28"/>
        </w:rPr>
        <w:t>Перелік завдань, заходів та результативні показники</w:t>
      </w:r>
    </w:p>
    <w:p w14:paraId="087CEB39" w14:textId="77777777" w:rsidR="00E713AA" w:rsidRPr="00E713AA" w:rsidRDefault="00000000" w:rsidP="00E713AA">
      <w:pPr>
        <w:pStyle w:val="1"/>
        <w:numPr>
          <w:ilvl w:val="0"/>
          <w:numId w:val="2"/>
        </w:numPr>
      </w:pPr>
      <w:r w:rsidRPr="00E713AA">
        <w:rPr>
          <w:sz w:val="28"/>
          <w:szCs w:val="28"/>
        </w:rPr>
        <w:t>Програми розвитку цивільного захисту Луцької</w:t>
      </w:r>
      <w:r w:rsidRPr="00E713AA">
        <w:rPr>
          <w:sz w:val="28"/>
        </w:rPr>
        <w:t xml:space="preserve"> міської територіальної громади</w:t>
      </w:r>
    </w:p>
    <w:p w14:paraId="04117B17" w14:textId="387A4A51" w:rsidR="001E14FE" w:rsidRPr="00E713AA" w:rsidRDefault="00000000" w:rsidP="00E713AA">
      <w:pPr>
        <w:pStyle w:val="1"/>
        <w:numPr>
          <w:ilvl w:val="0"/>
          <w:numId w:val="2"/>
        </w:numPr>
      </w:pPr>
      <w:r w:rsidRPr="00E713AA">
        <w:rPr>
          <w:sz w:val="28"/>
          <w:szCs w:val="28"/>
        </w:rPr>
        <w:t>на 2026</w:t>
      </w:r>
      <w:r w:rsidR="00E713AA" w:rsidRPr="00E713AA">
        <w:rPr>
          <w:sz w:val="28"/>
          <w:szCs w:val="28"/>
        </w:rPr>
        <w:t>–</w:t>
      </w:r>
      <w:r w:rsidRPr="00E713AA">
        <w:rPr>
          <w:sz w:val="28"/>
          <w:szCs w:val="28"/>
        </w:rPr>
        <w:t>2030 роки</w:t>
      </w:r>
    </w:p>
    <w:p w14:paraId="2DABE385" w14:textId="77777777" w:rsidR="001E14FE" w:rsidRDefault="001E14FE">
      <w:pPr>
        <w:numPr>
          <w:ilvl w:val="0"/>
          <w:numId w:val="2"/>
        </w:numPr>
        <w:jc w:val="center"/>
      </w:pPr>
    </w:p>
    <w:tbl>
      <w:tblPr>
        <w:tblW w:w="16046" w:type="dxa"/>
        <w:tblInd w:w="-165" w:type="dxa"/>
        <w:tblLayout w:type="fixed"/>
        <w:tblCellMar>
          <w:left w:w="5" w:type="dxa"/>
          <w:right w:w="98" w:type="dxa"/>
        </w:tblCellMar>
        <w:tblLook w:val="04A0" w:firstRow="1" w:lastRow="0" w:firstColumn="1" w:lastColumn="0" w:noHBand="0" w:noVBand="1"/>
      </w:tblPr>
      <w:tblGrid>
        <w:gridCol w:w="429"/>
        <w:gridCol w:w="2921"/>
        <w:gridCol w:w="2490"/>
        <w:gridCol w:w="1276"/>
        <w:gridCol w:w="1276"/>
        <w:gridCol w:w="992"/>
        <w:gridCol w:w="1134"/>
        <w:gridCol w:w="1276"/>
        <w:gridCol w:w="1134"/>
        <w:gridCol w:w="1134"/>
        <w:gridCol w:w="1984"/>
      </w:tblGrid>
      <w:tr w:rsidR="001E14FE" w14:paraId="65E1061B" w14:textId="77777777" w:rsidTr="00E713AA">
        <w:trPr>
          <w:cantSplit/>
          <w:trHeight w:val="1244"/>
        </w:trPr>
        <w:tc>
          <w:tcPr>
            <w:tcW w:w="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4427B4" w14:textId="77777777" w:rsidR="001E14FE" w:rsidRDefault="00000000">
            <w:pPr>
              <w:pStyle w:val="a9"/>
              <w:numPr>
                <w:ilvl w:val="0"/>
                <w:numId w:val="2"/>
              </w:numPr>
            </w:pPr>
            <w:r>
              <w:t>№ з/п</w:t>
            </w:r>
          </w:p>
          <w:p w14:paraId="6FB3FBAE" w14:textId="77777777" w:rsidR="001E14FE" w:rsidRDefault="001E14FE">
            <w:pPr>
              <w:pStyle w:val="a9"/>
              <w:numPr>
                <w:ilvl w:val="0"/>
                <w:numId w:val="2"/>
              </w:numPr>
              <w:spacing w:after="120"/>
            </w:pPr>
          </w:p>
        </w:tc>
        <w:tc>
          <w:tcPr>
            <w:tcW w:w="29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CB3380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Найменування заходів</w:t>
            </w:r>
          </w:p>
        </w:tc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83A7EB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CDA3DD" w14:textId="5D097678" w:rsidR="001E14FE" w:rsidRPr="00E713AA" w:rsidRDefault="00000000">
            <w:pPr>
              <w:pStyle w:val="a9"/>
              <w:numPr>
                <w:ilvl w:val="0"/>
                <w:numId w:val="2"/>
              </w:numPr>
              <w:tabs>
                <w:tab w:val="left" w:pos="6350"/>
              </w:tabs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 xml:space="preserve">Джерело </w:t>
            </w:r>
            <w:proofErr w:type="spellStart"/>
            <w:r w:rsidRPr="00E713AA">
              <w:rPr>
                <w:sz w:val="26"/>
                <w:szCs w:val="26"/>
              </w:rPr>
              <w:t>фінансу</w:t>
            </w:r>
            <w:r w:rsidR="00E713AA">
              <w:rPr>
                <w:sz w:val="26"/>
                <w:szCs w:val="26"/>
              </w:rPr>
              <w:t>-</w:t>
            </w:r>
            <w:r w:rsidRPr="00E713AA">
              <w:rPr>
                <w:sz w:val="26"/>
                <w:szCs w:val="26"/>
              </w:rPr>
              <w:t>вання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13FF52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 xml:space="preserve">Обсяги </w:t>
            </w:r>
            <w:proofErr w:type="spellStart"/>
            <w:r w:rsidRPr="00E713AA">
              <w:rPr>
                <w:sz w:val="26"/>
                <w:szCs w:val="26"/>
              </w:rPr>
              <w:t>фінан-сування</w:t>
            </w:r>
            <w:proofErr w:type="spellEnd"/>
          </w:p>
          <w:p w14:paraId="1F36C2D0" w14:textId="7552C61B" w:rsidR="001E14FE" w:rsidRPr="00E713AA" w:rsidRDefault="00000000">
            <w:pPr>
              <w:pStyle w:val="a9"/>
              <w:numPr>
                <w:ilvl w:val="0"/>
                <w:numId w:val="2"/>
              </w:numPr>
              <w:spacing w:after="120"/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(тис.</w:t>
            </w:r>
            <w:r w:rsidR="00E713AA" w:rsidRPr="00E713AA">
              <w:rPr>
                <w:sz w:val="26"/>
                <w:szCs w:val="26"/>
              </w:rPr>
              <w:t> </w:t>
            </w:r>
            <w:r w:rsidRPr="00E713AA">
              <w:rPr>
                <w:sz w:val="26"/>
                <w:szCs w:val="26"/>
              </w:rPr>
              <w:t>грн)</w:t>
            </w:r>
          </w:p>
        </w:tc>
        <w:tc>
          <w:tcPr>
            <w:tcW w:w="56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DC5DC3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Графік проведення робіт (накопичення ресурсів)</w:t>
            </w:r>
          </w:p>
          <w:p w14:paraId="2B05BE29" w14:textId="6C99922E" w:rsidR="001E14FE" w:rsidRPr="00E713AA" w:rsidRDefault="00000000">
            <w:pPr>
              <w:pStyle w:val="a9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(кількість</w:t>
            </w:r>
            <w:r w:rsidR="00E713AA" w:rsidRPr="00E713AA">
              <w:rPr>
                <w:sz w:val="26"/>
                <w:szCs w:val="26"/>
              </w:rPr>
              <w:t> </w:t>
            </w:r>
            <w:r w:rsidRPr="00E713AA">
              <w:rPr>
                <w:sz w:val="26"/>
                <w:szCs w:val="26"/>
              </w:rPr>
              <w:t>/</w:t>
            </w:r>
            <w:r w:rsidR="00E713AA" w:rsidRPr="00E713AA">
              <w:rPr>
                <w:sz w:val="26"/>
                <w:szCs w:val="26"/>
              </w:rPr>
              <w:t> </w:t>
            </w:r>
            <w:r w:rsidRPr="00E713AA">
              <w:rPr>
                <w:sz w:val="26"/>
                <w:szCs w:val="26"/>
              </w:rPr>
              <w:t>обсяги фінансування )</w:t>
            </w:r>
          </w:p>
          <w:p w14:paraId="165CE6D7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 xml:space="preserve"> (од./</w:t>
            </w:r>
            <w:proofErr w:type="spellStart"/>
            <w:r w:rsidRPr="00E713AA">
              <w:rPr>
                <w:sz w:val="26"/>
                <w:szCs w:val="26"/>
              </w:rPr>
              <w:t>тис.грн</w:t>
            </w:r>
            <w:proofErr w:type="spellEnd"/>
            <w:r w:rsidRPr="00E713AA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108593" w14:textId="38EE1669" w:rsidR="001E14FE" w:rsidRPr="00E713AA" w:rsidRDefault="00000000">
            <w:pPr>
              <w:pStyle w:val="a9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Результативні показники</w:t>
            </w:r>
          </w:p>
        </w:tc>
      </w:tr>
      <w:tr w:rsidR="001E14FE" w14:paraId="6EC389A3" w14:textId="77777777" w:rsidTr="00E713AA">
        <w:trPr>
          <w:cantSplit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B4325F" w14:textId="77777777" w:rsidR="001E14FE" w:rsidRDefault="001E14FE"/>
        </w:tc>
        <w:tc>
          <w:tcPr>
            <w:tcW w:w="29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FFD23F5" w14:textId="77777777" w:rsidR="001E14FE" w:rsidRPr="00E713AA" w:rsidRDefault="001E14FE">
            <w:pPr>
              <w:rPr>
                <w:sz w:val="26"/>
                <w:szCs w:val="26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591F61" w14:textId="77777777" w:rsidR="001E14FE" w:rsidRPr="00E713AA" w:rsidRDefault="001E14F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15C0FA" w14:textId="77777777" w:rsidR="001E14FE" w:rsidRPr="00E713AA" w:rsidRDefault="001E14F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9910A8" w14:textId="77777777" w:rsidR="001E14FE" w:rsidRPr="00E713AA" w:rsidRDefault="001E14F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20F510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pacing w:after="120"/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2026 р.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666690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pacing w:after="120"/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2027 р.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7996F9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pacing w:after="120"/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2028 р.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A1C78A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pacing w:after="120"/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2029 р.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D70E75A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pacing w:after="120"/>
              <w:jc w:val="center"/>
              <w:rPr>
                <w:sz w:val="26"/>
                <w:szCs w:val="26"/>
              </w:rPr>
            </w:pPr>
            <w:r w:rsidRPr="00E713AA">
              <w:rPr>
                <w:sz w:val="26"/>
                <w:szCs w:val="26"/>
              </w:rPr>
              <w:t>2030 р.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6848F4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rPr>
                <w:sz w:val="26"/>
                <w:szCs w:val="26"/>
              </w:rPr>
            </w:pPr>
          </w:p>
        </w:tc>
      </w:tr>
      <w:tr w:rsidR="001E14FE" w14:paraId="51997926" w14:textId="77777777" w:rsidTr="005500D4">
        <w:trPr>
          <w:trHeight w:val="556"/>
        </w:trPr>
        <w:tc>
          <w:tcPr>
            <w:tcW w:w="16046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1A3CC0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pacing w:before="114" w:after="114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І. Виконання протипожежних заходів в комунальних установах (закладах)</w:t>
            </w:r>
          </w:p>
        </w:tc>
      </w:tr>
      <w:tr w:rsidR="001E14FE" w14:paraId="12A6AF0B" w14:textId="77777777" w:rsidTr="00816696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07C99A20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pacing w:after="120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5C2A5FA4" w14:textId="77777777" w:rsidR="001E14FE" w:rsidRPr="0006697A" w:rsidRDefault="00000000" w:rsidP="00E713AA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jc w:val="left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Облаштування систем протипожежної сигналізації в комунальних закладах:</w:t>
            </w:r>
          </w:p>
          <w:p w14:paraId="60A40240" w14:textId="77777777" w:rsidR="001E14FE" w:rsidRPr="0006697A" w:rsidRDefault="00000000" w:rsidP="00E713AA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spacing w:before="57" w:after="57"/>
              <w:ind w:left="160"/>
              <w:jc w:val="left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охорони здоров'я</w:t>
            </w:r>
          </w:p>
          <w:p w14:paraId="0EF72BC4" w14:textId="4F4D1C89" w:rsidR="005500D4" w:rsidRPr="0006697A" w:rsidRDefault="00000000" w:rsidP="009C53DB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jc w:val="left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освіти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3B56C1DD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06697A">
              <w:rPr>
                <w:color w:val="000000"/>
                <w:sz w:val="24"/>
                <w:szCs w:val="24"/>
              </w:rPr>
              <w:t>Управління охорони здоров'я, департамент освіти</w:t>
            </w:r>
          </w:p>
          <w:p w14:paraId="0A5815F4" w14:textId="77777777" w:rsidR="001E14FE" w:rsidRPr="0006697A" w:rsidRDefault="001E14FE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680E1774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06697A">
              <w:rPr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7FA6AEE1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4"/>
                <w:szCs w:val="24"/>
              </w:rPr>
            </w:pPr>
          </w:p>
          <w:p w14:paraId="388FE39A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4"/>
                <w:szCs w:val="24"/>
              </w:rPr>
            </w:pPr>
          </w:p>
          <w:p w14:paraId="031B5A26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4"/>
                <w:szCs w:val="24"/>
              </w:rPr>
            </w:pPr>
          </w:p>
          <w:p w14:paraId="4B5E170E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4"/>
                <w:szCs w:val="24"/>
              </w:rPr>
            </w:pPr>
          </w:p>
          <w:p w14:paraId="73A75737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5 000,0</w:t>
            </w:r>
          </w:p>
          <w:p w14:paraId="75C9D5BC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5B1977C5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7B149EBF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611B11F3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668C8E30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3937AB65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  <w:p w14:paraId="27B70102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32AE6FDC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6906255C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2BD41D7B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037BB01C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3B1FCD08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  <w:p w14:paraId="4E0981D9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5DC748C8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41401086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51C6C5C9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519E9971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4C7173B2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  <w:p w14:paraId="37703FDE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684EF712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38695C0F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3CFD8237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64795EDB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1F38E076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  <w:p w14:paraId="6407CDBB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1A6C67FC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4BDDFB59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1E006624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105B40A2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  <w:p w14:paraId="17CB3A41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  <w:p w14:paraId="6A869A51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8DAF2F0" w14:textId="0E2089E1" w:rsidR="001E14FE" w:rsidRPr="00E713AA" w:rsidRDefault="00000000" w:rsidP="00E713AA">
            <w:pPr>
              <w:pStyle w:val="a9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120"/>
              <w:ind w:left="123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Облаштування систем протипожежної сигналізації</w:t>
            </w:r>
          </w:p>
        </w:tc>
      </w:tr>
      <w:tr w:rsidR="001E14FE" w14:paraId="2A9135E3" w14:textId="77777777" w:rsidTr="00816696">
        <w:trPr>
          <w:cantSplit/>
          <w:trHeight w:val="140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1E9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1DD" w14:textId="5C4CA150" w:rsidR="00E713AA" w:rsidRPr="0006697A" w:rsidRDefault="00000000" w:rsidP="009C53DB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727"/>
              </w:tabs>
              <w:snapToGrid w:val="0"/>
              <w:spacing w:before="57" w:after="57"/>
              <w:ind w:left="160" w:firstLine="18"/>
              <w:jc w:val="left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Обробка вогнетривким розчином дерев'яних конструкцій горищ комунальних закладів освіти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A4B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tabs>
                <w:tab w:val="left" w:pos="1584"/>
              </w:tabs>
              <w:snapToGrid w:val="0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06697A">
              <w:rPr>
                <w:color w:val="000000"/>
                <w:sz w:val="24"/>
                <w:szCs w:val="24"/>
              </w:rPr>
              <w:t>Департамент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55F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06697A">
              <w:rPr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D75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337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A49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AC2C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307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4E0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D57" w14:textId="77777777" w:rsidR="001E14FE" w:rsidRPr="00E713AA" w:rsidRDefault="00000000" w:rsidP="00E713AA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snapToGrid w:val="0"/>
              <w:spacing w:after="120"/>
              <w:ind w:left="142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Оброблення вогнетривким розчином горищ</w:t>
            </w:r>
          </w:p>
        </w:tc>
      </w:tr>
      <w:tr w:rsidR="001E14FE" w14:paraId="6471478B" w14:textId="77777777" w:rsidTr="00816696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557D5DF5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74672BC1" w14:textId="77777777" w:rsidR="00F6542D" w:rsidRPr="0006697A" w:rsidRDefault="00000000" w:rsidP="009C53DB">
            <w:pPr>
              <w:pStyle w:val="a9"/>
              <w:numPr>
                <w:ilvl w:val="0"/>
                <w:numId w:val="2"/>
              </w:numPr>
              <w:tabs>
                <w:tab w:val="clear" w:pos="0"/>
              </w:tabs>
              <w:snapToGrid w:val="0"/>
              <w:ind w:left="160"/>
              <w:jc w:val="left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 xml:space="preserve">Ремонт систем протипожежного захисту в будинках </w:t>
            </w:r>
            <w:proofErr w:type="spellStart"/>
            <w:r w:rsidRPr="0006697A">
              <w:rPr>
                <w:sz w:val="24"/>
                <w:szCs w:val="24"/>
              </w:rPr>
              <w:t>підвищенної</w:t>
            </w:r>
            <w:proofErr w:type="spellEnd"/>
            <w:r w:rsidRPr="0006697A">
              <w:rPr>
                <w:sz w:val="24"/>
                <w:szCs w:val="24"/>
              </w:rPr>
              <w:t xml:space="preserve"> поверховості</w:t>
            </w:r>
          </w:p>
          <w:p w14:paraId="561E7F8D" w14:textId="77777777" w:rsidR="009C53DB" w:rsidRPr="0006697A" w:rsidRDefault="009C53DB" w:rsidP="009C53DB">
            <w:pPr>
              <w:pStyle w:val="a9"/>
              <w:snapToGrid w:val="0"/>
              <w:jc w:val="left"/>
              <w:rPr>
                <w:sz w:val="24"/>
                <w:szCs w:val="24"/>
              </w:rPr>
            </w:pPr>
          </w:p>
          <w:p w14:paraId="458A68FA" w14:textId="02D56956" w:rsidR="009C53DB" w:rsidRPr="0006697A" w:rsidRDefault="009C53DB" w:rsidP="009C53DB">
            <w:pPr>
              <w:pStyle w:val="a9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69EA2B04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6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Виконавчі органи Луцької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57811D61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6697A">
              <w:rPr>
                <w:color w:val="000000"/>
                <w:sz w:val="24"/>
                <w:szCs w:val="24"/>
              </w:rPr>
              <w:t>Бюджет громади, кошти ОСББ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0F5105C8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6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32578094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61EC8D13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4AECED8A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7E61A697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0340D86F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BBCB40" w14:textId="77777777" w:rsidR="001E14FE" w:rsidRPr="00E713AA" w:rsidRDefault="00000000" w:rsidP="00E713AA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snapToGrid w:val="0"/>
              <w:ind w:left="142"/>
              <w:jc w:val="left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Ремонт систем пожежогасіння</w:t>
            </w:r>
          </w:p>
        </w:tc>
      </w:tr>
      <w:tr w:rsidR="001E14FE" w14:paraId="6EE73A01" w14:textId="77777777" w:rsidTr="005500D4">
        <w:trPr>
          <w:cantSplit/>
          <w:trHeight w:val="663"/>
        </w:trPr>
        <w:tc>
          <w:tcPr>
            <w:tcW w:w="16046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D2828D" w14:textId="7CC0BCE5" w:rsidR="005500D4" w:rsidRPr="0006697A" w:rsidRDefault="00000000" w:rsidP="005500D4">
            <w:pPr>
              <w:pStyle w:val="a9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 xml:space="preserve">ІІ. Утримання захисних споруд ЦЗ, найпростіших </w:t>
            </w:r>
            <w:proofErr w:type="spellStart"/>
            <w:r w:rsidRPr="0006697A">
              <w:rPr>
                <w:sz w:val="24"/>
                <w:szCs w:val="24"/>
              </w:rPr>
              <w:t>укриттів</w:t>
            </w:r>
            <w:proofErr w:type="spellEnd"/>
            <w:r w:rsidRPr="0006697A">
              <w:rPr>
                <w:sz w:val="24"/>
                <w:szCs w:val="24"/>
              </w:rPr>
              <w:t xml:space="preserve"> та споруд подвійного призначення комунальної форми власності</w:t>
            </w:r>
          </w:p>
        </w:tc>
      </w:tr>
      <w:tr w:rsidR="001E14FE" w14:paraId="7C895F5A" w14:textId="77777777" w:rsidTr="00E713AA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A92FF3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A2D476" w14:textId="46840DEA" w:rsidR="00F6542D" w:rsidRPr="0006697A" w:rsidRDefault="00000000" w:rsidP="009C53DB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jc w:val="both"/>
              <w:rPr>
                <w:sz w:val="24"/>
              </w:rPr>
            </w:pPr>
            <w:r w:rsidRPr="0006697A">
              <w:rPr>
                <w:sz w:val="24"/>
              </w:rPr>
              <w:t xml:space="preserve">Приведення в готовність до використання захисних споруд, найпростіших </w:t>
            </w:r>
            <w:proofErr w:type="spellStart"/>
            <w:r w:rsidRPr="0006697A">
              <w:rPr>
                <w:sz w:val="24"/>
              </w:rPr>
              <w:t>укриттів</w:t>
            </w:r>
            <w:proofErr w:type="spellEnd"/>
            <w:r w:rsidRPr="0006697A">
              <w:rPr>
                <w:sz w:val="24"/>
              </w:rPr>
              <w:t xml:space="preserve"> та споруд подвійного призначення комунальної форми власності, проведення в них ремонтно-будівельних робіт, оплата за утримання та обслуговування захисних споруд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BD74A7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Виконавчі органи Луцької міської ради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3116F1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97A">
              <w:rPr>
                <w:bCs/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49E115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</w:rPr>
              <w:t>25 000,0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4CD20D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22F419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FB1F7A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F34E3B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0D0F24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5 000,0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452278" w14:textId="77777777" w:rsidR="009C53DB" w:rsidRDefault="00000000" w:rsidP="009C53DB">
            <w:pPr>
              <w:pStyle w:val="a9"/>
              <w:numPr>
                <w:ilvl w:val="0"/>
                <w:numId w:val="2"/>
              </w:numPr>
              <w:tabs>
                <w:tab w:val="clear" w:pos="0"/>
              </w:tabs>
              <w:snapToGrid w:val="0"/>
              <w:ind w:left="142"/>
              <w:jc w:val="left"/>
              <w:rPr>
                <w:sz w:val="24"/>
                <w:szCs w:val="24"/>
              </w:rPr>
            </w:pPr>
            <w:r w:rsidRPr="009C53DB">
              <w:rPr>
                <w:sz w:val="24"/>
                <w:szCs w:val="24"/>
              </w:rPr>
              <w:t>Проведення ремонтно-будівельних робіт, утримання захисних споруд у готовності, комплектація захисних споруд спеціальним обладнанням, оновлення технічної документації</w:t>
            </w:r>
          </w:p>
          <w:p w14:paraId="0AF5392E" w14:textId="77777777" w:rsidR="009C53DB" w:rsidRDefault="009C53DB" w:rsidP="009C53DB">
            <w:pPr>
              <w:pStyle w:val="a9"/>
              <w:snapToGrid w:val="0"/>
              <w:jc w:val="left"/>
              <w:rPr>
                <w:sz w:val="24"/>
                <w:szCs w:val="24"/>
              </w:rPr>
            </w:pPr>
          </w:p>
          <w:p w14:paraId="680AAC85" w14:textId="5FACA595" w:rsidR="009C53DB" w:rsidRPr="00E713AA" w:rsidRDefault="009C53DB" w:rsidP="009C53DB">
            <w:pPr>
              <w:pStyle w:val="a9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1E14FE" w14:paraId="129DBF50" w14:textId="77777777" w:rsidTr="00F6542D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3D1BF542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67F3143A" w14:textId="77777777" w:rsidR="009C53DB" w:rsidRPr="0006697A" w:rsidRDefault="00000000" w:rsidP="009C53DB">
            <w:pPr>
              <w:numPr>
                <w:ilvl w:val="0"/>
                <w:numId w:val="2"/>
              </w:numPr>
              <w:tabs>
                <w:tab w:val="clear" w:pos="0"/>
              </w:tabs>
              <w:snapToGrid w:val="0"/>
              <w:ind w:left="160"/>
              <w:rPr>
                <w:sz w:val="24"/>
              </w:rPr>
            </w:pPr>
            <w:r w:rsidRPr="0006697A">
              <w:rPr>
                <w:sz w:val="24"/>
              </w:rPr>
              <w:t>Комплектація захисних споруд спеціальним обладнанням, виготовлення та оновлення технічної документації</w:t>
            </w:r>
          </w:p>
          <w:p w14:paraId="3428D831" w14:textId="618CDE3E" w:rsidR="009C53DB" w:rsidRPr="0006697A" w:rsidRDefault="009C53DB" w:rsidP="009C53DB">
            <w:pPr>
              <w:numPr>
                <w:ilvl w:val="0"/>
                <w:numId w:val="2"/>
              </w:numPr>
              <w:tabs>
                <w:tab w:val="clear" w:pos="0"/>
              </w:tabs>
              <w:snapToGrid w:val="0"/>
              <w:ind w:left="160"/>
              <w:rPr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1DFA9D47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Виконавчі органи Луцької міської ради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32707F97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97A">
              <w:rPr>
                <w:bCs/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20DB92AF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</w:rPr>
              <w:t xml:space="preserve">5 </w:t>
            </w:r>
            <w:r w:rsidRPr="00E713AA">
              <w:rPr>
                <w:sz w:val="24"/>
                <w:lang w:val="en-US"/>
              </w:rPr>
              <w:t>0</w:t>
            </w:r>
            <w:r w:rsidRPr="00E713AA">
              <w:rPr>
                <w:sz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2296FA59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150EF9B5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7A8E5244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40F6FFC7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5EBF3F8C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9F5B7EC" w14:textId="77777777" w:rsidR="001E14FE" w:rsidRPr="00E713AA" w:rsidRDefault="001E14FE">
            <w:pPr>
              <w:rPr>
                <w:sz w:val="24"/>
              </w:rPr>
            </w:pPr>
          </w:p>
        </w:tc>
      </w:tr>
      <w:tr w:rsidR="001E14FE" w14:paraId="7F94C6CE" w14:textId="77777777" w:rsidTr="00F6542D">
        <w:tc>
          <w:tcPr>
            <w:tcW w:w="16046" w:type="dxa"/>
            <w:gridSpan w:val="11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11D13D" w14:textId="3CF4A0F1" w:rsidR="005500D4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before="57" w:after="63" w:line="360" w:lineRule="auto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 xml:space="preserve">ІІІ. Накопичення та утримання матеріальних ресурсів та засобів для забезпечення оперативного реагування на </w:t>
            </w:r>
            <w:r w:rsidR="005500D4" w:rsidRPr="0006697A">
              <w:rPr>
                <w:bCs/>
                <w:sz w:val="24"/>
                <w:szCs w:val="24"/>
              </w:rPr>
              <w:t>надзвичайні ситуації</w:t>
            </w:r>
          </w:p>
        </w:tc>
      </w:tr>
      <w:tr w:rsidR="001E14FE" w14:paraId="1192A428" w14:textId="77777777" w:rsidTr="00E713AA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9BCF24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6646C2" w14:textId="237F7410" w:rsidR="001E14FE" w:rsidRPr="0006697A" w:rsidRDefault="00000000" w:rsidP="008F204A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sz w:val="24"/>
              </w:rPr>
            </w:pPr>
            <w:r w:rsidRPr="0006697A">
              <w:rPr>
                <w:sz w:val="24"/>
              </w:rPr>
              <w:t>Накопичення пал</w:t>
            </w:r>
            <w:r w:rsidR="008F204A" w:rsidRPr="0006697A">
              <w:rPr>
                <w:sz w:val="24"/>
              </w:rPr>
              <w:t>ьно-</w:t>
            </w:r>
            <w:r w:rsidRPr="0006697A">
              <w:rPr>
                <w:sz w:val="24"/>
              </w:rPr>
              <w:t>мастильних матеріалів</w:t>
            </w:r>
          </w:p>
          <w:p w14:paraId="23B56089" w14:textId="77777777" w:rsidR="001E14FE" w:rsidRPr="0006697A" w:rsidRDefault="001E14FE">
            <w:pPr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453C5E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Виконавчі органи Луцької міської ради,</w:t>
            </w:r>
          </w:p>
          <w:p w14:paraId="7B299865" w14:textId="6B945C15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ЛСКАП «</w:t>
            </w:r>
            <w:proofErr w:type="spellStart"/>
            <w:r w:rsidRPr="0006697A">
              <w:rPr>
                <w:bCs/>
                <w:sz w:val="24"/>
                <w:szCs w:val="24"/>
              </w:rPr>
              <w:t>Луцькспецкомун</w:t>
            </w:r>
            <w:proofErr w:type="spellEnd"/>
            <w:r w:rsidR="008F204A" w:rsidRPr="0006697A">
              <w:rPr>
                <w:bCs/>
                <w:sz w:val="24"/>
                <w:szCs w:val="24"/>
              </w:rPr>
              <w:t>-</w:t>
            </w:r>
            <w:r w:rsidRPr="0006697A">
              <w:rPr>
                <w:bCs/>
                <w:sz w:val="24"/>
                <w:szCs w:val="24"/>
              </w:rPr>
              <w:t>транс»,</w:t>
            </w:r>
          </w:p>
          <w:p w14:paraId="05C84804" w14:textId="2CEDAA33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ind w:right="-57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 xml:space="preserve">комунальні підприємства Луцької </w:t>
            </w:r>
            <w:r w:rsidR="008F204A" w:rsidRPr="0006697A">
              <w:rPr>
                <w:bCs/>
                <w:sz w:val="24"/>
                <w:szCs w:val="24"/>
              </w:rPr>
              <w:t>міської територіальної громади</w:t>
            </w:r>
            <w:r w:rsidRPr="0006697A">
              <w:rPr>
                <w:bCs/>
                <w:sz w:val="24"/>
                <w:szCs w:val="24"/>
              </w:rPr>
              <w:t>,</w:t>
            </w:r>
          </w:p>
          <w:p w14:paraId="6F7F83E9" w14:textId="66BAB3C1" w:rsidR="005500D4" w:rsidRPr="0006697A" w:rsidRDefault="00000000" w:rsidP="009C53DB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ЛРУ ЦЗ ПД ГУ ДСНС України в області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F48645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97A">
              <w:rPr>
                <w:bCs/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CFCC07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</w:rPr>
              <w:t>25 000,0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D2DC8B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639C95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7AE309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64A11E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85D55D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</w:rPr>
              <w:t>5 0</w:t>
            </w:r>
            <w:r w:rsidRPr="00E713AA">
              <w:rPr>
                <w:sz w:val="24"/>
                <w:lang w:val="en-US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5725FB" w14:textId="6FC7F25F" w:rsidR="001E14FE" w:rsidRPr="00E713AA" w:rsidRDefault="00000000" w:rsidP="008F204A">
            <w:pPr>
              <w:pStyle w:val="a9"/>
              <w:numPr>
                <w:ilvl w:val="0"/>
                <w:numId w:val="2"/>
              </w:numPr>
              <w:tabs>
                <w:tab w:val="clear" w:pos="0"/>
              </w:tabs>
              <w:snapToGrid w:val="0"/>
              <w:ind w:left="142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Кількість с</w:t>
            </w:r>
            <w:r w:rsidR="008F204A">
              <w:rPr>
                <w:sz w:val="24"/>
                <w:szCs w:val="24"/>
              </w:rPr>
              <w:t>т</w:t>
            </w:r>
            <w:r w:rsidRPr="00E713AA">
              <w:rPr>
                <w:sz w:val="24"/>
                <w:szCs w:val="24"/>
              </w:rPr>
              <w:t>вореного матеріального резерву</w:t>
            </w:r>
          </w:p>
          <w:p w14:paraId="1D58D5D1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  <w:p w14:paraId="740F7F46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</w:tr>
      <w:tr w:rsidR="001E14FE" w14:paraId="0A5EDAD5" w14:textId="77777777" w:rsidTr="00E713AA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B05298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7A2F5B" w14:textId="77777777" w:rsidR="008F204A" w:rsidRPr="0006697A" w:rsidRDefault="00000000" w:rsidP="008F204A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sz w:val="24"/>
              </w:rPr>
            </w:pPr>
            <w:r w:rsidRPr="0006697A">
              <w:rPr>
                <w:sz w:val="24"/>
              </w:rPr>
              <w:t xml:space="preserve">Придбання </w:t>
            </w:r>
          </w:p>
          <w:p w14:paraId="245D76AC" w14:textId="36734838" w:rsidR="005500D4" w:rsidRPr="0006697A" w:rsidRDefault="00000000" w:rsidP="009C53DB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sz w:val="24"/>
              </w:rPr>
            </w:pPr>
            <w:r w:rsidRPr="0006697A">
              <w:rPr>
                <w:sz w:val="24"/>
              </w:rPr>
              <w:t>найпростішого рятувального оснащення та майна для ліквідації аварій, пожеж (НС) (захисний одяг, взуття пожежне, каски, жилети, рукавиці, респіратори тощо)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9E7C14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Виконавчі органи Луцької міської ради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0ACBB4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4" w:name="__DdeLink__4681_1730530875"/>
            <w:bookmarkEnd w:id="4"/>
            <w:r w:rsidRPr="0006697A">
              <w:rPr>
                <w:bCs/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359A52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6E2524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93988B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4FC465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2E1D7F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2E83ED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2 000,0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87FF6D" w14:textId="77777777" w:rsidR="001E14FE" w:rsidRPr="00E713AA" w:rsidRDefault="001E14FE">
            <w:pPr>
              <w:rPr>
                <w:sz w:val="24"/>
              </w:rPr>
            </w:pPr>
          </w:p>
        </w:tc>
      </w:tr>
      <w:tr w:rsidR="001E14FE" w14:paraId="55955BD8" w14:textId="77777777" w:rsidTr="008820DE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73FDD5DF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6C02CA90" w14:textId="77777777" w:rsidR="001E14FE" w:rsidRPr="0006697A" w:rsidRDefault="00000000" w:rsidP="008F204A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color w:val="000000"/>
                <w:sz w:val="24"/>
                <w:lang w:eastAsia="ru-RU"/>
              </w:rPr>
            </w:pPr>
            <w:r w:rsidRPr="0006697A">
              <w:rPr>
                <w:color w:val="000000"/>
                <w:sz w:val="24"/>
                <w:lang w:eastAsia="ru-RU"/>
              </w:rPr>
              <w:t>Придбання засобів забезпечення аварійно-</w:t>
            </w:r>
            <w:r w:rsidRPr="0006697A">
              <w:rPr>
                <w:color w:val="000000"/>
                <w:sz w:val="24"/>
                <w:lang w:eastAsia="ru-RU"/>
              </w:rPr>
              <w:lastRenderedPageBreak/>
              <w:t>рятувальних робіт:</w:t>
            </w:r>
          </w:p>
          <w:p w14:paraId="4221EE93" w14:textId="79989B94" w:rsidR="001E14FE" w:rsidRPr="0006697A" w:rsidRDefault="00000000" w:rsidP="008F204A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color w:val="000000"/>
                <w:sz w:val="24"/>
                <w:lang w:eastAsia="ru-RU"/>
              </w:rPr>
            </w:pPr>
            <w:r w:rsidRPr="0006697A">
              <w:rPr>
                <w:color w:val="000000"/>
                <w:sz w:val="24"/>
                <w:lang w:eastAsia="ru-RU"/>
              </w:rPr>
              <w:t>шанцевий інструмент,</w:t>
            </w:r>
          </w:p>
          <w:p w14:paraId="2ACA4569" w14:textId="743EF1FF" w:rsidR="001E14FE" w:rsidRPr="0006697A" w:rsidRDefault="00000000" w:rsidP="008F204A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color w:val="000000"/>
                <w:sz w:val="24"/>
                <w:lang w:eastAsia="ru-RU"/>
              </w:rPr>
            </w:pPr>
            <w:r w:rsidRPr="0006697A">
              <w:rPr>
                <w:color w:val="000000"/>
                <w:sz w:val="24"/>
                <w:lang w:eastAsia="ru-RU"/>
              </w:rPr>
              <w:t>бензопили,</w:t>
            </w:r>
          </w:p>
          <w:p w14:paraId="2CD595FA" w14:textId="243D942E" w:rsidR="001E14FE" w:rsidRPr="0006697A" w:rsidRDefault="00000000" w:rsidP="008F204A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color w:val="000000"/>
                <w:sz w:val="24"/>
                <w:lang w:eastAsia="ru-RU"/>
              </w:rPr>
            </w:pPr>
            <w:r w:rsidRPr="0006697A">
              <w:rPr>
                <w:color w:val="000000"/>
                <w:sz w:val="24"/>
                <w:lang w:eastAsia="ru-RU"/>
              </w:rPr>
              <w:t>бензорізи,</w:t>
            </w:r>
          </w:p>
          <w:p w14:paraId="18E76094" w14:textId="34112490" w:rsidR="001E14FE" w:rsidRPr="0006697A" w:rsidRDefault="00000000" w:rsidP="008F204A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sz w:val="24"/>
              </w:rPr>
            </w:pPr>
            <w:r w:rsidRPr="0006697A">
              <w:rPr>
                <w:color w:val="000000"/>
                <w:sz w:val="24"/>
                <w:lang w:eastAsia="ru-RU"/>
              </w:rPr>
              <w:t xml:space="preserve">електрогенератори (у </w:t>
            </w:r>
            <w:proofErr w:type="spellStart"/>
            <w:r w:rsidRPr="0006697A">
              <w:rPr>
                <w:color w:val="000000"/>
                <w:sz w:val="24"/>
                <w:lang w:eastAsia="ru-RU"/>
              </w:rPr>
              <w:t>т.ч</w:t>
            </w:r>
            <w:proofErr w:type="spellEnd"/>
            <w:r w:rsidRPr="0006697A">
              <w:rPr>
                <w:color w:val="000000"/>
                <w:sz w:val="24"/>
                <w:lang w:eastAsia="ru-RU"/>
              </w:rPr>
              <w:t>. часткове відшкодування вартості),</w:t>
            </w:r>
          </w:p>
          <w:p w14:paraId="35723644" w14:textId="75E99B3F" w:rsidR="001E14FE" w:rsidRPr="0006697A" w:rsidRDefault="00000000" w:rsidP="008F204A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sz w:val="24"/>
              </w:rPr>
            </w:pPr>
            <w:r w:rsidRPr="0006697A">
              <w:rPr>
                <w:color w:val="000000"/>
                <w:sz w:val="24"/>
                <w:lang w:eastAsia="ru-RU"/>
              </w:rPr>
              <w:t>інше</w:t>
            </w:r>
          </w:p>
          <w:p w14:paraId="7F70CF8D" w14:textId="77777777" w:rsidR="008F204A" w:rsidRPr="0006697A" w:rsidRDefault="008F204A" w:rsidP="008F204A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25D7407F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lastRenderedPageBreak/>
              <w:t>Виконавчі органи Луцької міської ради,</w:t>
            </w:r>
          </w:p>
          <w:p w14:paraId="4DD20DBF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lastRenderedPageBreak/>
              <w:t>ОСББ, ЖБК,</w:t>
            </w:r>
          </w:p>
          <w:p w14:paraId="0E66286A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управителі багатоквартирних будинків</w:t>
            </w:r>
          </w:p>
          <w:p w14:paraId="00291DB0" w14:textId="77777777" w:rsidR="001E14FE" w:rsidRPr="0006697A" w:rsidRDefault="001E14FE">
            <w:pPr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44649EBC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97A">
              <w:rPr>
                <w:bCs/>
                <w:color w:val="000000"/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632A7C2C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</w:rPr>
              <w:t>10</w:t>
            </w:r>
            <w:r w:rsidRPr="00E713AA">
              <w:rPr>
                <w:sz w:val="24"/>
                <w:lang w:val="en-US"/>
              </w:rPr>
              <w:t xml:space="preserve"> 00</w:t>
            </w:r>
            <w:r w:rsidRPr="00E713AA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6FEA7F18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121AB721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25F026C3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090BBC0B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</w:tcPr>
          <w:p w14:paraId="2239A420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2 000,0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85A26F6" w14:textId="77777777" w:rsidR="001E14FE" w:rsidRPr="00E713AA" w:rsidRDefault="001E14FE">
            <w:pPr>
              <w:rPr>
                <w:sz w:val="24"/>
              </w:rPr>
            </w:pPr>
          </w:p>
        </w:tc>
      </w:tr>
      <w:tr w:rsidR="001E14FE" w14:paraId="12FEEEB5" w14:textId="77777777" w:rsidTr="008820DE">
        <w:tc>
          <w:tcPr>
            <w:tcW w:w="4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</w:tcPr>
          <w:p w14:paraId="030D88DC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</w:tcPr>
          <w:p w14:paraId="39481C9D" w14:textId="77777777" w:rsidR="001E14FE" w:rsidRPr="0006697A" w:rsidRDefault="00000000" w:rsidP="008820DE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sz w:val="24"/>
              </w:rPr>
            </w:pPr>
            <w:r w:rsidRPr="0006697A">
              <w:rPr>
                <w:sz w:val="24"/>
              </w:rPr>
              <w:t xml:space="preserve">Проведення робіт (демонтаж, капітальний ремонт, поточний ремонт, реконструкція), придбання товарів, матеріалів, обладнання та техніки, надання послуг </w:t>
            </w:r>
            <w:r w:rsidRPr="0006697A">
              <w:rPr>
                <w:color w:val="000000"/>
                <w:sz w:val="24"/>
              </w:rPr>
              <w:t>(оплата праці за надані послуги), вивезення відходів руйнацій та відновлення благоустрою територій, пошкоджених внаслідок руйнацій,</w:t>
            </w:r>
            <w:r w:rsidRPr="0006697A">
              <w:rPr>
                <w:sz w:val="24"/>
              </w:rPr>
              <w:t xml:space="preserve"> під час воєнного стану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</w:tcPr>
          <w:p w14:paraId="1E7E91D3" w14:textId="77777777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Виконавчі органи Луцької міської ради,</w:t>
            </w:r>
          </w:p>
          <w:p w14:paraId="78AD0D83" w14:textId="1552B024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 xml:space="preserve">комунальні підприємства </w:t>
            </w:r>
            <w:r w:rsidR="008820DE" w:rsidRPr="0006697A">
              <w:rPr>
                <w:sz w:val="24"/>
                <w:szCs w:val="24"/>
              </w:rPr>
              <w:t>громади</w:t>
            </w:r>
            <w:r w:rsidRPr="0006697A">
              <w:rPr>
                <w:sz w:val="24"/>
                <w:szCs w:val="24"/>
              </w:rPr>
              <w:t>:</w:t>
            </w:r>
          </w:p>
          <w:p w14:paraId="21EC4DD5" w14:textId="77777777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ЛСКАП</w:t>
            </w:r>
          </w:p>
          <w:p w14:paraId="0172A5F2" w14:textId="694A7773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«</w:t>
            </w:r>
            <w:proofErr w:type="spellStart"/>
            <w:r w:rsidRPr="0006697A">
              <w:rPr>
                <w:sz w:val="24"/>
                <w:szCs w:val="24"/>
              </w:rPr>
              <w:t>Луцькспецкомун</w:t>
            </w:r>
            <w:proofErr w:type="spellEnd"/>
            <w:r w:rsidR="008820DE" w:rsidRPr="0006697A">
              <w:rPr>
                <w:sz w:val="24"/>
                <w:szCs w:val="24"/>
              </w:rPr>
              <w:t>-</w:t>
            </w:r>
            <w:r w:rsidRPr="0006697A">
              <w:rPr>
                <w:sz w:val="24"/>
                <w:szCs w:val="24"/>
              </w:rPr>
              <w:t>транс</w:t>
            </w:r>
            <w:bookmarkStart w:id="5" w:name="__DdeLink__1185_679630085_копія_1"/>
            <w:r w:rsidRPr="0006697A">
              <w:rPr>
                <w:sz w:val="24"/>
                <w:szCs w:val="24"/>
              </w:rPr>
              <w:t>»</w:t>
            </w:r>
            <w:bookmarkEnd w:id="5"/>
            <w:r w:rsidRPr="0006697A">
              <w:rPr>
                <w:sz w:val="24"/>
                <w:szCs w:val="24"/>
              </w:rPr>
              <w:t>,</w:t>
            </w:r>
          </w:p>
          <w:p w14:paraId="2654E5EB" w14:textId="77777777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«</w:t>
            </w:r>
            <w:proofErr w:type="spellStart"/>
            <w:r w:rsidRPr="0006697A">
              <w:rPr>
                <w:sz w:val="24"/>
                <w:szCs w:val="24"/>
              </w:rPr>
              <w:t>Луцьктепло</w:t>
            </w:r>
            <w:proofErr w:type="spellEnd"/>
            <w:r w:rsidRPr="0006697A">
              <w:rPr>
                <w:sz w:val="24"/>
                <w:szCs w:val="24"/>
              </w:rPr>
              <w:t>»,</w:t>
            </w:r>
          </w:p>
          <w:p w14:paraId="22053A45" w14:textId="77777777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«</w:t>
            </w:r>
            <w:proofErr w:type="spellStart"/>
            <w:r w:rsidRPr="0006697A">
              <w:rPr>
                <w:sz w:val="24"/>
                <w:szCs w:val="24"/>
              </w:rPr>
              <w:t>Луцькводоканал</w:t>
            </w:r>
            <w:proofErr w:type="spellEnd"/>
            <w:r w:rsidRPr="0006697A">
              <w:rPr>
                <w:sz w:val="24"/>
                <w:szCs w:val="24"/>
              </w:rPr>
              <w:t>»,</w:t>
            </w:r>
          </w:p>
          <w:p w14:paraId="3D993C80" w14:textId="77777777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«Луцьке підприємство електротранспорту»,</w:t>
            </w:r>
          </w:p>
          <w:p w14:paraId="3AB2CB03" w14:textId="77777777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«</w:t>
            </w:r>
            <w:proofErr w:type="spellStart"/>
            <w:r w:rsidRPr="0006697A">
              <w:rPr>
                <w:sz w:val="24"/>
                <w:szCs w:val="24"/>
              </w:rPr>
              <w:t>Автопарксервіс</w:t>
            </w:r>
            <w:proofErr w:type="spellEnd"/>
            <w:r w:rsidRPr="0006697A">
              <w:rPr>
                <w:sz w:val="24"/>
                <w:szCs w:val="24"/>
              </w:rPr>
              <w:t>»,</w:t>
            </w:r>
          </w:p>
          <w:p w14:paraId="7822FF6A" w14:textId="77777777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 xml:space="preserve">«Луцьке електротехнічне підприємство – </w:t>
            </w:r>
            <w:proofErr w:type="spellStart"/>
            <w:r w:rsidRPr="0006697A">
              <w:rPr>
                <w:sz w:val="24"/>
                <w:szCs w:val="24"/>
              </w:rPr>
              <w:t>Луцьксвітло</w:t>
            </w:r>
            <w:proofErr w:type="spellEnd"/>
            <w:r w:rsidRPr="0006697A">
              <w:rPr>
                <w:sz w:val="24"/>
                <w:szCs w:val="24"/>
              </w:rPr>
              <w:t>»,</w:t>
            </w:r>
          </w:p>
          <w:p w14:paraId="71AD70BA" w14:textId="77777777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Луцький спеціалізований комбінат комунально- побутового обслуговування,</w:t>
            </w:r>
          </w:p>
          <w:p w14:paraId="25CA8D14" w14:textId="6078EA66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 xml:space="preserve">«Парки та сквери </w:t>
            </w:r>
            <w:r w:rsidRPr="0006697A">
              <w:rPr>
                <w:sz w:val="24"/>
                <w:szCs w:val="24"/>
              </w:rPr>
              <w:lastRenderedPageBreak/>
              <w:t>м.</w:t>
            </w:r>
            <w:r w:rsidR="008820DE" w:rsidRPr="0006697A">
              <w:rPr>
                <w:sz w:val="24"/>
                <w:szCs w:val="24"/>
              </w:rPr>
              <w:t> </w:t>
            </w:r>
            <w:r w:rsidRPr="0006697A">
              <w:rPr>
                <w:sz w:val="24"/>
                <w:szCs w:val="24"/>
              </w:rPr>
              <w:t>Луцька»,</w:t>
            </w:r>
          </w:p>
          <w:p w14:paraId="6692F555" w14:textId="77777777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«Луцький зоопарк», «Ласка»,</w:t>
            </w:r>
          </w:p>
          <w:p w14:paraId="2EDA9925" w14:textId="77777777" w:rsidR="001E14FE" w:rsidRPr="0006697A" w:rsidRDefault="00000000" w:rsidP="005500D4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ЛРУ ЦЗ ПД ГУ ДСНС України в області,</w:t>
            </w:r>
          </w:p>
          <w:p w14:paraId="7AFA6043" w14:textId="2AAC92E9" w:rsidR="00816696" w:rsidRPr="0006697A" w:rsidRDefault="00000000" w:rsidP="00816696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АРЗ СП ГУ ДСНС України в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</w:tcPr>
          <w:p w14:paraId="724BE60B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</w:tcPr>
          <w:p w14:paraId="64C53000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  <w:lang w:val="en-US"/>
              </w:rPr>
              <w:t>75</w:t>
            </w:r>
            <w:r w:rsidRPr="00E713AA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</w:tcPr>
          <w:p w14:paraId="7BCF6183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</w:tcPr>
          <w:p w14:paraId="5DDCE5E9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</w:tcPr>
          <w:p w14:paraId="7E6CF747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</w:tcPr>
          <w:p w14:paraId="3557649E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</w:tcPr>
          <w:p w14:paraId="74BBC4C2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15 000,0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72EA1B8" w14:textId="625C0B17" w:rsidR="001E14FE" w:rsidRPr="00E713AA" w:rsidRDefault="00000000" w:rsidP="008820DE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283"/>
              </w:tabs>
              <w:snapToGrid w:val="0"/>
              <w:spacing w:after="120"/>
              <w:ind w:left="142"/>
              <w:jc w:val="left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Забезпечення ліквідації</w:t>
            </w:r>
            <w:r w:rsidR="008820DE">
              <w:rPr>
                <w:sz w:val="24"/>
                <w:szCs w:val="24"/>
              </w:rPr>
              <w:t xml:space="preserve"> надзвичайних ситуацій</w:t>
            </w:r>
          </w:p>
        </w:tc>
      </w:tr>
      <w:tr w:rsidR="001E14FE" w14:paraId="56C01CBB" w14:textId="77777777" w:rsidTr="008820DE">
        <w:tc>
          <w:tcPr>
            <w:tcW w:w="4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6993FA3F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73E6947B" w14:textId="77777777" w:rsidR="009A38AE" w:rsidRPr="0006697A" w:rsidRDefault="00000000" w:rsidP="009C53DB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color w:val="000000"/>
                <w:sz w:val="24"/>
                <w:lang w:eastAsia="ru-RU"/>
              </w:rPr>
            </w:pPr>
            <w:r w:rsidRPr="0006697A">
              <w:rPr>
                <w:color w:val="000000"/>
                <w:sz w:val="24"/>
                <w:lang w:eastAsia="ru-RU"/>
              </w:rPr>
              <w:t xml:space="preserve">Забезпечення харчуванням пунктів незламності та обігріву, осіб, що </w:t>
            </w:r>
            <w:proofErr w:type="spellStart"/>
            <w:r w:rsidRPr="0006697A">
              <w:rPr>
                <w:color w:val="000000"/>
                <w:sz w:val="24"/>
                <w:lang w:eastAsia="ru-RU"/>
              </w:rPr>
              <w:t>задію</w:t>
            </w:r>
            <w:r w:rsidR="009C53DB" w:rsidRPr="0006697A">
              <w:rPr>
                <w:color w:val="000000"/>
                <w:sz w:val="24"/>
                <w:lang w:eastAsia="ru-RU"/>
              </w:rPr>
              <w:t>ю</w:t>
            </w:r>
            <w:r w:rsidRPr="0006697A">
              <w:rPr>
                <w:color w:val="000000"/>
                <w:sz w:val="24"/>
                <w:lang w:eastAsia="ru-RU"/>
              </w:rPr>
              <w:t>ться</w:t>
            </w:r>
            <w:proofErr w:type="spellEnd"/>
            <w:r w:rsidRPr="0006697A">
              <w:rPr>
                <w:color w:val="000000"/>
                <w:sz w:val="24"/>
                <w:lang w:eastAsia="ru-RU"/>
              </w:rPr>
              <w:t xml:space="preserve"> до робіт з ліквідації </w:t>
            </w:r>
            <w:r w:rsidR="008820DE" w:rsidRPr="0006697A">
              <w:rPr>
                <w:color w:val="000000"/>
                <w:sz w:val="24"/>
                <w:lang w:eastAsia="ru-RU"/>
              </w:rPr>
              <w:t>надзвичайних ситуацій</w:t>
            </w:r>
            <w:r w:rsidRPr="0006697A">
              <w:rPr>
                <w:color w:val="000000"/>
                <w:sz w:val="24"/>
                <w:lang w:eastAsia="ru-RU"/>
              </w:rPr>
              <w:t>, внаслідок ракетно-</w:t>
            </w:r>
            <w:proofErr w:type="spellStart"/>
            <w:r w:rsidRPr="0006697A">
              <w:rPr>
                <w:color w:val="000000"/>
                <w:sz w:val="24"/>
                <w:lang w:eastAsia="ru-RU"/>
              </w:rPr>
              <w:t>дронових</w:t>
            </w:r>
            <w:proofErr w:type="spellEnd"/>
            <w:r w:rsidRPr="0006697A">
              <w:rPr>
                <w:color w:val="000000"/>
                <w:sz w:val="24"/>
                <w:lang w:eastAsia="ru-RU"/>
              </w:rPr>
              <w:t xml:space="preserve"> обстрілів, аварій, терористичних актів та в період проведення навчань з цих питань</w:t>
            </w:r>
          </w:p>
          <w:p w14:paraId="6CE7B2C4" w14:textId="2B43C66C" w:rsidR="009C53DB" w:rsidRPr="0006697A" w:rsidRDefault="009C53DB" w:rsidP="009C53DB">
            <w:pPr>
              <w:snapToGrid w:val="0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0FC1EE23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Виконавчі органи Луцької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1DD95B9B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97A">
              <w:rPr>
                <w:bCs/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369C0733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  <w:lang w:val="en-US"/>
              </w:rPr>
              <w:t>5 000,</w:t>
            </w:r>
            <w:r w:rsidRPr="00E713A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1ACD0AB8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4720EA7E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54D0BFB6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67577E15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14:paraId="228CEB16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1 000,0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C0D534" w14:textId="1ACBD112" w:rsidR="001E14FE" w:rsidRPr="00E713AA" w:rsidRDefault="008820DE" w:rsidP="008820DE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283"/>
              </w:tabs>
              <w:snapToGrid w:val="0"/>
              <w:ind w:left="142"/>
              <w:jc w:val="left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Забезпечення ліквідації</w:t>
            </w:r>
            <w:r>
              <w:rPr>
                <w:sz w:val="24"/>
                <w:szCs w:val="24"/>
              </w:rPr>
              <w:t xml:space="preserve"> надзвичайних ситуацій</w:t>
            </w:r>
          </w:p>
        </w:tc>
      </w:tr>
      <w:tr w:rsidR="001E14FE" w14:paraId="62CA1821" w14:textId="77777777" w:rsidTr="009C53DB">
        <w:tc>
          <w:tcPr>
            <w:tcW w:w="16046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1B20E8" w14:textId="77777777" w:rsidR="001E14FE" w:rsidRPr="0006697A" w:rsidRDefault="00000000" w:rsidP="009C53DB">
            <w:pPr>
              <w:pStyle w:val="a9"/>
              <w:numPr>
                <w:ilvl w:val="0"/>
                <w:numId w:val="2"/>
              </w:numPr>
              <w:snapToGrid w:val="0"/>
              <w:spacing w:after="114" w:line="360" w:lineRule="auto"/>
              <w:jc w:val="center"/>
              <w:rPr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  <w:lang w:val="ru-RU"/>
              </w:rPr>
              <w:t>І</w:t>
            </w:r>
            <w:r w:rsidRPr="0006697A">
              <w:rPr>
                <w:bCs/>
                <w:sz w:val="24"/>
                <w:szCs w:val="24"/>
                <w:lang w:val="en-US"/>
              </w:rPr>
              <w:t>V</w:t>
            </w:r>
            <w:r w:rsidRPr="0006697A">
              <w:rPr>
                <w:bCs/>
                <w:sz w:val="24"/>
                <w:szCs w:val="24"/>
                <w:lang w:val="ru-RU"/>
              </w:rPr>
              <w:t>. У</w:t>
            </w:r>
            <w:r w:rsidRPr="0006697A">
              <w:rPr>
                <w:bCs/>
                <w:sz w:val="24"/>
                <w:szCs w:val="24"/>
              </w:rPr>
              <w:t>провадження, обслуговування та модернізація місцевої автоматизованої системи централізованого оповіщення громади (МАСЦО)</w:t>
            </w:r>
          </w:p>
        </w:tc>
      </w:tr>
      <w:tr w:rsidR="001E14FE" w14:paraId="77959D5F" w14:textId="77777777" w:rsidTr="00E713AA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0C9E80" w14:textId="76CA9FE7" w:rsidR="001E14FE" w:rsidRPr="0006697A" w:rsidRDefault="00B36793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0669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297FA6" w14:textId="3772EBDD" w:rsidR="00816696" w:rsidRPr="0006697A" w:rsidRDefault="00000000" w:rsidP="00816696">
            <w:pPr>
              <w:numPr>
                <w:ilvl w:val="0"/>
                <w:numId w:val="2"/>
              </w:numPr>
              <w:tabs>
                <w:tab w:val="clear" w:pos="0"/>
                <w:tab w:val="num" w:pos="301"/>
              </w:tabs>
              <w:snapToGrid w:val="0"/>
              <w:spacing w:before="57" w:after="57"/>
              <w:ind w:left="160"/>
              <w:rPr>
                <w:sz w:val="24"/>
              </w:rPr>
            </w:pPr>
            <w:r w:rsidRPr="0006697A">
              <w:rPr>
                <w:sz w:val="24"/>
              </w:rPr>
              <w:t xml:space="preserve">Обслуговування МАСЦО громади, придбання та встановлення нових електронних гучномовних пристроїв для оповіщення населення, оплата послуг доступу до мережі «Інтернет» та за оренду </w:t>
            </w:r>
            <w:r w:rsidRPr="0006697A">
              <w:rPr>
                <w:sz w:val="24"/>
              </w:rPr>
              <w:lastRenderedPageBreak/>
              <w:t>майданчиків розташування обладнання МАСЦО громади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12D38D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97A">
              <w:rPr>
                <w:bCs/>
                <w:color w:val="000000"/>
                <w:sz w:val="24"/>
                <w:szCs w:val="24"/>
              </w:rPr>
              <w:lastRenderedPageBreak/>
              <w:t>Виконавчі органи Луцької міської ради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4AB6AB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97A">
              <w:rPr>
                <w:bCs/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4E8DEB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</w:rPr>
              <w:t>25</w:t>
            </w:r>
            <w:r w:rsidRPr="00E713AA">
              <w:rPr>
                <w:sz w:val="24"/>
                <w:lang w:val="en-US"/>
              </w:rPr>
              <w:t xml:space="preserve"> 00</w:t>
            </w:r>
            <w:r w:rsidRPr="00E713AA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2A75B5E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</w:rPr>
              <w:t>5</w:t>
            </w:r>
            <w:r w:rsidRPr="00E713AA">
              <w:rPr>
                <w:sz w:val="24"/>
                <w:szCs w:val="24"/>
                <w:lang w:val="en-US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690DAC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</w:rPr>
              <w:t>5</w:t>
            </w:r>
            <w:r w:rsidRPr="00E713AA">
              <w:rPr>
                <w:sz w:val="24"/>
                <w:szCs w:val="24"/>
                <w:lang w:val="en-US"/>
              </w:rPr>
              <w:t xml:space="preserve"> 000,0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3E683C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</w:rPr>
              <w:t>5</w:t>
            </w:r>
            <w:r w:rsidRPr="00E713AA">
              <w:rPr>
                <w:sz w:val="24"/>
                <w:szCs w:val="24"/>
                <w:lang w:val="en-US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319D17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</w:rPr>
              <w:t>5</w:t>
            </w:r>
            <w:r w:rsidRPr="00E713AA">
              <w:rPr>
                <w:sz w:val="24"/>
                <w:szCs w:val="24"/>
                <w:lang w:val="en-US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644648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</w:rPr>
              <w:t xml:space="preserve">5 </w:t>
            </w:r>
            <w:r w:rsidRPr="00E713AA">
              <w:rPr>
                <w:sz w:val="24"/>
                <w:szCs w:val="24"/>
                <w:lang w:val="en-US"/>
              </w:rPr>
              <w:t>000,0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E92A92" w14:textId="77777777" w:rsidR="001E14FE" w:rsidRPr="00E713AA" w:rsidRDefault="00000000" w:rsidP="009A38AE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283"/>
              </w:tabs>
              <w:snapToGrid w:val="0"/>
              <w:spacing w:after="120"/>
              <w:ind w:left="142"/>
              <w:jc w:val="left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Кількість обладнання МАСЦО, яке обслуговується</w:t>
            </w:r>
          </w:p>
          <w:p w14:paraId="6A130AE3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E14FE" w14:paraId="1DE63D8E" w14:textId="77777777" w:rsidTr="00E713AA">
        <w:tc>
          <w:tcPr>
            <w:tcW w:w="16046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BD0E9C" w14:textId="77777777" w:rsidR="001E14FE" w:rsidRPr="0006697A" w:rsidRDefault="00000000" w:rsidP="009C53DB">
            <w:pPr>
              <w:pStyle w:val="a9"/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  <w:lang w:val="en-US"/>
              </w:rPr>
              <w:t xml:space="preserve">V. </w:t>
            </w:r>
            <w:r w:rsidRPr="0006697A">
              <w:rPr>
                <w:sz w:val="24"/>
                <w:szCs w:val="24"/>
              </w:rPr>
              <w:t xml:space="preserve">Забезпечення добровільної пожежної команди </w:t>
            </w:r>
            <w:proofErr w:type="spellStart"/>
            <w:r w:rsidRPr="0006697A">
              <w:rPr>
                <w:sz w:val="24"/>
                <w:szCs w:val="24"/>
              </w:rPr>
              <w:t>Жидичинського</w:t>
            </w:r>
            <w:proofErr w:type="spellEnd"/>
            <w:r w:rsidRPr="0006697A">
              <w:rPr>
                <w:sz w:val="24"/>
                <w:szCs w:val="24"/>
              </w:rPr>
              <w:t xml:space="preserve"> </w:t>
            </w:r>
            <w:proofErr w:type="spellStart"/>
            <w:r w:rsidRPr="0006697A">
              <w:rPr>
                <w:sz w:val="24"/>
                <w:szCs w:val="24"/>
              </w:rPr>
              <w:t>старостинського</w:t>
            </w:r>
            <w:proofErr w:type="spellEnd"/>
            <w:r w:rsidRPr="0006697A">
              <w:rPr>
                <w:sz w:val="24"/>
                <w:szCs w:val="24"/>
              </w:rPr>
              <w:t xml:space="preserve"> округу</w:t>
            </w:r>
          </w:p>
        </w:tc>
      </w:tr>
      <w:tr w:rsidR="001E14FE" w14:paraId="081A5567" w14:textId="77777777" w:rsidTr="005500D4">
        <w:trPr>
          <w:trHeight w:val="3826"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D443FC" w14:textId="56654E3D" w:rsidR="001E14FE" w:rsidRPr="0006697A" w:rsidRDefault="00B36793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F258A0" w14:textId="77777777" w:rsidR="009C53DB" w:rsidRPr="0006697A" w:rsidRDefault="00000000" w:rsidP="009C53DB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sz w:val="24"/>
              </w:rPr>
            </w:pPr>
            <w:r w:rsidRPr="0006697A">
              <w:rPr>
                <w:sz w:val="24"/>
              </w:rPr>
              <w:t xml:space="preserve">Страхування членів добровільної пожежної команди, придбання </w:t>
            </w:r>
            <w:proofErr w:type="spellStart"/>
            <w:r w:rsidRPr="0006697A">
              <w:rPr>
                <w:sz w:val="24"/>
              </w:rPr>
              <w:t>пожежно</w:t>
            </w:r>
            <w:proofErr w:type="spellEnd"/>
            <w:r w:rsidRPr="0006697A">
              <w:rPr>
                <w:sz w:val="24"/>
              </w:rPr>
              <w:t xml:space="preserve">-технічного майна (пожежні рукава, мотопомпи, бензопили, бензорізи, </w:t>
            </w:r>
            <w:proofErr w:type="spellStart"/>
            <w:r w:rsidRPr="0006697A">
              <w:rPr>
                <w:sz w:val="24"/>
              </w:rPr>
              <w:t>шурупокрути</w:t>
            </w:r>
            <w:proofErr w:type="spellEnd"/>
            <w:r w:rsidRPr="0006697A">
              <w:rPr>
                <w:sz w:val="24"/>
              </w:rPr>
              <w:t>, шанцевий інструмент тощо), спеціального одягу та взуття, пал</w:t>
            </w:r>
            <w:r w:rsidR="009A38AE" w:rsidRPr="0006697A">
              <w:rPr>
                <w:sz w:val="24"/>
              </w:rPr>
              <w:t>ьно</w:t>
            </w:r>
            <w:r w:rsidRPr="0006697A">
              <w:rPr>
                <w:sz w:val="24"/>
              </w:rPr>
              <w:t>-мастильних матеріалів, ремонт та обслуговування пожежного автомобіля</w:t>
            </w:r>
          </w:p>
          <w:p w14:paraId="257F6FE7" w14:textId="2C327044" w:rsidR="00816696" w:rsidRPr="0006697A" w:rsidRDefault="00816696" w:rsidP="009C53DB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ind w:left="160"/>
              <w:rPr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F4BB2D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97A">
              <w:rPr>
                <w:bCs/>
                <w:color w:val="000000"/>
                <w:sz w:val="24"/>
                <w:szCs w:val="24"/>
              </w:rPr>
              <w:t>Виконавчі органи Луцької міської ради,</w:t>
            </w:r>
          </w:p>
          <w:p w14:paraId="5BBD610C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ЛРУ ЦЗ ПД ГУ ДСНС України в області</w:t>
            </w:r>
          </w:p>
          <w:p w14:paraId="0B40EFF1" w14:textId="77777777" w:rsidR="001E14FE" w:rsidRPr="0006697A" w:rsidRDefault="001E14FE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419736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97A">
              <w:rPr>
                <w:bCs/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052E854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  <w:lang w:val="en-US"/>
              </w:rPr>
              <w:t>1</w:t>
            </w:r>
            <w:r w:rsidRPr="00E713AA">
              <w:rPr>
                <w:sz w:val="24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A7C612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665511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2DA2D50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09427B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486284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200,0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F84922" w14:textId="77777777" w:rsidR="001E14FE" w:rsidRPr="00E713AA" w:rsidRDefault="00000000" w:rsidP="009A38AE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snapToGrid w:val="0"/>
              <w:spacing w:after="120"/>
              <w:ind w:left="142" w:right="-113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Кількісне забезпечення добровільної пожежної команди</w:t>
            </w:r>
          </w:p>
        </w:tc>
      </w:tr>
      <w:tr w:rsidR="001E14FE" w14:paraId="225DDEB2" w14:textId="77777777" w:rsidTr="005500D4">
        <w:trPr>
          <w:trHeight w:val="507"/>
        </w:trPr>
        <w:tc>
          <w:tcPr>
            <w:tcW w:w="16046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7B5AFA" w14:textId="77777777" w:rsidR="001E14FE" w:rsidRPr="0006697A" w:rsidRDefault="00000000" w:rsidP="009C53DB">
            <w:pPr>
              <w:pStyle w:val="a9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  <w:lang w:val="en-US"/>
              </w:rPr>
              <w:t xml:space="preserve">VI. </w:t>
            </w:r>
            <w:r w:rsidRPr="0006697A">
              <w:rPr>
                <w:sz w:val="24"/>
                <w:szCs w:val="24"/>
              </w:rPr>
              <w:t>Допомога територіальним громадам України, постраждалим від повномасштабної збройної агресії російської федерації</w:t>
            </w:r>
          </w:p>
        </w:tc>
      </w:tr>
      <w:tr w:rsidR="001E14FE" w14:paraId="7EF466F4" w14:textId="77777777" w:rsidTr="00E713AA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351D26" w14:textId="0777549A" w:rsidR="001E14FE" w:rsidRPr="0006697A" w:rsidRDefault="00B36793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06697A"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ABDD0C" w14:textId="02B0DAF0" w:rsidR="001E14FE" w:rsidRPr="0006697A" w:rsidRDefault="00000000" w:rsidP="00B36793">
            <w:pPr>
              <w:numPr>
                <w:ilvl w:val="0"/>
                <w:numId w:val="2"/>
              </w:numPr>
              <w:tabs>
                <w:tab w:val="clear" w:pos="0"/>
                <w:tab w:val="num" w:pos="160"/>
              </w:tabs>
              <w:snapToGrid w:val="0"/>
              <w:spacing w:after="114"/>
              <w:ind w:left="160"/>
              <w:rPr>
                <w:sz w:val="24"/>
              </w:rPr>
            </w:pPr>
            <w:r w:rsidRPr="0006697A">
              <w:rPr>
                <w:sz w:val="24"/>
              </w:rPr>
              <w:t>Придбання будівельних матеріалів, майна, засобів забезпечення аварійно-рятувальних робіт (бензопили, бензорізи, генератори, мотопомпи, човни, шанцевого інструменту тощо), пал</w:t>
            </w:r>
            <w:r w:rsidR="005500D4" w:rsidRPr="0006697A">
              <w:rPr>
                <w:sz w:val="24"/>
              </w:rPr>
              <w:t>ьно</w:t>
            </w:r>
            <w:r w:rsidRPr="0006697A">
              <w:rPr>
                <w:sz w:val="24"/>
              </w:rPr>
              <w:t xml:space="preserve">-мастильних </w:t>
            </w:r>
            <w:r w:rsidRPr="0006697A">
              <w:rPr>
                <w:sz w:val="24"/>
              </w:rPr>
              <w:lastRenderedPageBreak/>
              <w:t>матеріалів, одягу, взуття, продуктів харчування та інше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24BEF92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6" w:name="__DdeLink__29365_2613444842_копія_1"/>
            <w:bookmarkEnd w:id="6"/>
            <w:r w:rsidRPr="0006697A">
              <w:rPr>
                <w:bCs/>
                <w:color w:val="000000"/>
                <w:sz w:val="24"/>
                <w:szCs w:val="24"/>
              </w:rPr>
              <w:lastRenderedPageBreak/>
              <w:t>Виконавчі органи Луцької міської ради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32A88E" w14:textId="77777777" w:rsidR="001E14FE" w:rsidRPr="0006697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97A">
              <w:rPr>
                <w:bCs/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79145F" w14:textId="77777777" w:rsidR="001E14FE" w:rsidRPr="00E713AA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</w:rPr>
            </w:pPr>
            <w:r w:rsidRPr="00E713AA">
              <w:rPr>
                <w:sz w:val="24"/>
                <w:lang w:val="en-US"/>
              </w:rPr>
              <w:t>5</w:t>
            </w:r>
            <w:r w:rsidRPr="00E713AA">
              <w:rPr>
                <w:sz w:val="24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0F509D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694512E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FB29C1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7D9500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C9EA35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E713AA">
              <w:rPr>
                <w:sz w:val="24"/>
                <w:szCs w:val="24"/>
                <w:lang w:val="en-US"/>
              </w:rPr>
              <w:t>1 000,0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2AB87D" w14:textId="77777777" w:rsidR="001E14FE" w:rsidRPr="00E713AA" w:rsidRDefault="00000000" w:rsidP="005500D4">
            <w:pPr>
              <w:pStyle w:val="a9"/>
              <w:numPr>
                <w:ilvl w:val="0"/>
                <w:numId w:val="2"/>
              </w:numPr>
              <w:tabs>
                <w:tab w:val="clear" w:pos="0"/>
                <w:tab w:val="num" w:pos="283"/>
              </w:tabs>
              <w:snapToGrid w:val="0"/>
              <w:spacing w:after="120"/>
              <w:ind w:left="142" w:right="-113"/>
              <w:jc w:val="left"/>
              <w:rPr>
                <w:sz w:val="24"/>
                <w:szCs w:val="24"/>
              </w:rPr>
            </w:pPr>
            <w:r w:rsidRPr="00E713AA">
              <w:rPr>
                <w:sz w:val="24"/>
                <w:szCs w:val="24"/>
              </w:rPr>
              <w:t>Кількість наданої допомоги</w:t>
            </w:r>
          </w:p>
        </w:tc>
      </w:tr>
      <w:tr w:rsidR="001E14FE" w14:paraId="6CB778BC" w14:textId="77777777" w:rsidTr="00E713AA">
        <w:tc>
          <w:tcPr>
            <w:tcW w:w="71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11E8CCA" w14:textId="77777777" w:rsidR="001E14FE" w:rsidRPr="0006697A" w:rsidRDefault="00000000">
            <w:pPr>
              <w:numPr>
                <w:ilvl w:val="0"/>
                <w:numId w:val="2"/>
              </w:numPr>
              <w:snapToGrid w:val="0"/>
              <w:rPr>
                <w:sz w:val="24"/>
              </w:rPr>
            </w:pPr>
            <w:r w:rsidRPr="0006697A">
              <w:rPr>
                <w:sz w:val="24"/>
              </w:rPr>
              <w:t>Усього тис. грн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C0BD576" w14:textId="77777777" w:rsidR="001E14FE" w:rsidRPr="00E713AA" w:rsidRDefault="00000000">
            <w:pPr>
              <w:pStyle w:val="af9"/>
              <w:numPr>
                <w:ilvl w:val="0"/>
                <w:numId w:val="2"/>
              </w:numPr>
              <w:snapToGrid w:val="0"/>
              <w:rPr>
                <w:sz w:val="24"/>
              </w:rPr>
            </w:pPr>
            <w:r w:rsidRPr="00E713AA">
              <w:rPr>
                <w:bCs w:val="0"/>
                <w:color w:val="000000"/>
                <w:sz w:val="24"/>
              </w:rPr>
              <w:t>206</w:t>
            </w:r>
            <w:bookmarkStart w:id="7" w:name="__DdeLink__4315_38081338253"/>
            <w:r w:rsidRPr="00E713AA">
              <w:rPr>
                <w:bCs w:val="0"/>
                <w:color w:val="000000"/>
                <w:sz w:val="24"/>
              </w:rPr>
              <w:t xml:space="preserve"> </w:t>
            </w:r>
            <w:bookmarkEnd w:id="7"/>
            <w:r w:rsidRPr="00E713AA">
              <w:rPr>
                <w:bCs w:val="0"/>
                <w:color w:val="000000"/>
                <w:sz w:val="24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D08CC90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13AA">
              <w:rPr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59C743D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13AA">
              <w:rPr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2401B5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13AA">
              <w:rPr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662436A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13AA">
              <w:rPr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2C0F7FF" w14:textId="77777777" w:rsidR="001E14FE" w:rsidRPr="00E713AA" w:rsidRDefault="00000000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13AA">
              <w:rPr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F6DE35" w14:textId="77777777" w:rsidR="001E14FE" w:rsidRPr="00E713AA" w:rsidRDefault="001E14FE">
            <w:pPr>
              <w:pStyle w:val="a9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2A1983C" w14:textId="77777777" w:rsidR="00816696" w:rsidRDefault="00816696">
      <w:pPr>
        <w:jc w:val="both"/>
        <w:rPr>
          <w:sz w:val="24"/>
          <w:szCs w:val="28"/>
        </w:rPr>
      </w:pPr>
    </w:p>
    <w:p w14:paraId="57E66923" w14:textId="77777777" w:rsidR="00816696" w:rsidRDefault="00816696">
      <w:pPr>
        <w:jc w:val="both"/>
        <w:rPr>
          <w:sz w:val="24"/>
          <w:szCs w:val="28"/>
        </w:rPr>
      </w:pPr>
    </w:p>
    <w:p w14:paraId="5B966F83" w14:textId="3E763545" w:rsidR="001E14FE" w:rsidRDefault="00000000">
      <w:pPr>
        <w:jc w:val="both"/>
      </w:pPr>
      <w:r>
        <w:rPr>
          <w:sz w:val="24"/>
          <w:szCs w:val="28"/>
        </w:rPr>
        <w:t>Кирилюк 720 087</w:t>
      </w:r>
      <w:r>
        <w:rPr>
          <w:sz w:val="24"/>
          <w:szCs w:val="28"/>
        </w:rPr>
        <w:tab/>
      </w:r>
    </w:p>
    <w:sectPr w:rsidR="001E14FE" w:rsidSect="00816696">
      <w:headerReference w:type="even" r:id="rId10"/>
      <w:headerReference w:type="default" r:id="rId11"/>
      <w:headerReference w:type="first" r:id="rId12"/>
      <w:pgSz w:w="16838" w:h="11906" w:orient="landscape"/>
      <w:pgMar w:top="1985" w:right="567" w:bottom="1134" w:left="567" w:header="128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B7F4" w14:textId="77777777" w:rsidR="00F45439" w:rsidRDefault="00F45439">
      <w:r>
        <w:separator/>
      </w:r>
    </w:p>
  </w:endnote>
  <w:endnote w:type="continuationSeparator" w:id="0">
    <w:p w14:paraId="330125C6" w14:textId="77777777" w:rsidR="00F45439" w:rsidRDefault="00F4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F755" w14:textId="77777777" w:rsidR="00F45439" w:rsidRDefault="00F45439">
      <w:r>
        <w:separator/>
      </w:r>
    </w:p>
  </w:footnote>
  <w:footnote w:type="continuationSeparator" w:id="0">
    <w:p w14:paraId="6E57BAC0" w14:textId="77777777" w:rsidR="00F45439" w:rsidRDefault="00F4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902499"/>
      <w:docPartObj>
        <w:docPartGallery w:val="Page Numbers (Top of Page)"/>
        <w:docPartUnique/>
      </w:docPartObj>
    </w:sdtPr>
    <w:sdtContent>
      <w:p w14:paraId="7F28DE5C" w14:textId="27B58C2D" w:rsidR="002830EB" w:rsidRDefault="002830E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D9198" w14:textId="77777777" w:rsidR="001E14FE" w:rsidRDefault="001E14FE">
    <w:pPr>
      <w:pStyle w:val="afd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226599"/>
      <w:docPartObj>
        <w:docPartGallery w:val="Page Numbers (Top of Page)"/>
        <w:docPartUnique/>
      </w:docPartObj>
    </w:sdtPr>
    <w:sdtContent>
      <w:p w14:paraId="6449A224" w14:textId="52190689" w:rsidR="002F42BD" w:rsidRDefault="002F42B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EA753" w14:textId="77777777" w:rsidR="001E14FE" w:rsidRDefault="001E14FE">
    <w:pPr>
      <w:pStyle w:val="ae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7768" w14:textId="77777777" w:rsidR="001E14FE" w:rsidRDefault="001E14FE">
    <w:pPr>
      <w:pStyle w:val="afd"/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611035"/>
      <w:docPartObj>
        <w:docPartGallery w:val="Page Numbers (Top of Page)"/>
        <w:docPartUnique/>
      </w:docPartObj>
    </w:sdtPr>
    <w:sdtContent>
      <w:p w14:paraId="1459541B" w14:textId="7A9FA8FC" w:rsidR="002F42BD" w:rsidRDefault="002F42B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D2930" w14:textId="77777777" w:rsidR="001E14FE" w:rsidRDefault="001E14FE">
    <w:pPr>
      <w:pStyle w:val="ae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226172"/>
      <w:docPartObj>
        <w:docPartGallery w:val="Page Numbers (Top of Page)"/>
        <w:docPartUnique/>
      </w:docPartObj>
    </w:sdtPr>
    <w:sdtContent>
      <w:p w14:paraId="1420630E" w14:textId="0DA54B88" w:rsidR="002F42BD" w:rsidRDefault="002F42B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3E3A8" w14:textId="77777777" w:rsidR="001E14FE" w:rsidRDefault="001E14FE">
    <w:pPr>
      <w:jc w:val="center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C7D4" w14:textId="77777777" w:rsidR="001E14FE" w:rsidRDefault="001E14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42C30"/>
    <w:multiLevelType w:val="multilevel"/>
    <w:tmpl w:val="E2A0B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7F0761"/>
    <w:multiLevelType w:val="multilevel"/>
    <w:tmpl w:val="F16ED3B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965DB4"/>
    <w:multiLevelType w:val="multilevel"/>
    <w:tmpl w:val="0DB8AA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8631112">
    <w:abstractNumId w:val="1"/>
  </w:num>
  <w:num w:numId="2" w16cid:durableId="1901482471">
    <w:abstractNumId w:val="2"/>
  </w:num>
  <w:num w:numId="3" w16cid:durableId="13187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4FE"/>
    <w:rsid w:val="0006697A"/>
    <w:rsid w:val="00121644"/>
    <w:rsid w:val="001E14FE"/>
    <w:rsid w:val="001F5D14"/>
    <w:rsid w:val="002830EB"/>
    <w:rsid w:val="002F42BD"/>
    <w:rsid w:val="0037474F"/>
    <w:rsid w:val="003A7764"/>
    <w:rsid w:val="00401216"/>
    <w:rsid w:val="005500D4"/>
    <w:rsid w:val="005B0EA9"/>
    <w:rsid w:val="00630939"/>
    <w:rsid w:val="0069329A"/>
    <w:rsid w:val="006D1DED"/>
    <w:rsid w:val="006E2B52"/>
    <w:rsid w:val="00816696"/>
    <w:rsid w:val="008820DE"/>
    <w:rsid w:val="008F204A"/>
    <w:rsid w:val="009A38AE"/>
    <w:rsid w:val="009C53DB"/>
    <w:rsid w:val="00B36793"/>
    <w:rsid w:val="00C95C37"/>
    <w:rsid w:val="00D6078D"/>
    <w:rsid w:val="00E70FE0"/>
    <w:rsid w:val="00E713AA"/>
    <w:rsid w:val="00E7657A"/>
    <w:rsid w:val="00F45439"/>
    <w:rsid w:val="00F6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4127"/>
  <w15:docId w15:val="{744DF5B9-AFFA-4211-9AE8-E6D58A8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uiPriority w:val="9"/>
    <w:unhideWhenUsed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a0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a0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a0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a0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a0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Основной шрифт абзаца"/>
    <w:qFormat/>
  </w:style>
  <w:style w:type="character" w:styleId="a5">
    <w:name w:val="page number"/>
    <w:basedOn w:val="a4"/>
    <w:qFormat/>
  </w:style>
  <w:style w:type="character" w:styleId="a6">
    <w:name w:val="Strong"/>
    <w:qFormat/>
    <w:rPr>
      <w:b/>
      <w:bCs/>
    </w:rPr>
  </w:style>
  <w:style w:type="character" w:customStyle="1" w:styleId="a7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4"/>
    <w:qFormat/>
  </w:style>
  <w:style w:type="character" w:customStyle="1" w:styleId="a8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user">
    <w:name w:val="Символ нумерації (user)"/>
    <w:qFormat/>
  </w:style>
  <w:style w:type="paragraph" w:customStyle="1" w:styleId="a0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customStyle="1" w:styleId="BodyTextIndented">
    <w:name w:val="Body Text;Indented"/>
    <w:basedOn w:val="a"/>
    <w:qFormat/>
    <w:pPr>
      <w:ind w:firstLine="545"/>
      <w:jc w:val="both"/>
    </w:pPr>
    <w:rPr>
      <w:bCs w:val="0"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Без интервала"/>
    <w:qFormat/>
    <w:pPr>
      <w:overflowPunct w:val="0"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4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8">
    <w:name w:val="Вміст рамки"/>
    <w:basedOn w:val="a"/>
    <w:qFormat/>
  </w:style>
  <w:style w:type="paragraph" w:customStyle="1" w:styleId="210">
    <w:name w:val="Основной текст с отступом 21"/>
    <w:basedOn w:val="a"/>
    <w:qFormat/>
    <w:pPr>
      <w:ind w:left="700"/>
      <w:jc w:val="both"/>
    </w:p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customStyle="1" w:styleId="211">
    <w:name w:val="Основной текст 21"/>
    <w:basedOn w:val="a"/>
    <w:qFormat/>
    <w:pPr>
      <w:jc w:val="both"/>
    </w:pPr>
    <w:rPr>
      <w:szCs w:val="20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23">
    <w:name w:val="Основной текст 2"/>
    <w:basedOn w:val="a"/>
    <w:qFormat/>
    <w:pPr>
      <w:jc w:val="both"/>
    </w:pPr>
    <w:rPr>
      <w:szCs w:val="20"/>
    </w:rPr>
  </w:style>
  <w:style w:type="paragraph" w:customStyle="1" w:styleId="10">
    <w:name w:val="Заголовок 10"/>
    <w:basedOn w:val="a0"/>
    <w:qFormat/>
    <w:pPr>
      <w:spacing w:before="60" w:after="60"/>
      <w:outlineLvl w:val="8"/>
    </w:pPr>
    <w:rPr>
      <w:b/>
      <w:sz w:val="21"/>
      <w:szCs w:val="21"/>
    </w:rPr>
  </w:style>
  <w:style w:type="paragraph" w:customStyle="1" w:styleId="user3">
    <w:name w:val="Вміст таблиці (user)"/>
    <w:basedOn w:val="a"/>
    <w:qFormat/>
    <w:pPr>
      <w:widowControl w:val="0"/>
      <w:suppressLineNumbers/>
    </w:pPr>
  </w:style>
  <w:style w:type="paragraph" w:customStyle="1" w:styleId="user4">
    <w:name w:val="Заголовок таблиці (user)"/>
    <w:basedOn w:val="user3"/>
    <w:qFormat/>
    <w:pPr>
      <w:jc w:val="center"/>
    </w:pPr>
    <w:rPr>
      <w:b/>
    </w:rPr>
  </w:style>
  <w:style w:type="paragraph" w:styleId="afc">
    <w:name w:val="Body Text Indent"/>
    <w:basedOn w:val="a"/>
    <w:pPr>
      <w:ind w:firstLine="545"/>
      <w:jc w:val="both"/>
    </w:pPr>
    <w:rPr>
      <w:bCs w:val="0"/>
    </w:rPr>
  </w:style>
  <w:style w:type="paragraph" w:customStyle="1" w:styleId="afd">
    <w:name w:val="Верхній колонтитул ліворуч"/>
    <w:basedOn w:val="ae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numbering" w:customStyle="1" w:styleId="user5">
    <w:name w:val="Без маркерів (user)"/>
    <w:qFormat/>
  </w:style>
  <w:style w:type="numbering" w:customStyle="1" w:styleId="WW8Num1">
    <w:name w:val="WW8Num1"/>
    <w:qFormat/>
  </w:style>
  <w:style w:type="character" w:customStyle="1" w:styleId="af">
    <w:name w:val="Верхній колонтитул Знак"/>
    <w:basedOn w:val="a1"/>
    <w:link w:val="ae"/>
    <w:uiPriority w:val="99"/>
    <w:rsid w:val="002830EB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13</Pages>
  <Words>9820</Words>
  <Characters>5598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219</cp:revision>
  <cp:lastPrinted>2025-09-09T15:29:00Z</cp:lastPrinted>
  <dcterms:created xsi:type="dcterms:W3CDTF">2019-10-31T16:14:00Z</dcterms:created>
  <dcterms:modified xsi:type="dcterms:W3CDTF">2025-09-10T14:09:00Z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