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161846444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hanging="0" w:right="-868"/>
        <w:jc w:val="both"/>
        <w:rPr>
          <w:spacing w:val="-2"/>
        </w:rPr>
      </w:pPr>
      <w:r>
        <w:rPr>
          <w:spacing w:val="-2"/>
          <w:sz w:val="28"/>
          <w:szCs w:val="28"/>
        </w:rPr>
        <w:t xml:space="preserve">Про надання </w:t>
      </w:r>
      <w:r>
        <w:rPr>
          <w:rFonts w:eastAsia="Times New Roman" w:cs="Times New Roman"/>
          <w:color w:val="auto"/>
          <w:spacing w:val="0"/>
          <w:kern w:val="0"/>
          <w:sz w:val="28"/>
          <w:szCs w:val="28"/>
          <w:lang w:val="uk-UA" w:eastAsia="zh-CN" w:bidi="ar-SA"/>
        </w:rPr>
        <w:t>ЛУЦЬКОМУ СПЕЦІАЛЬНО-</w:t>
      </w:r>
    </w:p>
    <w:p>
      <w:pPr>
        <w:pStyle w:val="Normal"/>
        <w:jc w:val="both"/>
        <w:rPr>
          <w:sz w:val="28"/>
          <w:szCs w:val="28"/>
        </w:rPr>
      </w:pPr>
      <w:r>
        <w:rPr>
          <w:rFonts w:eastAsia="Times New Roman" w:cs="Times New Roman"/>
          <w:color w:val="auto"/>
          <w:spacing w:val="0"/>
          <w:kern w:val="0"/>
          <w:sz w:val="28"/>
          <w:szCs w:val="28"/>
          <w:lang w:val="uk-UA" w:eastAsia="zh-CN" w:bidi="ar-SA"/>
        </w:rPr>
        <w:t>МУ   КОМУНАЛЬНОМУ    АВТОТРАНС-</w:t>
      </w:r>
    </w:p>
    <w:p>
      <w:pPr>
        <w:pStyle w:val="Normal"/>
        <w:jc w:val="both"/>
        <w:rPr>
          <w:sz w:val="28"/>
          <w:szCs w:val="28"/>
        </w:rPr>
      </w:pPr>
      <w:r>
        <w:rPr>
          <w:rFonts w:eastAsia="Times New Roman" w:cs="Times New Roman"/>
          <w:color w:val="auto"/>
          <w:spacing w:val="0"/>
          <w:kern w:val="0"/>
          <w:sz w:val="28"/>
          <w:szCs w:val="28"/>
          <w:lang w:val="uk-UA" w:eastAsia="zh-CN" w:bidi="ar-SA"/>
        </w:rPr>
        <w:t>ПОРТНОМУ</w:t>
      </w:r>
      <w:r>
        <w:rPr>
          <w:rFonts w:eastAsia="Times New Roman" w:cs="Times New Roman"/>
          <w:color w:val="auto"/>
          <w:spacing w:val="0"/>
          <w:kern w:val="0"/>
          <w:sz w:val="40"/>
          <w:szCs w:val="40"/>
          <w:lang w:val="uk-UA" w:eastAsia="zh-CN" w:bidi="ar-SA"/>
        </w:rPr>
        <w:t xml:space="preserve"> </w:t>
      </w:r>
      <w:r>
        <w:rPr>
          <w:rFonts w:eastAsia="Times New Roman" w:cs="Times New Roman"/>
          <w:color w:val="auto"/>
          <w:spacing w:val="0"/>
          <w:kern w:val="0"/>
          <w:sz w:val="28"/>
          <w:szCs w:val="28"/>
          <w:lang w:val="uk-UA" w:eastAsia="zh-CN" w:bidi="ar-SA"/>
        </w:rPr>
        <w:t xml:space="preserve">ПІДПРИЄМСТВУ </w:t>
      </w:r>
      <w:r>
        <w:rPr>
          <w:rFonts w:eastAsia="Times New Roman" w:cs="Times New Roman"/>
          <w:color w:val="auto"/>
          <w:spacing w:val="-6"/>
          <w:kern w:val="0"/>
          <w:sz w:val="28"/>
          <w:szCs w:val="28"/>
          <w:lang w:val="uk-UA" w:eastAsia="zh-CN" w:bidi="ar-SA"/>
        </w:rPr>
        <w:t>«</w:t>
      </w:r>
      <w:r>
        <w:rPr>
          <w:rFonts w:eastAsia="Times New Roman" w:cs="Times New Roman"/>
          <w:color w:val="auto"/>
          <w:spacing w:val="0"/>
          <w:kern w:val="0"/>
          <w:sz w:val="28"/>
          <w:szCs w:val="28"/>
          <w:lang w:val="uk-UA" w:eastAsia="zh-CN" w:bidi="ar-SA"/>
        </w:rPr>
        <w:t>ЛУЦЬК-</w:t>
      </w:r>
    </w:p>
    <w:p>
      <w:pPr>
        <w:pStyle w:val="Normal"/>
        <w:tabs>
          <w:tab w:val="clear" w:pos="708"/>
          <w:tab w:val="left" w:pos="5387" w:leader="none"/>
          <w:tab w:val="left" w:pos="5529" w:leader="none"/>
        </w:tabs>
        <w:overflowPunct w:val="true"/>
        <w:ind w:hanging="0" w:right="-868"/>
        <w:jc w:val="both"/>
        <w:rPr>
          <w:spacing w:val="-4"/>
        </w:rPr>
      </w:pPr>
      <w:r>
        <w:rPr>
          <w:rFonts w:eastAsia="Times New Roman" w:cs="Times New Roman"/>
          <w:color w:val="auto"/>
          <w:spacing w:val="-4"/>
          <w:kern w:val="0"/>
          <w:sz w:val="28"/>
          <w:szCs w:val="28"/>
          <w:lang w:val="uk-UA" w:eastAsia="zh-CN" w:bidi="ar-SA"/>
        </w:rPr>
        <w:t xml:space="preserve">СПЕЦКОМУНТРАНС» </w:t>
      </w:r>
      <w:r>
        <w:rPr>
          <w:rFonts w:eastAsia="Times New Roman" w:cs="Times New Roman"/>
          <w:b w:val="false"/>
          <w:i w:val="false"/>
          <w:caps w:val="false"/>
          <w:smallCaps w:val="false"/>
          <w:color w:val="auto"/>
          <w:spacing w:val="-4"/>
          <w:kern w:val="0"/>
          <w:sz w:val="28"/>
          <w:szCs w:val="28"/>
          <w:lang w:val="uk-UA" w:eastAsia="zh-CN" w:bidi="ar-SA"/>
        </w:rPr>
        <w:t>в постійне користу-</w:t>
      </w:r>
    </w:p>
    <w:p>
      <w:pPr>
        <w:pStyle w:val="Normal"/>
        <w:tabs>
          <w:tab w:val="clear" w:pos="708"/>
          <w:tab w:val="left" w:pos="5387" w:leader="none"/>
          <w:tab w:val="left" w:pos="5529" w:leader="none"/>
        </w:tabs>
        <w:overflowPunct w:val="true"/>
        <w:ind w:hanging="0" w:right="-868"/>
        <w:jc w:val="both"/>
        <w:rPr>
          <w:spacing w:val="-2"/>
        </w:rPr>
      </w:pPr>
      <w:r>
        <w:rPr>
          <w:rFonts w:eastAsia="Times New Roman" w:cs="Times New Roman"/>
          <w:b w:val="false"/>
          <w:i w:val="false"/>
          <w:caps w:val="false"/>
          <w:smallCaps w:val="false"/>
          <w:color w:val="auto"/>
          <w:spacing w:val="-6"/>
          <w:kern w:val="0"/>
          <w:sz w:val="28"/>
          <w:szCs w:val="28"/>
          <w:lang w:val="uk-UA" w:eastAsia="zh-CN" w:bidi="ar-SA"/>
        </w:rPr>
        <w:t>вання земельної  ділянки  площею</w:t>
      </w:r>
      <w:r>
        <w:rPr>
          <w:rFonts w:eastAsia="Times New Roman" w:cs="Times New Roman"/>
          <w:b w:val="false"/>
          <w:i w:val="false"/>
          <w:caps w:val="false"/>
          <w:smallCaps w:val="false"/>
          <w:color w:val="auto"/>
          <w:spacing w:val="-6"/>
          <w:kern w:val="0"/>
          <w:sz w:val="28"/>
          <w:szCs w:val="28"/>
          <w:lang w:val="en-US" w:eastAsia="zh-CN" w:bidi="ar-SA"/>
        </w:rPr>
        <w:t xml:space="preserve">  2,7355 </w:t>
      </w:r>
      <w:r>
        <w:rPr>
          <w:rFonts w:eastAsia="Times New Roman" w:cs="Times New Roman"/>
          <w:b w:val="false"/>
          <w:i w:val="false"/>
          <w:caps w:val="false"/>
          <w:smallCaps w:val="false"/>
          <w:color w:val="auto"/>
          <w:spacing w:val="-6"/>
          <w:kern w:val="0"/>
          <w:sz w:val="28"/>
          <w:szCs w:val="28"/>
          <w:lang w:val="uk-UA" w:eastAsia="zh-CN" w:bidi="ar-SA"/>
        </w:rPr>
        <w:t xml:space="preserve">га </w:t>
      </w:r>
    </w:p>
    <w:p>
      <w:pPr>
        <w:pStyle w:val="Normal"/>
        <w:tabs>
          <w:tab w:val="clear" w:pos="708"/>
          <w:tab w:val="left" w:pos="5387" w:leader="none"/>
          <w:tab w:val="left" w:pos="5529" w:leader="none"/>
        </w:tabs>
        <w:overflowPunct w:val="true"/>
        <w:ind w:hanging="0" w:right="-868"/>
        <w:jc w:val="both"/>
        <w:rPr>
          <w:spacing w:val="-2"/>
        </w:rPr>
      </w:pPr>
      <w:r>
        <w:rPr>
          <w:rFonts w:eastAsia="Times New Roman" w:cs="Times New Roman"/>
          <w:b w:val="false"/>
          <w:i w:val="false"/>
          <w:caps w:val="false"/>
          <w:smallCaps w:val="false"/>
          <w:color w:val="auto"/>
          <w:spacing w:val="-4"/>
          <w:kern w:val="0"/>
          <w:sz w:val="28"/>
          <w:szCs w:val="28"/>
          <w:lang w:val="uk-UA" w:eastAsia="zh-CN" w:bidi="ar-SA"/>
        </w:rPr>
        <w:t xml:space="preserve">для  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p>
    <w:p>
      <w:pPr>
        <w:pStyle w:val="Normal"/>
        <w:tabs>
          <w:tab w:val="clear" w:pos="708"/>
          <w:tab w:val="left" w:pos="5387" w:leader="none"/>
          <w:tab w:val="left" w:pos="5529" w:leader="none"/>
        </w:tabs>
        <w:overflowPunct w:val="true"/>
        <w:ind w:hanging="0" w:right="-868"/>
        <w:jc w:val="both"/>
        <w:rPr>
          <w:spacing w:val="-2"/>
        </w:rPr>
      </w:pPr>
      <w:r>
        <w:rPr>
          <w:rFonts w:eastAsia="Times New Roman" w:cs="Times New Roman"/>
          <w:b w:val="false"/>
          <w:i w:val="false"/>
          <w:caps w:val="false"/>
          <w:smallCaps w:val="false"/>
          <w:color w:val="auto"/>
          <w:spacing w:val="-8"/>
          <w:kern w:val="0"/>
          <w:sz w:val="28"/>
          <w:szCs w:val="28"/>
          <w:lang w:val="uk-UA" w:eastAsia="zh-CN" w:bidi="ar-SA"/>
        </w:rPr>
        <w:t>під</w:t>
      </w: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w:t>
      </w:r>
      <w:r>
        <w:rPr>
          <w:rFonts w:eastAsia="Times New Roman" w:cs="Times New Roman"/>
          <w:b w:val="false"/>
          <w:i w:val="false"/>
          <w:caps w:val="false"/>
          <w:smallCaps w:val="false"/>
          <w:color w:val="auto"/>
          <w:spacing w:val="-10"/>
          <w:kern w:val="0"/>
          <w:sz w:val="28"/>
          <w:szCs w:val="28"/>
          <w:lang w:val="en-US" w:eastAsia="zh-CN" w:bidi="ar-SA"/>
        </w:rPr>
        <w:t>д</w:t>
      </w:r>
    </w:p>
    <w:p>
      <w:pPr>
        <w:pStyle w:val="Normal"/>
        <w:tabs>
          <w:tab w:val="clear" w:pos="708"/>
          <w:tab w:val="left" w:pos="5387" w:leader="none"/>
          <w:tab w:val="left" w:pos="5529" w:leader="none"/>
        </w:tabs>
        <w:overflowPunct w:val="true"/>
        <w:ind w:hanging="0" w:right="-868"/>
        <w:jc w:val="both"/>
        <w:rPr>
          <w:spacing w:val="-2"/>
        </w:rPr>
      </w:pPr>
      <w:r>
        <w:rPr>
          <w:rFonts w:eastAsia="Times New Roman" w:cs="Times New Roman"/>
          <w:b w:val="false"/>
          <w:i w:val="false"/>
          <w:caps w:val="false"/>
          <w:smallCaps w:val="false"/>
          <w:color w:val="auto"/>
          <w:spacing w:val="-10"/>
          <w:kern w:val="0"/>
          <w:sz w:val="28"/>
          <w:szCs w:val="28"/>
          <w:lang w:val="uk-UA" w:eastAsia="zh-CN" w:bidi="ar-SA"/>
        </w:rPr>
        <w:t xml:space="preserve">підприємств </w:t>
      </w:r>
      <w:r>
        <w:rPr>
          <w:rFonts w:eastAsia="Times New Roman" w:cs="Times New Roman"/>
          <w:b w:val="false"/>
          <w:i w:val="false"/>
          <w:caps w:val="false"/>
          <w:smallCaps w:val="false"/>
          <w:color w:val="auto"/>
          <w:spacing w:val="-8"/>
          <w:kern w:val="0"/>
          <w:sz w:val="28"/>
          <w:szCs w:val="28"/>
          <w:lang w:val="uk-UA" w:eastAsia="zh-CN" w:bidi="ar-SA"/>
        </w:rPr>
        <w:t>переробної,  машинобудівної  та</w:t>
      </w:r>
    </w:p>
    <w:p>
      <w:pPr>
        <w:pStyle w:val="Normal"/>
        <w:tabs>
          <w:tab w:val="clear" w:pos="708"/>
          <w:tab w:val="left" w:pos="5387" w:leader="none"/>
          <w:tab w:val="left" w:pos="5529" w:leader="none"/>
        </w:tabs>
        <w:overflowPunct w:val="true"/>
        <w:ind w:hanging="0" w:right="-868"/>
        <w:jc w:val="both"/>
        <w:rPr>
          <w:spacing w:val="-2"/>
        </w:rPr>
      </w:pPr>
      <w:r>
        <w:rPr>
          <w:rFonts w:eastAsia="Times New Roman" w:cs="Times New Roman"/>
          <w:b w:val="false"/>
          <w:i w:val="false"/>
          <w:caps w:val="false"/>
          <w:smallCaps w:val="false"/>
          <w:color w:val="auto"/>
          <w:spacing w:val="-8"/>
          <w:kern w:val="0"/>
          <w:sz w:val="28"/>
          <w:szCs w:val="28"/>
          <w:lang w:val="uk-UA" w:eastAsia="zh-CN" w:bidi="ar-SA"/>
        </w:rPr>
        <w:t>іншої    промисловості,   включаючи  об’єкти</w:t>
      </w:r>
    </w:p>
    <w:p>
      <w:pPr>
        <w:pStyle w:val="Normal"/>
        <w:tabs>
          <w:tab w:val="clear" w:pos="708"/>
          <w:tab w:val="left" w:pos="5387" w:leader="none"/>
          <w:tab w:val="left" w:pos="5529" w:leader="none"/>
        </w:tabs>
        <w:overflowPunct w:val="true"/>
        <w:ind w:hanging="0" w:right="-868"/>
        <w:jc w:val="both"/>
        <w:rPr>
          <w:spacing w:val="-2"/>
        </w:rPr>
      </w:pPr>
      <w:r>
        <w:rPr>
          <w:rFonts w:eastAsia="Times New Roman" w:cs="Times New Roman"/>
          <w:b w:val="false"/>
          <w:i w:val="false"/>
          <w:caps w:val="false"/>
          <w:smallCaps w:val="false"/>
          <w:color w:val="auto"/>
          <w:spacing w:val="-8"/>
          <w:kern w:val="0"/>
          <w:sz w:val="28"/>
          <w:szCs w:val="28"/>
          <w:lang w:val="uk-UA" w:eastAsia="zh-CN" w:bidi="ar-SA"/>
        </w:rPr>
        <w:t>оброблення  відходів,  зокрема  із енергогене-</w:t>
      </w:r>
    </w:p>
    <w:p>
      <w:pPr>
        <w:pStyle w:val="Normal"/>
        <w:tabs>
          <w:tab w:val="clear" w:pos="708"/>
          <w:tab w:val="left" w:pos="5387" w:leader="none"/>
          <w:tab w:val="left" w:pos="5529" w:leader="none"/>
        </w:tabs>
        <w:overflowPunct w:val="true"/>
        <w:ind w:hanging="0" w:right="-868"/>
        <w:jc w:val="both"/>
        <w:rPr>
          <w:spacing w:val="-2"/>
        </w:rPr>
      </w:pPr>
      <w:r>
        <w:rPr>
          <w:rFonts w:eastAsia="Times New Roman" w:cs="Times New Roman"/>
          <w:b w:val="false"/>
          <w:i w:val="false"/>
          <w:caps w:val="false"/>
          <w:smallCaps w:val="false"/>
          <w:color w:val="auto"/>
          <w:spacing w:val="-8"/>
          <w:kern w:val="0"/>
          <w:sz w:val="28"/>
          <w:szCs w:val="28"/>
          <w:lang w:val="uk-UA" w:eastAsia="zh-CN" w:bidi="ar-SA"/>
        </w:rPr>
        <w:t xml:space="preserve">руючим  блоком (11.02)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Сирники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w:t>
      </w:r>
    </w:p>
    <w:p>
      <w:pPr>
        <w:pStyle w:val="Normal"/>
        <w:tabs>
          <w:tab w:val="clear" w:pos="708"/>
          <w:tab w:val="left" w:pos="5387" w:leader="none"/>
          <w:tab w:val="left" w:pos="5529" w:leader="none"/>
        </w:tabs>
        <w:overflowPunct w:val="true"/>
        <w:ind w:hanging="0" w:right="-868"/>
        <w:jc w:val="both"/>
        <w:rPr>
          <w:spacing w:val="-2"/>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кого району Волинської області</w:t>
      </w:r>
    </w:p>
    <w:p>
      <w:pPr>
        <w:pStyle w:val="Normal"/>
        <w:overflowPunct w:val="true"/>
        <w:ind w:hanging="0" w:right="-868"/>
        <w:jc w:val="both"/>
        <w:rPr>
          <w:sz w:val="28"/>
          <w:szCs w:val="28"/>
        </w:rPr>
      </w:pPr>
      <w:r>
        <w:rPr>
          <w:sz w:val="28"/>
          <w:szCs w:val="28"/>
        </w:rPr>
      </w:r>
    </w:p>
    <w:p>
      <w:pPr>
        <w:pStyle w:val="Normal"/>
        <w:tabs>
          <w:tab w:val="clear" w:pos="708"/>
          <w:tab w:val="left" w:pos="993" w:leader="none"/>
        </w:tabs>
        <w:ind w:firstLine="567"/>
        <w:jc w:val="both"/>
        <w:rPr/>
      </w:pPr>
      <w:r>
        <w:rPr>
          <w:rFonts w:eastAsia="Times New Roman" w:cs="Times New Roman"/>
          <w:color w:val="auto"/>
          <w:kern w:val="0"/>
          <w:sz w:val="28"/>
          <w:szCs w:val="28"/>
          <w:lang w:val="uk-UA" w:eastAsia="zh-CN" w:bidi="ar-SA"/>
        </w:rPr>
        <w:t>Розглянувши заяву ЛУЦЬКОГО СПЕЦІАЛЬНОГО КОМУНАЛЬНОГО АВТОТРАНСПОРТНОГО ПІДПРИЄМСТВА «ЛУЦЬКСПЕЦКОМУН-ТРАНС» про надання в постійне користування земельної ділянки площею 2,7355 га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(11.02) у с. Сирники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30</w:t>
      </w:r>
      <w:r>
        <w:rPr>
          <w:spacing w:val="-4"/>
          <w:szCs w:val="28"/>
        </w:rPr>
        <w:t>.</w:t>
      </w:r>
      <w:r>
        <w:rPr>
          <w:spacing w:val="-4"/>
          <w:szCs w:val="28"/>
          <w:lang w:val="uk-UA"/>
        </w:rPr>
        <w:t>09</w:t>
      </w:r>
      <w:r>
        <w:rPr>
          <w:spacing w:val="-4"/>
          <w:szCs w:val="28"/>
        </w:rPr>
        <w:t>.2025 № НВ-</w:t>
      </w:r>
      <w:r>
        <w:rPr>
          <w:spacing w:val="-4"/>
          <w:szCs w:val="28"/>
          <w:lang w:val="uk-UA"/>
        </w:rPr>
        <w:t>460172471</w:t>
      </w:r>
      <w:r>
        <w:rPr>
          <w:spacing w:val="-4"/>
          <w:szCs w:val="28"/>
        </w:rPr>
        <w:t xml:space="preserve">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w:t>
      </w:r>
      <w:r>
        <w:rPr>
          <w:rFonts w:eastAsia="Times New Roman" w:cs="Times New Roman"/>
          <w:color w:val="auto"/>
          <w:spacing w:val="-4"/>
          <w:kern w:val="0"/>
          <w:sz w:val="28"/>
          <w:szCs w:val="28"/>
          <w:lang w:val="uk-UA" w:eastAsia="zh-CN" w:bidi="ar-SA"/>
        </w:rPr>
        <w:t>ЛУЦЬКОМУ СПЕЦІАЛЬНОМУ КОМУНАЛЬНОМУ АВТОТРАНСПОРТНОМУ ПІДПРИЄМСТВУ «ЛУЦЬКСПЕЦКОМУНТРАНС»</w:t>
      </w:r>
      <w:r>
        <w:rPr>
          <w:spacing w:val="-4"/>
          <w:sz w:val="28"/>
          <w:szCs w:val="28"/>
          <w:lang w:val="uk-UA"/>
        </w:rPr>
        <w:t xml:space="preserve"> </w:t>
      </w:r>
      <w:r>
        <w:rPr>
          <w:rFonts w:eastAsia="Times New Roman" w:cs="Times New Roman"/>
          <w:color w:val="auto"/>
          <w:spacing w:val="-4"/>
          <w:kern w:val="0"/>
          <w:sz w:val="28"/>
          <w:szCs w:val="28"/>
          <w:lang w:val="uk-UA" w:eastAsia="zh-CN" w:bidi="ar-SA"/>
        </w:rPr>
        <w:t>у с. Сирники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Законом України «Про адміністративну процедуру»,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tabs>
          <w:tab w:val="clear" w:pos="708"/>
          <w:tab w:val="left" w:pos="993" w:leader="none"/>
        </w:tabs>
        <w:ind w:firstLine="567"/>
        <w:jc w:val="both"/>
        <w:rPr>
          <w:color w:val="000000"/>
          <w:spacing w:val="-6"/>
          <w:kern w:val="2"/>
          <w:szCs w:val="28"/>
          <w:highlight w:val="white"/>
          <w:shd w:fill="FFFFFF" w:val="clear"/>
        </w:rPr>
      </w:pPr>
      <w:r>
        <w:rPr>
          <w:color w:val="000000"/>
          <w:spacing w:val="-6"/>
          <w:kern w:val="2"/>
          <w:szCs w:val="28"/>
          <w:highlight w:val="white"/>
          <w:shd w:fill="FFFFFF" w:val="clear"/>
        </w:rPr>
        <w:t>1. Затвердити проєкт землеустрою щодо відведення земельної ділянки в постійне користування ЛУЦЬКОМУ СПЕЦІАЛЬНОМУ КОМУНАЛЬНОМУ АВТОТРАНСПОРТНОМУ ПІДПРИЄМСТВУ «ЛУЦЬКСПЕЦКОМУНТРАНС» площею 2,7355 га, з кадастровим номером 0722883700:07:004:0001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(11.02) у          с. Сирники Луцького району Волинської області.</w:t>
      </w:r>
    </w:p>
    <w:p>
      <w:pPr>
        <w:pStyle w:val="Normal"/>
        <w:tabs>
          <w:tab w:val="clear" w:pos="708"/>
          <w:tab w:val="left" w:pos="993" w:leader="none"/>
        </w:tabs>
        <w:ind w:firstLine="567"/>
        <w:jc w:val="both"/>
        <w:rPr>
          <w:color w:val="000000"/>
          <w:spacing w:val="-6"/>
          <w:kern w:val="2"/>
          <w:szCs w:val="28"/>
          <w:highlight w:val="white"/>
          <w:shd w:fill="FFFFFF" w:val="clear"/>
        </w:rPr>
      </w:pPr>
      <w:r>
        <w:rPr>
          <w:color w:val="000000"/>
          <w:spacing w:val="-6"/>
          <w:kern w:val="2"/>
          <w:szCs w:val="28"/>
          <w:highlight w:val="white"/>
          <w:shd w:fill="FFFFFF" w:val="clear"/>
        </w:rPr>
        <w:t xml:space="preserve">2. Надати ЛУЦЬКОМУ СПЕЦІАЛЬНОМУ КОМУНАЛЬНОМУ АВТОТРАНСПОРТНОМУ ПІДПРИЄМСТВУ «ЛУЦЬКСПЕЦКОМУНТРАНС» в постійне користування земельну ділянку у с. Сирники Луцького району Волинської області площею 2,7355 га, з </w:t>
      </w:r>
      <w:r>
        <w:rPr>
          <w:color w:val="000000"/>
          <w:spacing w:val="0"/>
          <w:kern w:val="2"/>
          <w:szCs w:val="28"/>
          <w:highlight w:val="white"/>
          <w:shd w:fill="FFFFFF" w:val="clear"/>
        </w:rPr>
        <w:t>кадастровим</w:t>
      </w:r>
      <w:r>
        <w:rPr>
          <w:color w:val="000000"/>
          <w:spacing w:val="-6"/>
          <w:kern w:val="2"/>
          <w:szCs w:val="28"/>
          <w:highlight w:val="white"/>
          <w:shd w:fill="FFFFFF" w:val="clear"/>
        </w:rPr>
        <w:t xml:space="preserve"> номером 0722883700:07:004:0001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(11.02)</w:t>
      </w:r>
      <w:bookmarkStart w:id="0" w:name="_GoBack"/>
      <w:bookmarkEnd w:id="0"/>
      <w:r>
        <w:rPr>
          <w:color w:val="000000"/>
          <w:spacing w:val="-6"/>
          <w:kern w:val="2"/>
          <w:szCs w:val="28"/>
          <w:highlight w:val="white"/>
          <w:shd w:fill="FFFFFF" w:val="clear"/>
        </w:rPr>
        <w:t>, згідно з додатком.</w:t>
      </w:r>
    </w:p>
    <w:p>
      <w:pPr>
        <w:pStyle w:val="Normal"/>
        <w:tabs>
          <w:tab w:val="clear" w:pos="708"/>
          <w:tab w:val="left" w:pos="993" w:leader="none"/>
        </w:tabs>
        <w:ind w:firstLine="567"/>
        <w:jc w:val="both"/>
        <w:rPr>
          <w:color w:val="000000"/>
          <w:spacing w:val="-6"/>
          <w:kern w:val="2"/>
          <w:szCs w:val="28"/>
          <w:highlight w:val="white"/>
          <w:shd w:fill="FFFFFF" w:val="clear"/>
        </w:rPr>
      </w:pPr>
      <w:r>
        <w:rPr>
          <w:color w:val="000000"/>
          <w:spacing w:val="-6"/>
          <w:kern w:val="2"/>
          <w:szCs w:val="28"/>
          <w:highlight w:val="white"/>
          <w:shd w:fill="FFFFFF" w:val="clear"/>
        </w:rPr>
        <w:t>3. Зобов’язати ЛУЦЬКЕ СПЕЦІАЛЬНЕ КОМУНАЛЬНЕ АВТОТРАНСПОРТНЕ ПІДПРИЄМСТВО «ЛУЦЬКСПЕЦКОМУНТРАНС»:</w:t>
      </w:r>
    </w:p>
    <w:p>
      <w:pPr>
        <w:pStyle w:val="Normal"/>
        <w:tabs>
          <w:tab w:val="clear" w:pos="708"/>
          <w:tab w:val="left" w:pos="993" w:leader="none"/>
        </w:tabs>
        <w:ind w:firstLine="567"/>
        <w:jc w:val="both"/>
        <w:rPr>
          <w:color w:val="000000"/>
          <w:spacing w:val="-6"/>
          <w:kern w:val="2"/>
          <w:szCs w:val="28"/>
          <w:highlight w:val="white"/>
          <w:shd w:fill="FFFFFF" w:val="clear"/>
        </w:rPr>
      </w:pPr>
      <w:r>
        <w:rPr>
          <w:color w:val="000000"/>
          <w:spacing w:val="-6"/>
          <w:kern w:val="2"/>
          <w:szCs w:val="28"/>
          <w:highlight w:val="white"/>
          <w:shd w:fill="FFFFFF" w:val="clear"/>
        </w:rPr>
        <w:t>3.1. Зареєструвати право постійного користування земельною ділянкою в порядку, визначеному чинним законодавством України.</w:t>
      </w:r>
    </w:p>
    <w:p>
      <w:pPr>
        <w:pStyle w:val="Normal"/>
        <w:tabs>
          <w:tab w:val="clear" w:pos="708"/>
          <w:tab w:val="left" w:pos="993" w:leader="none"/>
        </w:tabs>
        <w:ind w:firstLine="567"/>
        <w:jc w:val="both"/>
        <w:rPr>
          <w:color w:val="000000"/>
          <w:spacing w:val="-6"/>
          <w:kern w:val="2"/>
          <w:szCs w:val="28"/>
          <w:highlight w:val="white"/>
          <w:shd w:fill="FFFFFF" w:val="clear"/>
        </w:rPr>
      </w:pPr>
      <w:r>
        <w:rPr>
          <w:color w:val="000000"/>
          <w:spacing w:val="-6"/>
          <w:kern w:val="2"/>
          <w:szCs w:val="28"/>
          <w:highlight w:val="white"/>
          <w:shd w:fill="FFFFFF" w:val="clear"/>
        </w:rPr>
        <w:t>3.2. Виконувати обов’язки землекористувача відповідно до вимог статті 96 Земельного кодексу України.</w:t>
      </w:r>
    </w:p>
    <w:p>
      <w:pPr>
        <w:pStyle w:val="Normal"/>
        <w:tabs>
          <w:tab w:val="clear" w:pos="708"/>
          <w:tab w:val="left" w:pos="993" w:leader="none"/>
        </w:tabs>
        <w:ind w:firstLine="567"/>
        <w:jc w:val="both"/>
        <w:rPr>
          <w:color w:val="000000"/>
          <w:spacing w:val="-6"/>
          <w:kern w:val="2"/>
          <w:szCs w:val="28"/>
          <w:highlight w:val="white"/>
          <w:shd w:fill="FFFFFF" w:val="clear"/>
        </w:rPr>
      </w:pPr>
      <w:r>
        <w:rPr>
          <w:color w:val="000000"/>
          <w:spacing w:val="-6"/>
          <w:kern w:val="2"/>
          <w:szCs w:val="28"/>
          <w:highlight w:val="white"/>
          <w:shd w:fill="FFFFFF" w:val="clear"/>
        </w:rPr>
        <w:t xml:space="preserve">3.3. Забезпечувати збереження та вільний доступ до мереж </w:t>
      </w:r>
      <w:bookmarkStart w:id="1" w:name="_GoBack_Copy_1"/>
      <w:bookmarkEnd w:id="1"/>
      <w:r>
        <w:rPr>
          <w:color w:val="000000"/>
          <w:spacing w:val="-6"/>
          <w:kern w:val="2"/>
          <w:szCs w:val="28"/>
          <w:highlight w:val="white"/>
          <w:shd w:fill="FFFFFF" w:val="clear"/>
        </w:rPr>
        <w:t>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993" w:leader="none"/>
        </w:tabs>
        <w:ind w:firstLine="567"/>
        <w:jc w:val="both"/>
        <w:rPr>
          <w:color w:val="000000"/>
          <w:spacing w:val="-6"/>
          <w:kern w:val="2"/>
          <w:szCs w:val="28"/>
          <w:highlight w:val="white"/>
          <w:shd w:fill="FFFFFF" w:val="clear"/>
        </w:rPr>
      </w:pPr>
      <w:r>
        <w:rPr>
          <w:color w:val="000000"/>
          <w:spacing w:val="-6"/>
          <w:kern w:val="2"/>
          <w:szCs w:val="28"/>
          <w:highlight w:val="white"/>
          <w:shd w:fill="FFFFFF" w:val="clear"/>
        </w:rPr>
        <w:t>4.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566</TotalTime>
  <Application>LibreOffice/25.2.5.2$Windows_X86_64 LibreOffice_project/03d19516eb2e1dd5d4ccd751a0d6f35f35e08022</Application>
  <AppVersion>15.0000</AppVersion>
  <Pages>2</Pages>
  <Words>485</Words>
  <Characters>3589</Characters>
  <CharactersWithSpaces>4246</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2025-05-05T11:27:41Z</cp:lastPrinted>
  <dcterms:modified xsi:type="dcterms:W3CDTF">2025-10-09T11:30:51Z</dcterms:modified>
  <cp:revision>131</cp:revision>
  <dc:subject/>
  <dc:title/>
</cp:coreProperties>
</file>

<file path=docProps/custom.xml><?xml version="1.0" encoding="utf-8"?>
<Properties xmlns="http://schemas.openxmlformats.org/officeDocument/2006/custom-properties" xmlns:vt="http://schemas.openxmlformats.org/officeDocument/2006/docPropsVTypes"/>
</file>