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pt;mso-wrap-distance-right:0pt" filled="f" o:ole="">
            <v:imagedata r:id="rId3" o:title=""/>
          </v:shape>
          <o:OLEObject Type="Embed" ProgID="PBrush" ShapeID="ole_rId2" DrawAspect="Content" ObjectID="_1298039157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sz w:val="28"/>
          <w:szCs w:val="28"/>
        </w:rPr>
        <w:t>Про  надання  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омунальному  підприємст-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-10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ву  «Луцькводоканал» </w:t>
      </w:r>
      <w:r>
        <w:rPr>
          <w:spacing w:val="-10"/>
          <w:szCs w:val="28"/>
        </w:rPr>
        <w:t>дозволу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 </w:t>
      </w:r>
      <w:r>
        <w:rPr>
          <w:spacing w:val="-10"/>
          <w:szCs w:val="28"/>
        </w:rPr>
        <w:t>на</w:t>
      </w:r>
      <w:r>
        <w:rPr>
          <w:spacing w:val="-10"/>
          <w:sz w:val="24"/>
          <w:szCs w:val="44"/>
        </w:rPr>
        <w:t xml:space="preserve"> </w:t>
      </w:r>
      <w:r>
        <w:rPr>
          <w:spacing w:val="-10"/>
          <w:szCs w:val="28"/>
        </w:rPr>
        <w:t>розроблен-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-2"/>
        </w:rPr>
      </w:pPr>
      <w:r>
        <w:rPr>
          <w:spacing w:val="-2"/>
          <w:szCs w:val="28"/>
        </w:rPr>
        <w:t xml:space="preserve">ня </w:t>
      </w:r>
      <w:r>
        <w:rPr>
          <w:spacing w:val="-2"/>
          <w:sz w:val="22"/>
          <w:szCs w:val="40"/>
        </w:rPr>
        <w:t xml:space="preserve"> </w:t>
      </w:r>
      <w:r>
        <w:rPr>
          <w:spacing w:val="-2"/>
          <w:szCs w:val="28"/>
        </w:rPr>
        <w:t>проєкту землеустрою</w:t>
      </w:r>
      <w:r>
        <w:rPr>
          <w:spacing w:val="-2"/>
          <w:sz w:val="36"/>
          <w:szCs w:val="36"/>
        </w:rPr>
        <w:t xml:space="preserve"> </w:t>
      </w:r>
      <w:r>
        <w:rPr>
          <w:spacing w:val="-2"/>
          <w:szCs w:val="28"/>
        </w:rPr>
        <w:t>щодо  відведення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-6"/>
        </w:rPr>
      </w:pPr>
      <w:r>
        <w:rPr>
          <w:spacing w:val="-6"/>
          <w:szCs w:val="28"/>
        </w:rPr>
        <w:t xml:space="preserve">земельної 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в  постійне користування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орієнтовною площею 0,11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 розміщен-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ня  та  експлуатації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основних,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підсобних  і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допоміжних  будівель   та   споруд  технічної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інфраструктури (виробництва  та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>розподілен-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ня газу, постачання  пари  та гарячої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води, зби-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рання, очищення та розподілення води) (11.04)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-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у с. Олександрівка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Луцького району Волин-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ської області</w:t>
      </w:r>
    </w:p>
    <w:p>
      <w:pPr>
        <w:pStyle w:val="Normal"/>
        <w:overflowPunct w:val="true"/>
        <w:ind w:hanging="0" w:right="-86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szCs w:val="28"/>
        </w:rPr>
        <w:t>Розглянувши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Cs w:val="28"/>
          <w:lang w:val="uk-UA"/>
        </w:rPr>
        <w:t xml:space="preserve"> комунального підприємства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Луцькводоканал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» </w:t>
      </w:r>
      <w:r>
        <w:rPr>
          <w:szCs w:val="28"/>
        </w:rPr>
        <w:t xml:space="preserve">про надання дозволу на розроблення проєкту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 постійне користування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води, збирання, очищення та розподілення води) (11.04) 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с. Олександрівка Луцького району Волинської області</w:t>
      </w:r>
      <w:r>
        <w:rPr>
          <w:szCs w:val="28"/>
        </w:rPr>
        <w:t>, генплан земельної ділянки з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земель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від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22</w:t>
      </w:r>
      <w:r>
        <w:rPr>
          <w:szCs w:val="28"/>
        </w:rPr>
        <w:t>.08.2025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Cs w:val="28"/>
        </w:rPr>
        <w:t>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1645</w:t>
      </w:r>
      <w:r>
        <w:rPr>
          <w:szCs w:val="28"/>
        </w:rPr>
        <w:t xml:space="preserve">-П/2025,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враховуючи Схему планування території Заборольської сільської ради, затверджену рішенням Заборольської сільської ради від 15.09.2016 № 11-5/2016 «Про затвердження “Внесення змін в схему планування території Заборольської сільської ради Луцького району Волинської області”»,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бухгалтерську довідку комунального підприємства «Луцькводоканал» від 28.04.2025 № 808/1-03 про перебування на балансі на правах господарського відання будівлі свердловини, технічний паспорт на інженерну споруду (каналізаційна насосна станція), рішення Луцької міської ради від 25.09.2024 № 63/9 «Про визначення балансоутримувача споруд, обладнання, передавальних пристроїв та інших основних засобів», керуючись статтями 12, 92, 96, 122, 123, 125, 126 Земельного кодексу України, статтями 25, 50 Закону України «Про</w:t>
      </w:r>
      <w:r>
        <w:rPr>
          <w:szCs w:val="28"/>
        </w:rPr>
        <w:t xml:space="preserve"> землеустрій», Законом України «Про регулювання містобудівної діяльності», 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Законом України «Про забезпечення санітарного та епідеміологічного благополуччя населення», Законом України «Про питну воду та питне водопостачання», постановою Кабінету Міністрів України від 11.12.1998 № 2024 «Про правовий режим зон санітарної охорони водних обʼєктів», ДБН В. 2.5-74:2013 «Водопостачання. Зовнішні мережі та споруди»</w:t>
      </w:r>
      <w:r>
        <w:rPr>
          <w:szCs w:val="28"/>
        </w:rPr>
        <w:t xml:space="preserve"> пунктом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іністрів України від 12.06.2020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 xml:space="preserve">, </w:t>
      </w:r>
      <w:r>
        <w:rPr>
          <w:color w:val="000000"/>
          <w:szCs w:val="28"/>
          <w:lang w:eastAsia="uk-UA"/>
        </w:rPr>
        <w:t>статт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ею</w:t>
      </w:r>
      <w:r>
        <w:rPr>
          <w:color w:val="000000"/>
          <w:szCs w:val="28"/>
          <w:lang w:eastAsia="uk-UA"/>
        </w:rPr>
        <w:t xml:space="preserve"> 26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</w:t>
      </w:r>
      <w:r>
        <w:rPr>
          <w:color w:val="000000"/>
          <w:szCs w:val="28"/>
          <w:lang w:val="en-US" w:eastAsia="uk-UA"/>
        </w:rPr>
        <w:t xml:space="preserve"> V </w:t>
      </w:r>
      <w:r>
        <w:rPr>
          <w:color w:val="000000"/>
          <w:szCs w:val="28"/>
          <w:lang w:eastAsia="uk-UA"/>
        </w:rPr>
        <w:t xml:space="preserve">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 xml:space="preserve">, міська рада 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 xml:space="preserve">1. Надати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комунальному підприємству «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Луцькводоканал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»</w:t>
      </w:r>
      <w:r>
        <w:rPr>
          <w:szCs w:val="28"/>
        </w:rPr>
        <w:t xml:space="preserve"> дозвіл на розроблення проєкту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 постійне користування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води, збирання, очищення та розподілення води) (11.04)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орієнтовною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0,11</w:t>
      </w:r>
      <w:r>
        <w:rPr>
          <w:rFonts w:eastAsia="Times New Roman" w:cs="Times New Roman"/>
          <w:sz w:val="28"/>
          <w:szCs w:val="28"/>
          <w:lang w:bidi="ar-SA"/>
        </w:rPr>
        <w:t> га 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с. Олександрівка Луцького району Волинської області</w:t>
      </w:r>
      <w:r>
        <w:rPr>
          <w:rFonts w:eastAsia="Times New Roman" w:cs="Times New Roman"/>
          <w:sz w:val="28"/>
          <w:szCs w:val="28"/>
          <w:lang w:bidi="ar-SA"/>
        </w:rPr>
        <w:t xml:space="preserve">, </w:t>
      </w:r>
      <w:bookmarkStart w:id="0" w:name="_GoBack"/>
      <w:bookmarkEnd w:id="0"/>
      <w:r>
        <w:rPr>
          <w:rFonts w:eastAsia="Times New Roman" w:cs="Times New Roman"/>
          <w:sz w:val="28"/>
          <w:szCs w:val="28"/>
          <w:lang w:bidi="ar-SA"/>
        </w:rPr>
        <w:t>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2. </w:t>
      </w:r>
      <w:r>
        <w:rPr>
          <w:spacing w:val="-4"/>
          <w:sz w:val="28"/>
          <w:szCs w:val="28"/>
        </w:rPr>
        <w:t>Контроль за виконанням рішення покласти на заступника міського голови Ірину Чебелюк,</w:t>
      </w:r>
      <w:r>
        <w:rPr>
          <w:spacing w:val="-4"/>
          <w:sz w:val="28"/>
          <w:szCs w:val="28"/>
          <w:lang w:val="en-US"/>
        </w:rPr>
        <w:t xml:space="preserve"> </w:t>
      </w:r>
      <w:r>
        <w:rPr>
          <w:spacing w:val="-4"/>
          <w:sz w:val="28"/>
          <w:szCs w:val="28"/>
        </w:rPr>
        <w:t>постійну комісію міської ради з питань земельних відносин та земельного кадастру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hanging="0" w:left="720"/>
      <w:contextualSpacing/>
    </w:pPr>
    <w:rPr/>
  </w:style>
  <w:style w:type="paragraph" w:styleId="Style16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Указатель"/>
    <w:basedOn w:val="Normal"/>
    <w:qFormat/>
    <w:pPr/>
    <w:rPr>
      <w:rFonts w:cs="Mangal"/>
    </w:rPr>
  </w:style>
  <w:style w:type="paragraph" w:styleId="Style19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numbering" w:styleId="user2" w:default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Application>LibreOffice/25.2.5.2$Windows_X86_64 LibreOffice_project/03d19516eb2e1dd5d4ccd751a0d6f35f35e08022</Application>
  <AppVersion>15.0000</AppVersion>
  <Pages>2</Pages>
  <Words>512</Words>
  <Characters>3570</Characters>
  <CharactersWithSpaces>4239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2024-06-06T15:37:01Z</cp:lastPrinted>
  <dcterms:modified xsi:type="dcterms:W3CDTF">2025-09-15T12:05:17Z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