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43264602" r:id="rId2"/>
        </w:object>
      </w:r>
    </w:p>
    <w:p>
      <w:pPr>
        <w:pStyle w:val="Normal"/>
        <w:widowControl w:val="false"/>
        <w:jc w:val="center"/>
        <w:rPr>
          <w:szCs w:val="28"/>
          <w:lang w:val="uk-UA"/>
        </w:rPr>
      </w:pPr>
      <w:r>
        <w:rPr>
          <w:szCs w:val="28"/>
          <w:lang w:val="uk-UA"/>
        </w:rPr>
      </w:r>
    </w:p>
    <w:p>
      <w:pPr>
        <w:pStyle w:val="Heading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Heading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Cs w:val="28"/>
          <w:lang w:val="uk-UA"/>
        </w:rPr>
      </w:pPr>
      <w:r>
        <w:rPr>
          <w:szCs w:val="28"/>
          <w:lang w:val="uk-UA"/>
        </w:rPr>
        <w:t xml:space="preserve">Про надання </w:t>
      </w:r>
      <w:r>
        <w:rPr>
          <w:b w:val="false"/>
          <w:bCs/>
          <w:color w:val="000000"/>
          <w:spacing w:val="2"/>
          <w:szCs w:val="28"/>
          <w:highlight w:val="white"/>
          <w:shd w:fill="FFFFFF" w:val="clear"/>
          <w:lang w:val="uk-UA"/>
        </w:rPr>
        <w:t>СПОЖИВЧОМУ ТОВАРИС-</w:t>
      </w:r>
    </w:p>
    <w:p>
      <w:pPr>
        <w:pStyle w:val="Normal"/>
        <w:widowControl w:val="false"/>
        <w:rPr>
          <w:szCs w:val="28"/>
          <w:lang w:val="uk-UA"/>
        </w:rPr>
      </w:pPr>
      <w:r>
        <w:rPr>
          <w:b w:val="false"/>
          <w:bCs/>
          <w:color w:val="000000"/>
          <w:spacing w:val="2"/>
          <w:szCs w:val="28"/>
          <w:highlight w:val="white"/>
          <w:shd w:fill="FFFFFF" w:val="clear"/>
          <w:lang w:val="uk-UA"/>
        </w:rPr>
        <w:t xml:space="preserve">ТВУ «ЛУЧЕСЬК» </w:t>
      </w:r>
      <w:r>
        <w:rPr>
          <w:szCs w:val="28"/>
          <w:lang w:val="uk-UA"/>
        </w:rPr>
        <w:t>дозволу на розроблення</w:t>
      </w:r>
    </w:p>
    <w:p>
      <w:pPr>
        <w:pStyle w:val="Normal"/>
        <w:widowControl w:val="false"/>
        <w:rPr>
          <w:szCs w:val="28"/>
          <w:lang w:val="uk-UA"/>
        </w:rPr>
      </w:pPr>
      <w:r>
        <w:rPr>
          <w:szCs w:val="28"/>
          <w:lang w:val="uk-UA"/>
        </w:rPr>
        <w:t>технічної документації із землеустрою що-</w:t>
      </w:r>
    </w:p>
    <w:p>
      <w:pPr>
        <w:pStyle w:val="Normal"/>
        <w:widowControl w:val="false"/>
        <w:rPr>
          <w:szCs w:val="28"/>
          <w:lang w:val="uk-UA"/>
        </w:rPr>
      </w:pPr>
      <w:r>
        <w:rPr>
          <w:szCs w:val="28"/>
          <w:lang w:val="uk-UA"/>
        </w:rPr>
        <w:t>до  встановлення  (відновлення)  меж земе-</w:t>
      </w:r>
    </w:p>
    <w:p>
      <w:pPr>
        <w:pStyle w:val="Normal"/>
        <w:widowControl w:val="false"/>
        <w:rPr/>
      </w:pPr>
      <w:r>
        <w:rPr>
          <w:szCs w:val="28"/>
          <w:lang w:val="uk-UA"/>
        </w:rPr>
        <w:t xml:space="preserve">льної  ділянки  в  натурі  (на  місцевості) </w:t>
      </w:r>
      <w:r>
        <w:rPr>
          <w:spacing w:val="-2"/>
          <w:sz w:val="28"/>
          <w:szCs w:val="28"/>
          <w:lang w:val="uk-UA"/>
        </w:rPr>
        <w:t xml:space="preserve"> у</w:t>
      </w:r>
      <w:r>
        <w:rPr>
          <w:rFonts w:eastAsia="Times New Roman" w:cs="Times New Roman"/>
          <w:color w:val="auto"/>
          <w:spacing w:val="-2"/>
          <w:kern w:val="0"/>
          <w:sz w:val="28"/>
          <w:szCs w:val="28"/>
          <w:lang w:val="uk-UA" w:eastAsia="zh-CN" w:bidi="ar-SA"/>
        </w:rPr>
        <w:t xml:space="preserve"> </w:t>
      </w:r>
    </w:p>
    <w:p>
      <w:pPr>
        <w:pStyle w:val="Normal"/>
        <w:widowControl w:val="false"/>
        <w:rPr>
          <w:spacing w:val="-14"/>
        </w:rPr>
      </w:pPr>
      <w:r>
        <w:rPr>
          <w:rFonts w:eastAsia="Times New Roman" w:cs="Times New Roman"/>
          <w:color w:val="auto"/>
          <w:spacing w:val="-14"/>
          <w:kern w:val="0"/>
          <w:sz w:val="28"/>
          <w:szCs w:val="28"/>
          <w:lang w:val="uk-UA" w:eastAsia="zh-CN" w:bidi="ar-SA"/>
        </w:rPr>
        <w:t xml:space="preserve">с. Шепель </w:t>
      </w:r>
      <w:r>
        <w:rPr>
          <w:rFonts w:eastAsia="Times New Roman" w:cs="Times New Roman"/>
          <w:b w:val="false"/>
          <w:i w:val="false"/>
          <w:strike w:val="false"/>
          <w:dstrike w:val="false"/>
          <w:outline w:val="false"/>
          <w:shadow w:val="false"/>
          <w:color w:val="000000"/>
          <w:spacing w:val="-14"/>
          <w:kern w:val="0"/>
          <w:sz w:val="28"/>
          <w:szCs w:val="28"/>
          <w:u w:val="none"/>
          <w:em w:val="none"/>
          <w:lang w:val="uk-UA" w:eastAsia="zh-CN" w:bidi="ar-SA"/>
        </w:rPr>
        <w:t>Луцького району Волинської області</w:t>
      </w:r>
    </w:p>
    <w:p>
      <w:pPr>
        <w:pStyle w:val="Normal"/>
        <w:widowControl w:val="false"/>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val="false"/>
        <w:ind w:firstLine="709"/>
        <w:jc w:val="both"/>
        <w:rPr/>
      </w:pPr>
      <w:r>
        <w:rPr>
          <w:b w:val="false"/>
          <w:bCs/>
          <w:color w:val="000000"/>
          <w:spacing w:val="2"/>
          <w:szCs w:val="28"/>
          <w:highlight w:val="white"/>
          <w:shd w:fill="FFFFFF" w:val="clear"/>
          <w:lang w:val="uk-UA"/>
        </w:rPr>
        <w:t xml:space="preserve">Розглянувши заяву СПОЖИВЧОГО ТОВАРИСТВА «ЛУЧЕСЬК» про надання </w:t>
      </w:r>
      <w:r>
        <w:rPr>
          <w:b w:val="false"/>
          <w:bCs/>
          <w:color w:val="000000"/>
          <w:spacing w:val="2"/>
          <w:sz w:val="28"/>
          <w:szCs w:val="28"/>
          <w:highlight w:val="white"/>
          <w:shd w:fill="FFFFFF" w:val="clear"/>
          <w:lang w:val="uk-UA"/>
        </w:rPr>
        <w:t xml:space="preserve">дозволу на розроблення технічної документації із землеустрою щодо встановлення (відновлення) меж земельної ділянки в натурі (на місцевості) у с. Шепель Луцького району Волинської області </w:t>
      </w:r>
      <w:r>
        <w:rPr>
          <w:rFonts w:eastAsia="Times New Roman" w:cs="Times New Roman"/>
          <w:b w:val="false"/>
          <w:bCs/>
          <w:color w:val="000000"/>
          <w:spacing w:val="2"/>
          <w:kern w:val="0"/>
          <w:sz w:val="28"/>
          <w:szCs w:val="28"/>
          <w:highlight w:val="white"/>
          <w:shd w:fill="FFFFFF" w:val="clear"/>
          <w:lang w:val="uk-UA" w:eastAsia="zh-CN" w:bidi="ar-SA"/>
        </w:rPr>
        <w:t xml:space="preserve">з метою внесення змін до відомостей Державного земельного кадастру про земельну ділянку </w:t>
      </w:r>
      <w:r>
        <w:rPr>
          <w:rFonts w:eastAsia="Times New Roman" w:cs="Times New Roman"/>
          <w:b w:val="false"/>
          <w:bCs/>
          <w:color w:val="000000"/>
          <w:spacing w:val="2"/>
          <w:kern w:val="0"/>
          <w:sz w:val="28"/>
          <w:szCs w:val="28"/>
          <w:highlight w:val="white"/>
          <w:shd w:fill="FFFFFF" w:val="clear"/>
          <w:lang w:val="uk-UA" w:eastAsia="zh-CN" w:bidi="ar-SA"/>
        </w:rPr>
        <w:t>(обмежень щодо використання земельної ділянки)</w:t>
      </w:r>
      <w:r>
        <w:rPr>
          <w:rFonts w:eastAsia="Times New Roman" w:cs="Times New Roman"/>
          <w:b w:val="false"/>
          <w:bCs/>
          <w:color w:val="000000"/>
          <w:spacing w:val="2"/>
          <w:kern w:val="0"/>
          <w:sz w:val="28"/>
          <w:szCs w:val="28"/>
          <w:highlight w:val="white"/>
          <w:shd w:fill="FFFFFF" w:val="clear"/>
          <w:lang w:val="uk-UA" w:eastAsia="zh-CN" w:bidi="ar-SA"/>
        </w:rPr>
        <w:t>, враховуючи</w:t>
      </w:r>
      <w:r>
        <w:rPr>
          <w:b w:val="false"/>
          <w:bCs/>
          <w:color w:val="000000"/>
          <w:spacing w:val="2"/>
          <w:szCs w:val="28"/>
          <w:highlight w:val="white"/>
          <w:shd w:fill="FFFFFF" w:val="clear"/>
          <w:lang w:val="uk-UA"/>
        </w:rPr>
        <w:t xml:space="preserve"> </w:t>
      </w:r>
      <w:r>
        <w:rPr>
          <w:rFonts w:eastAsia="Times New Roman" w:cs="Times New Roman"/>
          <w:b w:val="false"/>
          <w:bCs/>
          <w:color w:val="000000"/>
          <w:spacing w:val="2"/>
          <w:kern w:val="0"/>
          <w:sz w:val="28"/>
          <w:szCs w:val="28"/>
          <w:highlight w:val="white"/>
          <w:shd w:fill="FFFFFF" w:val="clear"/>
          <w:lang w:val="uk-UA" w:eastAsia="zh-CN" w:bidi="ar-SA"/>
        </w:rPr>
        <w:t>договір оренди землі від 01.09.2015 (право оренди на земельну ділянку зареєстровано у Державному реєстрі речових прав на нерухоме майно 23.09.2015, номер запису про інше речове право: 11298828), на земельну ділянку площею 0,1163 га з кадастровим номером 0722887500:01:001:1850 для будівництва та обслуговування будівель торгівлі (03.07), договір купівлі-продажу від 23.12.2015, зареєстрований в реєстрі за № 1732, витяг з Державного реєстру речових прав на нерухоме майно про реєстрацію права власності, відповідно до якого, право власності на приміщення магазину зареєстровано за СПОЖИВЧИМ ТОВАРИСТВОМ «ЛУЧЕСЬК» від 23.12.2015, номер запису про право власності: 12703652, технічний паспорт на приміщення магазину, витяг з Державного реєстру речових прав, відповідно до якого,  право власності на земельну ділянку зареєстровано за Луцькою міською територіальною громадою, в особі Луцької міської ради від 28.03.2025, номер відомостей про речове право: 59265718, витяг з Державного земельного кадастру про земельну ділянку від 24.04.2025 № НВ-0000218272025, ін</w:t>
      </w:r>
      <w:r>
        <w:rPr>
          <w:rFonts w:eastAsia="Times New Roman" w:cs="Times New Roman"/>
          <w:b w:val="false"/>
          <w:bCs/>
          <w:color w:val="00000A"/>
          <w:spacing w:val="2"/>
          <w:kern w:val="0"/>
          <w:sz w:val="28"/>
          <w:szCs w:val="28"/>
          <w:highlight w:val="white"/>
          <w:shd w:fill="FFFFFF" w:val="clear"/>
          <w:lang w:val="uk-UA" w:eastAsia="ru-RU" w:bidi="ar-SA"/>
        </w:rPr>
        <w:t>формацію про наявні в межах об’єкта землеустрою обмеження у використанні земель</w:t>
      </w:r>
      <w:r>
        <w:rPr>
          <w:b w:val="false"/>
          <w:bCs/>
          <w:color w:val="000000"/>
          <w:spacing w:val="2"/>
          <w:szCs w:val="28"/>
          <w:highlight w:val="white"/>
          <w:shd w:fill="FFFFFF" w:val="clear"/>
          <w:lang w:val="uk-UA"/>
        </w:rPr>
        <w:t xml:space="preserve">, керуючись статтями 12, </w:t>
      </w:r>
      <w:r>
        <w:rPr>
          <w:b w:val="false"/>
          <w:bCs w:val="false"/>
          <w:color w:val="000000"/>
          <w:spacing w:val="-4"/>
          <w:sz w:val="28"/>
          <w:szCs w:val="28"/>
          <w:highlight w:val="white"/>
          <w:shd w:fill="FFFFFF" w:val="clear"/>
          <w:lang w:val="uk-UA"/>
        </w:rPr>
        <w:t xml:space="preserve">79-1, </w:t>
      </w:r>
      <w:r>
        <w:rPr>
          <w:b w:val="false"/>
          <w:bCs/>
          <w:color w:val="000000"/>
          <w:spacing w:val="2"/>
          <w:szCs w:val="28"/>
          <w:highlight w:val="white"/>
          <w:shd w:fill="FFFFFF" w:val="clear"/>
          <w:lang w:val="uk-UA"/>
        </w:rPr>
        <w:t xml:space="preserve">93, 96, 107, 120, 122, 124, 125 Земельного кодексу України, статтями </w:t>
      </w:r>
      <w:r>
        <w:rPr>
          <w:b w:val="false"/>
          <w:bCs/>
          <w:color w:val="000000"/>
          <w:spacing w:val="2"/>
          <w:szCs w:val="28"/>
          <w:highlight w:val="white"/>
          <w:shd w:fill="FFFFFF" w:val="clear"/>
          <w:lang w:val="uk-UA"/>
        </w:rPr>
        <w:t>2</w:t>
      </w:r>
      <w:r>
        <w:rPr>
          <w:b w:val="false"/>
          <w:bCs/>
          <w:color w:val="000000"/>
          <w:spacing w:val="2"/>
          <w:szCs w:val="28"/>
          <w:highlight w:val="white"/>
          <w:shd w:fill="FFFFFF" w:val="clear"/>
          <w:lang w:val="uk-UA"/>
        </w:rPr>
        <w:t xml:space="preserve">2, </w:t>
      </w:r>
      <w:r>
        <w:rPr>
          <w:b w:val="false"/>
          <w:bCs w:val="false"/>
          <w:color w:val="000000"/>
          <w:spacing w:val="-4"/>
          <w:sz w:val="28"/>
          <w:szCs w:val="28"/>
          <w:highlight w:val="white"/>
          <w:shd w:fill="FFFFFF" w:val="clear"/>
          <w:lang w:val="uk-UA"/>
        </w:rPr>
        <w:t xml:space="preserve">25, 55 Закону України «Про землеустрій», </w:t>
      </w:r>
      <w:r>
        <w:rPr>
          <w:b w:val="false"/>
          <w:bCs/>
          <w:color w:val="000000"/>
          <w:spacing w:val="2"/>
          <w:szCs w:val="28"/>
          <w:highlight w:val="white"/>
          <w:shd w:fill="FFFFFF" w:val="clear"/>
          <w:lang w:val="uk-UA"/>
        </w:rPr>
        <w:t xml:space="preserve"> Законом України «Про оренду землі», Законом України «Про державну реєстрацію речових прав на нерухоме майно та їх обтяжень», Законом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w:t>
      </w:r>
      <w:r>
        <w:rPr>
          <w:rFonts w:eastAsia="SimSun;宋体"/>
          <w:b w:val="false"/>
          <w:bCs w:val="false"/>
          <w:color w:val="000000"/>
          <w:spacing w:val="0"/>
          <w:sz w:val="28"/>
          <w:szCs w:val="28"/>
          <w:highlight w:val="white"/>
          <w:shd w:fill="FFFFFF" w:val="clear"/>
          <w:lang w:val="uk-UA"/>
        </w:rPr>
        <w:t>6</w:t>
      </w:r>
      <w:r>
        <w:rPr>
          <w:rFonts w:eastAsia="SimSun;宋体"/>
          <w:b w:val="false"/>
          <w:bCs w:val="false"/>
          <w:color w:val="000000"/>
          <w:spacing w:val="0"/>
          <w:sz w:val="28"/>
          <w:szCs w:val="28"/>
          <w:highlight w:val="white"/>
          <w:shd w:fill="FFFFFF" w:val="clear"/>
          <w:vertAlign w:val="superscript"/>
          <w:lang w:val="uk-UA"/>
        </w:rPr>
        <w:t>-1</w:t>
      </w:r>
      <w:r>
        <w:rPr>
          <w:b w:val="false"/>
          <w:bCs/>
          <w:color w:val="000000"/>
          <w:spacing w:val="2"/>
          <w:szCs w:val="28"/>
          <w:highlight w:val="white"/>
          <w:shd w:fill="FFFFFF" w:val="clear"/>
          <w:lang w:val="uk-UA"/>
        </w:rPr>
        <w:t xml:space="preserve"> розділу V Прикінцевих та перехідних положень Закону України «Про місцеве самоврядування в Україні», міська рада, </w:t>
      </w:r>
    </w:p>
    <w:p>
      <w:pPr>
        <w:pStyle w:val="Normal"/>
        <w:widowControl w:val="false"/>
        <w:ind w:firstLine="709"/>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jc w:val="both"/>
        <w:rPr>
          <w:spacing w:val="0"/>
          <w:sz w:val="28"/>
          <w:szCs w:val="28"/>
          <w:lang w:val="uk-UA"/>
        </w:rPr>
      </w:pPr>
      <w:r>
        <w:rPr>
          <w:spacing w:val="0"/>
          <w:sz w:val="28"/>
          <w:szCs w:val="28"/>
          <w:lang w:val="uk-UA"/>
        </w:rPr>
      </w:r>
    </w:p>
    <w:p>
      <w:pPr>
        <w:pStyle w:val="Normal"/>
        <w:widowControl w:val="false"/>
        <w:suppressAutoHyphens w:val="true"/>
        <w:bidi w:val="0"/>
        <w:spacing w:before="0" w:after="0"/>
        <w:ind w:firstLine="567" w:left="0" w:right="0"/>
        <w:jc w:val="both"/>
        <w:rPr>
          <w:spacing w:val="0"/>
          <w:sz w:val="28"/>
          <w:szCs w:val="28"/>
          <w:lang w:val="uk-UA"/>
        </w:rPr>
      </w:pPr>
      <w:r>
        <w:rPr>
          <w:spacing w:val="0"/>
          <w:sz w:val="28"/>
          <w:szCs w:val="28"/>
          <w:lang w:val="uk-UA"/>
        </w:rPr>
        <w:t xml:space="preserve">1. </w:t>
      </w:r>
      <w:r>
        <w:rPr>
          <w:rFonts w:eastAsia="Times New Roman" w:cs="Times New Roman"/>
          <w:color w:val="auto"/>
          <w:spacing w:val="0"/>
          <w:kern w:val="0"/>
          <w:sz w:val="28"/>
          <w:szCs w:val="28"/>
          <w:lang w:val="uk-UA" w:eastAsia="zh-CN" w:bidi="ar-SA"/>
        </w:rPr>
        <w:t xml:space="preserve">Надати </w:t>
      </w:r>
      <w:r>
        <w:rPr>
          <w:rFonts w:eastAsia="Times New Roman" w:cs="Times New Roman"/>
          <w:b w:val="false"/>
          <w:bCs/>
          <w:i w:val="false"/>
          <w:iCs w:val="false"/>
          <w:caps w:val="false"/>
          <w:smallCaps w:val="false"/>
          <w:color w:val="000000"/>
          <w:spacing w:val="2"/>
          <w:kern w:val="0"/>
          <w:sz w:val="28"/>
          <w:szCs w:val="28"/>
          <w:highlight w:val="white"/>
          <w:u w:val="none"/>
          <w:shd w:fill="FFFFFF" w:val="clear"/>
          <w:lang w:val="uk-UA" w:eastAsia="zh-CN" w:bidi="ar-SA"/>
        </w:rPr>
        <w:t>СПОЖИВЧОМУ ТОВАРИСТВУ «ЛУЧЕСЬК</w:t>
      </w:r>
      <w:r>
        <w:rPr>
          <w:rFonts w:eastAsia="Times New Roman" w:cs="Times New Roman"/>
          <w:color w:val="auto"/>
          <w:spacing w:val="2"/>
          <w:kern w:val="0"/>
          <w:sz w:val="28"/>
          <w:szCs w:val="28"/>
          <w:u w:val="none"/>
          <w:lang w:val="uk-UA" w:eastAsia="zh-CN" w:bidi="ar-SA"/>
        </w:rPr>
        <w:t>»</w:t>
      </w:r>
      <w:r>
        <w:rPr>
          <w:rFonts w:eastAsia="Times New Roman" w:cs="Times New Roman"/>
          <w:color w:val="auto"/>
          <w:spacing w:val="0"/>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color w:val="auto"/>
          <w:spacing w:val="0"/>
          <w:kern w:val="0"/>
          <w:sz w:val="28"/>
          <w:szCs w:val="28"/>
          <w:u w:val="none"/>
          <w:lang w:val="uk-UA" w:eastAsia="zh-CN" w:bidi="ar-SA"/>
        </w:rPr>
        <w:t xml:space="preserve">площею   </w:t>
      </w:r>
      <w:r>
        <w:rPr>
          <w:rFonts w:eastAsia="Times New Roman" w:cs="Times New Roman"/>
          <w:b w:val="false"/>
          <w:bCs/>
          <w:i w:val="false"/>
          <w:iCs w:val="false"/>
          <w:caps w:val="false"/>
          <w:smallCaps w:val="false"/>
          <w:color w:val="000000"/>
          <w:spacing w:val="2"/>
          <w:kern w:val="0"/>
          <w:sz w:val="28"/>
          <w:szCs w:val="28"/>
          <w:highlight w:val="white"/>
          <w:u w:val="none"/>
          <w:shd w:fill="FFFFFF" w:val="clear"/>
          <w:lang w:val="uk-UA" w:eastAsia="zh-CN" w:bidi="ar-SA"/>
        </w:rPr>
        <w:t>0,1163</w:t>
      </w:r>
      <w:r>
        <w:rPr>
          <w:rFonts w:eastAsia="Times New Roman" w:cs="Times New Roman"/>
          <w:color w:val="auto"/>
          <w:spacing w:val="-2"/>
          <w:kern w:val="0"/>
          <w:sz w:val="28"/>
          <w:szCs w:val="28"/>
          <w:u w:val="none"/>
          <w:lang w:val="uk-UA" w:eastAsia="zh-CN" w:bidi="ar-SA"/>
        </w:rPr>
        <w:t xml:space="preserve"> га </w:t>
      </w:r>
      <w:r>
        <w:rPr>
          <w:rFonts w:eastAsia="Times New Roman" w:cs="Times New Roman"/>
          <w:color w:val="auto"/>
          <w:spacing w:val="0"/>
          <w:kern w:val="0"/>
          <w:sz w:val="28"/>
          <w:szCs w:val="28"/>
          <w:lang w:val="uk-UA" w:eastAsia="zh-CN" w:bidi="ar-SA"/>
        </w:rPr>
        <w:t>у с. Шепель Луцького району Волинської області, згідно з додатком.</w:t>
      </w:r>
    </w:p>
    <w:p>
      <w:pPr>
        <w:pStyle w:val="Normal"/>
        <w:widowControl w:val="false"/>
        <w:suppressAutoHyphens w:val="true"/>
        <w:bidi w:val="0"/>
        <w:spacing w:before="0" w:after="0"/>
        <w:ind w:firstLine="567" w:left="0" w:right="0"/>
        <w:jc w:val="both"/>
        <w:rPr/>
      </w:pPr>
      <w:r>
        <w:rPr>
          <w:rFonts w:eastAsia="Times New Roman" w:cs="Times New Roman"/>
          <w:color w:val="auto"/>
          <w:spacing w:val="0"/>
          <w:kern w:val="0"/>
          <w:sz w:val="28"/>
          <w:szCs w:val="28"/>
          <w:u w:val="none"/>
          <w:lang w:val="uk-UA" w:eastAsia="zh-CN" w:bidi="ar-SA"/>
        </w:rPr>
        <w:t xml:space="preserve">2. Зобов’язати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СПОЖИВЧЕ ТОВАРИСТВО «ЛУЧЕСЬК</w:t>
      </w:r>
      <w:r>
        <w:rPr>
          <w:rFonts w:eastAsia="Times New Roman" w:cs="Times New Roman"/>
          <w:b w:val="false"/>
          <w:bCs/>
          <w:i w:val="false"/>
          <w:strike w:val="false"/>
          <w:dstrike w:val="false"/>
          <w:outline w:val="false"/>
          <w:shadow w:val="false"/>
          <w:color w:val="000000"/>
          <w:spacing w:val="2"/>
          <w:kern w:val="0"/>
          <w:sz w:val="28"/>
          <w:szCs w:val="28"/>
          <w:highlight w:val="white"/>
          <w:u w:val="none"/>
          <w:shd w:fill="FFFFFF" w:val="clear"/>
          <w:em w:val="none"/>
          <w:lang w:val="uk-UA" w:eastAsia="zh-CN" w:bidi="ar-SA"/>
        </w:rPr>
        <w:t>»</w:t>
      </w:r>
      <w:r>
        <w:rPr>
          <w:rFonts w:eastAsia="Times New Roman" w:cs="Times New Roman"/>
          <w:color w:val="auto"/>
          <w:spacing w:val="0"/>
          <w:kern w:val="0"/>
          <w:sz w:val="28"/>
          <w:szCs w:val="28"/>
          <w:u w:val="none"/>
          <w:lang w:val="uk-UA" w:eastAsia="zh-CN" w:bidi="ar-SA"/>
        </w:rPr>
        <w:t xml:space="preserve"> розробити технічну документацію із землеустрою щодо встановлення (відновлення) меж земельної ділянки площею </w:t>
      </w:r>
      <w:r>
        <w:rPr>
          <w:rFonts w:eastAsia="Times New Roman" w:cs="Times New Roman"/>
          <w:b w:val="false"/>
          <w:bCs/>
          <w:i w:val="false"/>
          <w:iCs w:val="false"/>
          <w:caps w:val="false"/>
          <w:smallCaps w:val="false"/>
          <w:color w:val="000000"/>
          <w:spacing w:val="2"/>
          <w:kern w:val="0"/>
          <w:sz w:val="28"/>
          <w:szCs w:val="28"/>
          <w:highlight w:val="white"/>
          <w:u w:val="none"/>
          <w:shd w:fill="FFFFFF" w:val="clear"/>
          <w:lang w:val="uk-UA" w:eastAsia="zh-CN" w:bidi="ar-SA"/>
        </w:rPr>
        <w:t>0,1163</w:t>
      </w:r>
      <w:r>
        <w:rPr>
          <w:rFonts w:eastAsia="Times New Roman" w:cs="Times New Roman"/>
          <w:color w:val="auto"/>
          <w:spacing w:val="-2"/>
          <w:kern w:val="0"/>
          <w:sz w:val="28"/>
          <w:szCs w:val="28"/>
          <w:u w:val="none"/>
          <w:lang w:val="uk-UA" w:eastAsia="zh-CN" w:bidi="ar-SA"/>
        </w:rPr>
        <w:t xml:space="preserve"> га з кадастровим номером </w:t>
      </w:r>
      <w:r>
        <w:rPr>
          <w:rFonts w:eastAsia="Times New Roman" w:cs="Times New Roman"/>
          <w:b w:val="false"/>
          <w:bCs/>
          <w:i w:val="false"/>
          <w:iCs w:val="false"/>
          <w:caps w:val="false"/>
          <w:smallCaps w:val="false"/>
          <w:color w:val="000000"/>
          <w:spacing w:val="2"/>
          <w:kern w:val="0"/>
          <w:sz w:val="28"/>
          <w:szCs w:val="28"/>
          <w:highlight w:val="white"/>
          <w:u w:val="none"/>
          <w:shd w:fill="FFFFFF" w:val="clear"/>
          <w:lang w:val="uk-UA" w:eastAsia="zh-CN" w:bidi="ar-SA"/>
        </w:rPr>
        <w:t>0722887500:01:001:1850</w:t>
      </w:r>
      <w:r>
        <w:rPr>
          <w:rFonts w:eastAsia="Times New Roman" w:cs="Times New Roman"/>
          <w:color w:val="auto"/>
          <w:spacing w:val="-2"/>
          <w:kern w:val="0"/>
          <w:sz w:val="28"/>
          <w:szCs w:val="28"/>
          <w:u w:val="none"/>
          <w:lang w:val="uk-UA" w:eastAsia="zh-CN" w:bidi="ar-SA"/>
        </w:rPr>
        <w:t xml:space="preserve">, </w:t>
      </w:r>
      <w:r>
        <w:rPr>
          <w:rFonts w:eastAsia="Times New Roman" w:cs="Times New Roman"/>
          <w:b w:val="false"/>
          <w:bCs/>
          <w:i w:val="false"/>
          <w:iCs w:val="false"/>
          <w:caps w:val="false"/>
          <w:smallCaps w:val="false"/>
          <w:color w:val="000000"/>
          <w:spacing w:val="2"/>
          <w:kern w:val="0"/>
          <w:sz w:val="28"/>
          <w:szCs w:val="28"/>
          <w:highlight w:val="white"/>
          <w:u w:val="none"/>
          <w:shd w:fill="FFFFFF" w:val="clear"/>
          <w:lang w:val="uk-UA" w:eastAsia="zh-CN" w:bidi="ar-SA"/>
        </w:rPr>
        <w:t xml:space="preserve">для будівництва та обслуговування будівель торгівлі (03.07) </w:t>
      </w:r>
      <w:r>
        <w:rPr>
          <w:rFonts w:eastAsia="Times New Roman" w:cs="Times New Roman"/>
          <w:color w:val="auto"/>
          <w:spacing w:val="0"/>
          <w:kern w:val="0"/>
          <w:sz w:val="28"/>
          <w:szCs w:val="28"/>
          <w:u w:val="none"/>
          <w:lang w:val="uk-UA" w:eastAsia="zh-CN" w:bidi="ar-SA"/>
        </w:rPr>
        <w:t>у с. Шепель Луцького району Волинської області в порядку визначеному чинним законодавством України.</w:t>
      </w:r>
    </w:p>
    <w:p>
      <w:pPr>
        <w:pStyle w:val="Normal"/>
        <w:widowControl w:val="false"/>
        <w:suppressAutoHyphens w:val="true"/>
        <w:bidi w:val="0"/>
        <w:spacing w:before="0" w:after="0"/>
        <w:ind w:firstLine="567" w:left="0" w:right="0"/>
        <w:jc w:val="both"/>
        <w:rPr/>
      </w:pPr>
      <w:r>
        <w:rPr>
          <w:rFonts w:eastAsia="Times New Roman" w:cs="Times New Roman"/>
          <w:b w:val="false"/>
          <w:bCs/>
          <w:i w:val="false"/>
          <w:strike w:val="false"/>
          <w:dstrike w:val="false"/>
          <w:outline w:val="false"/>
          <w:shadow w:val="false"/>
          <w:color w:val="000000"/>
          <w:spacing w:val="0"/>
          <w:kern w:val="0"/>
          <w:sz w:val="28"/>
          <w:szCs w:val="28"/>
          <w:highlight w:val="white"/>
          <w:u w:val="none"/>
          <w:shd w:fill="FFFFFF" w:val="clear"/>
          <w:em w:val="non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0"/>
          <w:sz w:val="28"/>
          <w:szCs w:val="28"/>
          <w:lang w:val="uk-UA"/>
        </w:rPr>
        <w:t xml:space="preserve"> </w:t>
      </w:r>
    </w:p>
    <w:p>
      <w:pPr>
        <w:pStyle w:val="Normal"/>
        <w:widowControl w:val="false"/>
        <w:ind w:firstLine="720"/>
        <w:jc w:val="both"/>
        <w:rPr>
          <w:sz w:val="25"/>
          <w:szCs w:val="28"/>
          <w:lang w:val="uk-UA"/>
        </w:rPr>
      </w:pPr>
      <w:r>
        <w:rPr>
          <w:sz w:val="25"/>
          <w:szCs w:val="28"/>
          <w:lang w:val="uk-UA"/>
        </w:rPr>
      </w:r>
    </w:p>
    <w:p>
      <w:pPr>
        <w:pStyle w:val="Normal"/>
        <w:widowControl w:val="false"/>
        <w:ind w:firstLine="72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5"/>
          <w:szCs w:val="28"/>
          <w:lang w:val="uk-UA"/>
        </w:rPr>
      </w:pPr>
      <w:r>
        <w:rPr>
          <w:sz w:val="25"/>
          <w:szCs w:val="28"/>
          <w:lang w:val="uk-UA"/>
        </w:rPr>
      </w:r>
    </w:p>
    <w:p>
      <w:pPr>
        <w:pStyle w:val="Normal"/>
        <w:widowControl w:val="false"/>
        <w:ind w:firstLine="720"/>
        <w:jc w:val="both"/>
        <w:rPr>
          <w:sz w:val="25"/>
          <w:szCs w:val="28"/>
          <w:lang w:val="uk-UA"/>
        </w:rPr>
      </w:pPr>
      <w:r>
        <w:rPr>
          <w:sz w:val="25"/>
          <w:szCs w:val="28"/>
          <w:lang w:val="uk-UA"/>
        </w:rPr>
      </w:r>
    </w:p>
    <w:p>
      <w:pPr>
        <w:pStyle w:val="Normal"/>
        <w:widowControl w:val="false"/>
        <w:jc w:val="both"/>
        <w:rPr/>
      </w:pPr>
      <w:r>
        <w:rPr>
          <w:sz w:val="24"/>
          <w:lang w:val="uk-UA"/>
        </w:rPr>
        <w:t>Туз 777 863</w:t>
      </w:r>
    </w:p>
    <w:sectPr>
      <w:type w:val="nextPage"/>
      <w:pgSz w:w="11906" w:h="16838"/>
      <w:pgMar w:left="1985" w:right="567" w:gutter="0" w:header="0" w:top="850"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f91f6c"/>
    <w:pPr>
      <w:keepNext w:val="true"/>
      <w:jc w:val="center"/>
      <w:outlineLvl w:val="0"/>
    </w:pPr>
    <w:rPr>
      <w:b/>
      <w:bCs/>
      <w:sz w:val="32"/>
      <w:lang w:val="uk-UA"/>
    </w:rPr>
  </w:style>
  <w:style w:type="paragraph" w:styleId="Heading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99"/>
    <w:rsid w:val="00f91f6c"/>
    <w:pPr>
      <w:spacing w:lineRule="auto" w:line="288" w:before="0" w:after="140"/>
    </w:pPr>
    <w:rPr/>
  </w:style>
  <w:style w:type="paragraph" w:styleId="List">
    <w:name w:val="List"/>
    <w:basedOn w:val="BodyText"/>
    <w:uiPriority w:val="99"/>
    <w:rsid w:val="00f91f6c"/>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uiPriority w:val="99"/>
    <w:qFormat/>
    <w:rsid w:val="00f91f6c"/>
    <w:pPr>
      <w:keepNext w:val="true"/>
      <w:spacing w:before="240" w:after="120"/>
    </w:pPr>
    <w:rPr>
      <w:rFonts w:ascii="Liberation Sans" w:hAnsi="Liberation Sans" w:cs="FreeSans"/>
      <w:szCs w:val="28"/>
    </w:rPr>
  </w:style>
  <w:style w:type="paragraph" w:styleId="user1" w:customStyle="1">
    <w:name w:val="Покажчик (user)"/>
    <w:basedOn w:val="Normal"/>
    <w:uiPriority w:val="99"/>
    <w:qFormat/>
    <w:rsid w:val="00f91f6c"/>
    <w:pPr>
      <w:suppressLineNumbers/>
    </w:pPr>
    <w:rPr>
      <w:rFonts w:cs="FreeSans"/>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1" w:customStyle="1">
    <w:name w:val="Название объекта2"/>
    <w:basedOn w:val="Normal"/>
    <w:uiPriority w:val="99"/>
    <w:qFormat/>
    <w:rsid w:val="00f91f6c"/>
    <w:pPr>
      <w:suppressLineNumbers/>
      <w:spacing w:before="120" w:after="120"/>
    </w:pPr>
    <w:rPr>
      <w:rFonts w:cs="FreeSans"/>
      <w:i/>
      <w:iCs/>
    </w:rPr>
  </w:style>
  <w:style w:type="paragraph" w:styleId="11" w:customStyle="1">
    <w:name w:val="Название объекта1"/>
    <w:basedOn w:val="Normal"/>
    <w:uiPriority w:val="99"/>
    <w:qFormat/>
    <w:rsid w:val="00f91f6c"/>
    <w:pPr>
      <w:suppressLineNumbers/>
      <w:spacing w:before="120" w:after="120"/>
    </w:pPr>
    <w:rPr>
      <w:rFonts w:cs="FreeSans"/>
      <w:i/>
      <w:iCs/>
      <w:sz w:val="24"/>
    </w:rPr>
  </w:style>
  <w:style w:type="paragraph" w:styleId="BodyTextIndent">
    <w:name w:val="Body Text Indent"/>
    <w:basedOn w:val="Normal"/>
    <w:link w:val="BodyTextIndentChar"/>
    <w:uiPriority w:val="99"/>
    <w:rsid w:val="00f91f6c"/>
    <w:pPr>
      <w:ind w:firstLine="545"/>
      <w:jc w:val="both"/>
    </w:pPr>
    <w:rPr>
      <w:lang w:val="uk-UA"/>
    </w:rPr>
  </w:style>
  <w:style w:type="paragraph" w:styleId="12"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Style14"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1654</TotalTime>
  <Application>LibreOffice/25.2.5.2$Windows_X86_64 LibreOffice_project/03d19516eb2e1dd5d4ccd751a0d6f35f35e08022</Application>
  <AppVersion>15.0000</AppVersion>
  <Pages>2</Pages>
  <Words>510</Words>
  <Characters>3371</Characters>
  <CharactersWithSpaces>4040</CharactersWithSpaces>
  <Paragraphs>17</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2024-06-10T17:09:30Z</cp:lastPrinted>
  <dcterms:modified xsi:type="dcterms:W3CDTF">2025-10-09T16:34:38Z</dcterms:modified>
  <cp:revision>221</cp:revision>
  <dc:subject/>
  <dc:title> </dc:title>
</cp:coreProperties>
</file>

<file path=docProps/custom.xml><?xml version="1.0" encoding="utf-8"?>
<Properties xmlns="http://schemas.openxmlformats.org/officeDocument/2006/custom-properties" xmlns:vt="http://schemas.openxmlformats.org/officeDocument/2006/docPropsVTypes"/>
</file>