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-2"/>
        <w:jc w:val="center"/>
        <w:rPr>
          <w:bCs w:val="false"/>
        </w:rPr>
      </w:pPr>
      <w:bookmarkStart w:id="0" w:name="_GoBack"/>
      <w:bookmarkEnd w:id="0"/>
      <w:r>
        <w:rPr>
          <w:bCs w:val="false"/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Cs w:val="28"/>
        </w:rPr>
        <w:t xml:space="preserve">до проєкту рішення міської ради </w:t>
      </w:r>
    </w:p>
    <w:p>
      <w:pPr>
        <w:pStyle w:val="Normal"/>
        <w:jc w:val="center"/>
        <w:rPr/>
      </w:pPr>
      <w:r>
        <w:rPr>
          <w:color w:val="000000"/>
          <w:szCs w:val="28"/>
        </w:rPr>
        <w:t>«</w:t>
      </w:r>
      <w:r>
        <w:rPr>
          <w:bCs w:val="false"/>
          <w:szCs w:val="28"/>
          <w:lang w:eastAsia="ru-RU"/>
        </w:rPr>
        <w:t xml:space="preserve">Про затвердження </w:t>
      </w:r>
      <w:r>
        <w:rPr>
          <w:rFonts w:eastAsia="Times New Roman" w:cs="Times New Roman"/>
          <w:bCs w:val="false"/>
          <w:color w:val="000000"/>
          <w:sz w:val="28"/>
          <w:szCs w:val="28"/>
          <w:lang w:eastAsia="ru-RU"/>
        </w:rPr>
        <w:t xml:space="preserve">Муніципального </w:t>
      </w:r>
      <w:r>
        <w:rPr>
          <w:rFonts w:eastAsia="Calibri" w:cs="Times New Roman"/>
          <w:bCs w:val="false"/>
          <w:color w:val="000000"/>
          <w:sz w:val="28"/>
          <w:szCs w:val="28"/>
          <w:lang w:eastAsia="en-US"/>
        </w:rPr>
        <w:t>енергетичного плану Луцької міської територіальної громади до 2030 року</w:t>
      </w:r>
      <w:r>
        <w:rPr>
          <w:color w:val="000000"/>
          <w:szCs w:val="28"/>
        </w:rPr>
        <w:t>»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ind w:firstLine="567"/>
        <w:jc w:val="both"/>
        <w:rPr>
          <w:szCs w:val="28"/>
        </w:rPr>
      </w:pPr>
      <w:r>
        <w:rPr>
          <w:szCs w:val="28"/>
        </w:rPr>
        <w:t>1. Потреба і мета прийняття рішення</w:t>
      </w:r>
    </w:p>
    <w:p>
      <w:pPr>
        <w:pStyle w:val="BodyText"/>
        <w:spacing w:before="0" w:after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FFFFFF" w:val="clear"/>
        </w:rPr>
        <w:t>Законом України «Про енергетичну ефективність» від 21.10.2021 № 1818-</w:t>
      </w:r>
      <w:r>
        <w:rPr>
          <w:color w:val="000000"/>
          <w:sz w:val="28"/>
          <w:szCs w:val="28"/>
          <w:shd w:fill="FFFFFF" w:val="clear"/>
          <w:lang w:val="en-US"/>
        </w:rPr>
        <w:t>IX</w:t>
      </w:r>
      <w:r>
        <w:rPr>
          <w:color w:val="000000"/>
          <w:sz w:val="28"/>
          <w:szCs w:val="28"/>
          <w:shd w:fill="FFFFFF" w:val="clear"/>
        </w:rPr>
        <w:t xml:space="preserve"> передбачено, що:</w:t>
      </w:r>
    </w:p>
    <w:p>
      <w:pPr>
        <w:pStyle w:val="BodyText"/>
        <w:spacing w:before="0" w:after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FFFFFF" w:val="clear"/>
        </w:rPr>
        <w:t>органи місцевого самоврядування</w:t>
      </w:r>
      <w:r>
        <w:rPr>
          <w:color w:val="000000"/>
          <w:sz w:val="28"/>
          <w:szCs w:val="28"/>
          <w:shd w:fill="FFFFFF" w:val="clear"/>
          <w:lang w:val="en-US"/>
        </w:rPr>
        <w:t xml:space="preserve"> </w:t>
      </w:r>
      <w:r>
        <w:rPr>
          <w:color w:val="000000"/>
          <w:sz w:val="28"/>
          <w:szCs w:val="28"/>
          <w:shd w:fill="FFFFFF" w:val="clear"/>
          <w:lang w:val="uk-UA"/>
        </w:rPr>
        <w:t xml:space="preserve">відповідно до їх повноважень </w:t>
      </w:r>
      <w:r>
        <w:rPr>
          <w:color w:val="000000"/>
          <w:sz w:val="28"/>
          <w:szCs w:val="28"/>
          <w:shd w:fill="FFFFFF" w:val="clear"/>
        </w:rPr>
        <w:t xml:space="preserve">протягом чотирьох років з дня набрання чинності цим Законом розробляють та затверджують місцеві енергетичні плани та середньострокові цільові програми з їх виконання; </w:t>
      </w:r>
    </w:p>
    <w:p>
      <w:pPr>
        <w:pStyle w:val="BodyText"/>
        <w:spacing w:before="0" w:after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FFFFFF" w:val="clear"/>
        </w:rPr>
        <w:t>обов’язковою умовою отримання державної підтримки (допомоги) на впровадження енергоефективних заходів органами місцевого самоврядування є наявність рішення про затвердження місцевого енергетичного плану.</w:t>
      </w:r>
    </w:p>
    <w:p>
      <w:pPr>
        <w:pStyle w:val="BodyText"/>
        <w:spacing w:before="0" w:after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FFFFFF" w:val="clear"/>
        </w:rPr>
        <w:t xml:space="preserve">Муніципальний енергетичний план (МЕП) – вид місцевого енергетичного плану, що спрямований на сталий енергетичний розвиток території територіальної громади, охоплює об’єкти (системи), які розташовані на території територіальної громади, та затверджується відповідною міською радою. 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Метою місцевих енергетичних планів є: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sz w:val="28"/>
          <w:szCs w:val="28"/>
        </w:rPr>
      </w:pPr>
      <w:bookmarkStart w:id="1" w:name="n25"/>
      <w:bookmarkEnd w:id="1"/>
      <w:r>
        <w:rPr>
          <w:sz w:val="28"/>
          <w:szCs w:val="28"/>
        </w:rPr>
        <w:t>сприяння досягненню національних цілей з енергоефективності, розвитку відновлюваних джерел енергії, використання скидної теплової енергії, застосування високоефективної когенерації та інших цілей, які пов’язані з використанням енергії та визначені законодавством;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sz w:val="28"/>
          <w:szCs w:val="28"/>
        </w:rPr>
      </w:pPr>
      <w:bookmarkStart w:id="2" w:name="n26"/>
      <w:bookmarkEnd w:id="2"/>
      <w:r>
        <w:rPr>
          <w:sz w:val="28"/>
          <w:szCs w:val="28"/>
        </w:rPr>
        <w:t>забезпечення раціонального використання бюджетних коштів на придбання енергії та комунальних послуг;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sz w:val="28"/>
          <w:szCs w:val="28"/>
        </w:rPr>
      </w:pPr>
      <w:bookmarkStart w:id="3" w:name="n27"/>
      <w:bookmarkEnd w:id="3"/>
      <w:r>
        <w:rPr>
          <w:sz w:val="28"/>
          <w:szCs w:val="28"/>
        </w:rPr>
        <w:t>визначення пріоритетних секторів енергетичного планування для залучення інвестицій і раціонального використання бюджетного фінансування для енергетичної модернізації об’єктів та інфраструктури території територіальних громад і регіонів;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sz w:val="28"/>
          <w:szCs w:val="28"/>
        </w:rPr>
      </w:pPr>
      <w:bookmarkStart w:id="4" w:name="n28"/>
      <w:bookmarkEnd w:id="4"/>
      <w:r>
        <w:rPr>
          <w:sz w:val="28"/>
          <w:szCs w:val="28"/>
        </w:rPr>
        <w:t>покращення якості надання комунальних послуг, формування енергоефективної поведінки населення;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sz w:val="28"/>
          <w:szCs w:val="28"/>
        </w:rPr>
      </w:pPr>
      <w:bookmarkStart w:id="5" w:name="n29"/>
      <w:bookmarkEnd w:id="5"/>
      <w:r>
        <w:rPr>
          <w:bCs w:val="false"/>
          <w:sz w:val="28"/>
          <w:szCs w:val="28"/>
          <w:lang w:eastAsia="ru-RU"/>
        </w:rPr>
        <w:t>скорочення викидів парникових газів та забезпечення декарбонізації споживання енергії на територіях територіальних громад та регіонах до 2050 року з урахуванням принципу «Енергоефективність насамперед».</w:t>
      </w:r>
    </w:p>
    <w:p>
      <w:pPr>
        <w:pStyle w:val="Normal"/>
        <w:shd w:val="clear" w:color="auto" w:fill="FFFFFF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ind w:firstLine="567"/>
        <w:jc w:val="both"/>
        <w:rPr>
          <w:szCs w:val="28"/>
        </w:rPr>
      </w:pPr>
      <w:r>
        <w:rPr>
          <w:szCs w:val="28"/>
        </w:rPr>
        <w:t>2. Прогнозовані суспільні, економічні, фінансові та юридичні наслідки прийняття рішення.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eastAsia="ru-RU"/>
        </w:rPr>
        <w:t xml:space="preserve">Муніципальний </w:t>
      </w:r>
      <w:r>
        <w:rPr>
          <w:rFonts w:cs="Times New Roman"/>
          <w:sz w:val="28"/>
          <w:szCs w:val="28"/>
        </w:rPr>
        <w:t>енергетичний план Луцької міської територіальної громади до 2030 року</w:t>
      </w:r>
      <w:r>
        <w:rPr/>
        <w:t xml:space="preserve"> розроблений для визначення пріоритетних напрямків роботи виконавчих органів Луцької міської ради, підприємств (установ, організацій) усіх форм власності в напрямку досягнення високого рівня енергоефективності об’єктів, що споживають енергоносії у громаді. </w:t>
      </w:r>
    </w:p>
    <w:p>
      <w:pPr>
        <w:pStyle w:val="Normal"/>
        <w:shd w:val="clear" w:color="auto" w:fill="FFFFFF"/>
        <w:ind w:firstLine="567"/>
        <w:jc w:val="both"/>
        <w:rPr/>
      </w:pPr>
      <w:r>
        <w:rPr/>
        <w:t>План є базою для розробки локальних планів впровадження енергозберігаючих технологій чи заходів на конкретних об’єктах, а також інструментом, що заохочує та спонукає до використання на території громади альтернативних джерел генерування тепла та електричної енергії.</w:t>
      </w:r>
    </w:p>
    <w:p>
      <w:pPr>
        <w:pStyle w:val="Normal"/>
        <w:shd w:val="clear" w:color="auto" w:fill="FFFFFF"/>
        <w:ind w:firstLine="567"/>
        <w:jc w:val="both"/>
        <w:rPr>
          <w:rStyle w:val="Fontstyle01"/>
          <w:shd w:fill="FFFFFF" w:val="clear"/>
          <w:lang w:eastAsia="ru-RU"/>
        </w:rPr>
      </w:pPr>
      <w:r>
        <w:rPr/>
        <w:t>Даний проєкт рішення не потребує виділення коштів з бюджету громади.</w:t>
      </w:r>
    </w:p>
    <w:p>
      <w:pPr>
        <w:pStyle w:val="Normal"/>
        <w:shd w:val="clear" w:color="auto" w:fill="FFFFFF"/>
        <w:ind w:firstLine="567"/>
        <w:jc w:val="both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</w:r>
    </w:p>
    <w:p>
      <w:pPr>
        <w:pStyle w:val="Normal"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Директор департаменту</w:t>
      </w:r>
    </w:p>
    <w:p>
      <w:pPr>
        <w:pStyle w:val="Normal"/>
        <w:jc w:val="both"/>
        <w:rPr/>
      </w:pPr>
      <w:r>
        <w:rPr>
          <w:szCs w:val="28"/>
        </w:rPr>
        <w:t>економічної політики</w:t>
        <w:tab/>
        <w:tab/>
        <w:tab/>
        <w:tab/>
        <w:tab/>
        <w:tab/>
        <w:tab/>
        <w:t xml:space="preserve">    Борис СМАЛЬ</w:t>
      </w:r>
    </w:p>
    <w:sectPr>
      <w:type w:val="nextPage"/>
      <w:pgSz w:w="11906" w:h="16838"/>
      <w:pgMar w:left="1985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Roboto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Microsoft Sans Serif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BodyText"/>
    <w:qFormat/>
    <w:pPr>
      <w:tabs>
        <w:tab w:val="clear" w:pos="708"/>
        <w:tab w:val="left" w:pos="0" w:leader="none"/>
      </w:tabs>
      <w:spacing w:before="280" w:after="280"/>
      <w:outlineLvl w:val="1"/>
    </w:pPr>
    <w:rPr>
      <w:b/>
      <w:sz w:val="36"/>
      <w:szCs w:val="36"/>
    </w:rPr>
  </w:style>
  <w:style w:type="paragraph" w:styleId="Heading3">
    <w:name w:val="Heading 3"/>
    <w:basedOn w:val="Style17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</w:rPr>
  </w:style>
  <w:style w:type="paragraph" w:styleId="Heading4">
    <w:name w:val="Heading 4"/>
    <w:basedOn w:val="Style17"/>
    <w:next w:val="BodyText"/>
    <w:qFormat/>
    <w:p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paragraph" w:styleId="Heading5">
    <w:name w:val="Heading 5"/>
    <w:basedOn w:val="Style17"/>
    <w:next w:val="BodyText"/>
    <w:qFormat/>
    <w:p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paragraph" w:styleId="Heading6">
    <w:name w:val="Heading 6"/>
    <w:basedOn w:val="Style17"/>
    <w:next w:val="BodyText"/>
    <w:qFormat/>
    <w:pPr>
      <w:spacing w:before="60" w:after="60"/>
      <w:outlineLvl w:val="5"/>
    </w:pPr>
    <w:rPr>
      <w:rFonts w:ascii="Liberation Serif" w:hAnsi="Liberation Serif" w:eastAsia="Segoe UI" w:cs="Tahoma"/>
      <w:b/>
      <w:bCs/>
      <w:sz w:val="14"/>
      <w:szCs w:val="14"/>
    </w:rPr>
  </w:style>
  <w:style w:type="paragraph" w:styleId="Heading9">
    <w:name w:val="Heading 9"/>
    <w:basedOn w:val="Normal"/>
    <w:qFormat/>
    <w:pPr>
      <w:ind w:left="193"/>
      <w:jc w:val="both"/>
      <w:outlineLvl w:val="8"/>
    </w:pPr>
    <w:rPr>
      <w:rFonts w:ascii="Roboto" w:hAnsi="Roboto" w:eastAsia="Roboto" w:cs="Roboto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1" w:customStyle="1">
    <w:name w:val="Основной шрифт абзаца1"/>
    <w:qFormat/>
    <w:rPr/>
  </w:style>
  <w:style w:type="character" w:styleId="11" w:customStyle="1">
    <w:name w:val="Гиперссылка1"/>
    <w:basedOn w:val="1"/>
    <w:qFormat/>
    <w:rPr>
      <w:color w:val="0000FF"/>
      <w:u w:val="single"/>
    </w:rPr>
  </w:style>
  <w:style w:type="character" w:styleId="12" w:customStyle="1">
    <w:name w:val="Строгий1"/>
    <w:basedOn w:val="1"/>
    <w:qFormat/>
    <w:rPr>
      <w:b/>
      <w:bCs/>
    </w:rPr>
  </w:style>
  <w:style w:type="character" w:styleId="Fontstyle01" w:customStyle="1">
    <w:name w:val="fontstyle01"/>
    <w:basedOn w:val="DefaultParagraphFont"/>
    <w:qFormat/>
    <w:rPr>
      <w:rFonts w:ascii="Times New Roman" w:hAnsi="Times New Roman" w:cs="Times New Roman"/>
      <w:color w:val="000000"/>
      <w:sz w:val="28"/>
      <w:szCs w:val="28"/>
    </w:rPr>
  </w:style>
  <w:style w:type="character" w:styleId="2">
    <w:name w:val="Текст выноски Знак2"/>
    <w:basedOn w:val="DefaultParagraphFont"/>
    <w:qFormat/>
    <w:rPr>
      <w:rFonts w:ascii="Tahoma" w:hAnsi="Tahoma"/>
      <w:sz w:val="16"/>
      <w:szCs w:val="16"/>
    </w:rPr>
  </w:style>
  <w:style w:type="character" w:styleId="13">
    <w:name w:val="Тема примечания Знак1"/>
    <w:basedOn w:val="14"/>
    <w:qFormat/>
    <w:rPr>
      <w:rFonts w:cs="Times New Roman"/>
      <w:b/>
      <w:bCs/>
      <w:sz w:val="20"/>
      <w:szCs w:val="20"/>
      <w:lang w:val="ru-RU" w:eastAsia="zh-CN"/>
    </w:rPr>
  </w:style>
  <w:style w:type="character" w:styleId="14">
    <w:name w:val="Текст примечания Знак1"/>
    <w:basedOn w:val="1"/>
    <w:qFormat/>
    <w:rPr>
      <w:sz w:val="20"/>
      <w:szCs w:val="20"/>
    </w:rPr>
  </w:style>
  <w:style w:type="character" w:styleId="C-committee-personposition">
    <w:name w:val="c-committee-person__position"/>
    <w:qFormat/>
    <w:rPr/>
  </w:style>
  <w:style w:type="character" w:styleId="Strong1">
    <w:name w:val="Strong1"/>
    <w:qFormat/>
    <w:rPr>
      <w:b/>
      <w:bCs/>
    </w:rPr>
  </w:style>
  <w:style w:type="character" w:styleId="21">
    <w:name w:val="Знак примечания2"/>
    <w:qFormat/>
    <w:rPr>
      <w:rFonts w:ascii="Times New Roman" w:hAnsi="Times New Roman" w:eastAsia="Times New Roman" w:cs="Times New Roman"/>
      <w:color w:val="000000"/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22">
    <w:name w:val="Основной шрифт абзаца2"/>
    <w:qFormat/>
    <w:rPr/>
  </w:style>
  <w:style w:type="character" w:styleId="WW8Num9z3">
    <w:name w:val="WW8Num9z3"/>
    <w:qFormat/>
    <w:rPr>
      <w:rFonts w:ascii="Symbol" w:hAnsi="Symbol" w:cs="Symbol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0">
    <w:name w:val="WW8Num9z0"/>
    <w:qFormat/>
    <w:rPr>
      <w:rFonts w:ascii="Times New Roman" w:hAnsi="Times New Roman" w:eastAsia="Times New Roman" w:cs="Times New Roman"/>
    </w:rPr>
  </w:style>
  <w:style w:type="character" w:styleId="WW8Num8z0">
    <w:name w:val="WW8Num8z0"/>
    <w:qFormat/>
    <w:rPr/>
  </w:style>
  <w:style w:type="character" w:styleId="3">
    <w:name w:val="Основной шрифт абзаца3"/>
    <w:qFormat/>
    <w:rPr/>
  </w:style>
  <w:style w:type="character" w:styleId="4">
    <w:name w:val="Основной шрифт абзаца4"/>
    <w:qFormat/>
    <w:rPr/>
  </w:style>
  <w:style w:type="character" w:styleId="5">
    <w:name w:val="Основной шрифт абзаца5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lang w:val="uk-UA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6z0">
    <w:name w:val="WW8Num6z0"/>
    <w:qFormat/>
    <w:rPr>
      <w:lang w:val="uk-UA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15">
    <w:name w:val="Текст выноски Знак1"/>
    <w:basedOn w:val="1"/>
    <w:qFormat/>
    <w:rPr>
      <w:rFonts w:ascii="Tahoma" w:hAnsi="Tahoma"/>
      <w:sz w:val="16"/>
      <w:szCs w:val="16"/>
    </w:rPr>
  </w:style>
  <w:style w:type="character" w:styleId="16">
    <w:name w:val="Текст сноски Знак1"/>
    <w:basedOn w:val="1"/>
    <w:qFormat/>
    <w:rPr>
      <w:rFonts w:cs="Times New Roman"/>
      <w:sz w:val="20"/>
      <w:szCs w:val="20"/>
      <w:lang w:eastAsia="zh-CN"/>
    </w:rPr>
  </w:style>
  <w:style w:type="character" w:styleId="Xfm97486888">
    <w:name w:val="xfm_97486888"/>
    <w:qFormat/>
    <w:rPr/>
  </w:style>
  <w:style w:type="character" w:styleId="St">
    <w:name w:val="st"/>
    <w:qFormat/>
    <w:rPr/>
  </w:style>
  <w:style w:type="character" w:styleId="Markedcontent">
    <w:name w:val="markedcontent"/>
    <w:qFormat/>
    <w:rPr/>
  </w:style>
  <w:style w:type="character" w:styleId="Tlid-translation">
    <w:name w:val="tlid-translation"/>
    <w:qFormat/>
    <w:rPr/>
  </w:style>
  <w:style w:type="character" w:styleId="D2edcug0">
    <w:name w:val="d2edcug0"/>
    <w:qFormat/>
    <w:rPr/>
  </w:style>
  <w:style w:type="character" w:styleId="Jlqj4b">
    <w:name w:val="jlqj4b"/>
    <w:qFormat/>
    <w:rPr/>
  </w:style>
  <w:style w:type="character" w:styleId="Viiyi">
    <w:name w:val="viiyi"/>
    <w:qFormat/>
    <w:rPr/>
  </w:style>
  <w:style w:type="character" w:styleId="Style7">
    <w:name w:val="Символи виноски"/>
    <w:qFormat/>
    <w:rPr>
      <w:vertAlign w:val="superscript"/>
    </w:rPr>
  </w:style>
  <w:style w:type="character" w:styleId="Style8">
    <w:name w:val="Текст сноски Знак"/>
    <w:qFormat/>
    <w:rPr>
      <w:rFonts w:ascii="Calibri" w:hAnsi="Calibri" w:eastAsia="Calibri" w:cs="Calibri"/>
      <w:lang w:val="uk-UA"/>
    </w:rPr>
  </w:style>
  <w:style w:type="character" w:styleId="Q4iawc">
    <w:name w:val="q4iawc"/>
    <w:qFormat/>
    <w:rPr/>
  </w:style>
  <w:style w:type="character" w:styleId="31">
    <w:name w:val="Заголовок 3 Знак"/>
    <w:qFormat/>
    <w:rPr>
      <w:b/>
      <w:bCs/>
      <w:sz w:val="27"/>
      <w:szCs w:val="27"/>
    </w:rPr>
  </w:style>
  <w:style w:type="character" w:styleId="17">
    <w:name w:val="Заголовок 1 Знак"/>
    <w:qFormat/>
    <w:rPr>
      <w:b/>
      <w:sz w:val="24"/>
      <w:lang w:val="uk-UA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4z0">
    <w:name w:val="WW8Num4z0"/>
    <w:qFormat/>
    <w:rPr>
      <w:rFonts w:ascii="Times New Roman" w:hAnsi="Times New Roman" w:cs="Times New Roman"/>
    </w:rPr>
  </w:style>
  <w:style w:type="character" w:styleId="WW8Num3z0">
    <w:name w:val="WW8Num3z0"/>
    <w:qFormat/>
    <w:rPr>
      <w:rFonts w:ascii="Symbol" w:hAnsi="Symbol" w:cs="Symbol"/>
    </w:rPr>
  </w:style>
  <w:style w:type="character" w:styleId="18">
    <w:name w:val="Верхний колонтитул Знак1"/>
    <w:basedOn w:val="1"/>
    <w:qFormat/>
    <w:rPr>
      <w:rFonts w:cs="Mangal"/>
      <w:szCs w:val="21"/>
    </w:rPr>
  </w:style>
  <w:style w:type="character" w:styleId="19">
    <w:name w:val="Нижний колонтитул Знак1"/>
    <w:basedOn w:val="1"/>
    <w:qFormat/>
    <w:rPr>
      <w:rFonts w:cs="Mangal"/>
      <w:szCs w:val="21"/>
    </w:rPr>
  </w:style>
  <w:style w:type="character" w:styleId="Style9">
    <w:name w:val="Основной текст Знак"/>
    <w:basedOn w:val="1"/>
    <w:qFormat/>
    <w:rPr/>
  </w:style>
  <w:style w:type="character" w:styleId="23">
    <w:name w:val="Заголовок 2 Знак"/>
    <w:basedOn w:val="1"/>
    <w:qFormat/>
    <w:rPr>
      <w:rFonts w:ascii="Liberation Serif" w:hAnsi="Liberation Serif" w:eastAsia="Segoe UI"/>
      <w:b/>
      <w:bCs/>
      <w:sz w:val="36"/>
      <w:szCs w:val="36"/>
    </w:rPr>
  </w:style>
  <w:style w:type="character" w:styleId="Style10">
    <w:name w:val="Нижний колонтитул Знак"/>
    <w:basedOn w:val="1"/>
    <w:qFormat/>
    <w:rPr/>
  </w:style>
  <w:style w:type="character" w:styleId="Style11">
    <w:name w:val="Верхний колонтитул Знак"/>
    <w:basedOn w:val="1"/>
    <w:qFormat/>
    <w:rPr>
      <w:rFonts w:ascii="Liberation Serif" w:hAnsi="Liberation Serif" w:eastAsia="NSimSun" w:cs="Arial"/>
      <w:kern w:val="2"/>
      <w:sz w:val="24"/>
      <w:szCs w:val="24"/>
      <w:lang w:eastAsia="zh-CN" w:bidi="hi-IN"/>
    </w:rPr>
  </w:style>
  <w:style w:type="character" w:styleId="WW8Num27z2">
    <w:name w:val="WW8Num27z2"/>
    <w:qFormat/>
    <w:rPr>
      <w:rFonts w:ascii="Wingdings" w:hAnsi="Wingdings" w:cs="Wingdings"/>
    </w:rPr>
  </w:style>
  <w:style w:type="character" w:styleId="WW8Num27z0">
    <w:name w:val="WW8Num27z0"/>
    <w:qFormat/>
    <w:rPr>
      <w:rFonts w:ascii="Symbol" w:hAnsi="Symbol" w:cs="Symbol"/>
    </w:rPr>
  </w:style>
  <w:style w:type="character" w:styleId="WW8Num27z1">
    <w:name w:val="WW8Num27z1"/>
    <w:qFormat/>
    <w:rPr>
      <w:rFonts w:ascii="Courier New" w:hAnsi="Courier New" w:cs="Courier New"/>
    </w:rPr>
  </w:style>
  <w:style w:type="character" w:styleId="Style12">
    <w:name w:val="Тема примечания Знак"/>
    <w:basedOn w:val="Style13"/>
    <w:qFormat/>
    <w:rPr>
      <w:b/>
      <w:bCs/>
      <w:sz w:val="20"/>
      <w:szCs w:val="20"/>
    </w:rPr>
  </w:style>
  <w:style w:type="character" w:styleId="Style13">
    <w:name w:val="Текст примечания Знак"/>
    <w:basedOn w:val="1"/>
    <w:qFormat/>
    <w:rPr>
      <w:sz w:val="20"/>
      <w:szCs w:val="20"/>
    </w:rPr>
  </w:style>
  <w:style w:type="character" w:styleId="110">
    <w:name w:val="Знак примечания1"/>
    <w:qFormat/>
    <w:rPr>
      <w:sz w:val="16"/>
      <w:szCs w:val="16"/>
    </w:rPr>
  </w:style>
  <w:style w:type="character" w:styleId="Style14">
    <w:name w:val="Текст выноски Знак"/>
    <w:basedOn w:val="1"/>
    <w:qFormat/>
    <w:rPr>
      <w:rFonts w:ascii="Tahoma" w:hAnsi="Tahoma"/>
      <w:sz w:val="16"/>
      <w:szCs w:val="16"/>
    </w:rPr>
  </w:style>
  <w:style w:type="character" w:styleId="Style15">
    <w:name w:val="Символ нумерації"/>
    <w:qFormat/>
    <w:rPr>
      <w:rFonts w:ascii="Times New Roman" w:hAnsi="Times New Roman"/>
      <w:sz w:val="24"/>
      <w:szCs w:val="24"/>
    </w:rPr>
  </w:style>
  <w:style w:type="character" w:styleId="Emphasis">
    <w:name w:val="Emphasis"/>
    <w:qFormat/>
    <w:rPr>
      <w:i/>
      <w:iCs/>
    </w:rPr>
  </w:style>
  <w:style w:type="character" w:styleId="Style16">
    <w:name w:val="Маркери"/>
    <w:qFormat/>
    <w:rPr>
      <w:rFonts w:ascii="OpenSymbol" w:hAnsi="OpenSymbol" w:eastAsia="OpenSymbol" w:cs="OpenSymbol"/>
    </w:rPr>
  </w:style>
  <w:style w:type="character" w:styleId="FollowedHyperlink">
    <w:name w:val="FollowedHyperlink"/>
    <w:basedOn w:val="1"/>
    <w:rPr>
      <w:color w:val="800080"/>
      <w:u w:val="single"/>
    </w:rPr>
  </w:style>
  <w:style w:type="character" w:styleId="Hyperlink">
    <w:name w:val="Hyperlink"/>
    <w:basedOn w:val="1"/>
    <w:rPr>
      <w:color w:val="0000FF"/>
      <w:u w:val="single"/>
    </w:rPr>
  </w:style>
  <w:style w:type="paragraph" w:styleId="Style17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11" w:customStyle="1">
    <w:name w:val="Текст выноски1"/>
    <w:basedOn w:val="Normal"/>
    <w:qFormat/>
    <w:pPr/>
    <w:rPr>
      <w:rFonts w:ascii="Tahoma" w:hAnsi="Tahoma" w:cs="Tahoma"/>
      <w:sz w:val="16"/>
      <w:szCs w:val="16"/>
    </w:rPr>
  </w:style>
  <w:style w:type="paragraph" w:styleId="112" w:customStyle="1">
    <w:name w:val="Обычный (веб)1"/>
    <w:basedOn w:val="Normal"/>
    <w:qFormat/>
    <w:pPr>
      <w:spacing w:before="280" w:after="280"/>
    </w:pPr>
    <w:rPr>
      <w:rFonts w:ascii="Tahoma" w:hAnsi="Tahoma" w:cs="Tahoma"/>
      <w:bCs w:val="false"/>
      <w:color w:val="666666"/>
      <w:sz w:val="24"/>
      <w:lang w:val="ru-RU"/>
    </w:rPr>
  </w:style>
  <w:style w:type="paragraph" w:styleId="Style19" w:customStyle="1">
    <w:name w:val="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egoe UI" w:cs="Tahoma"/>
      <w:color w:val="000000"/>
      <w:kern w:val="2"/>
      <w:sz w:val="24"/>
      <w:szCs w:val="24"/>
      <w:lang w:val="uk-UA" w:eastAsia="zh-CN" w:bidi="hi-IN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/>
      <w:sz w:val="16"/>
      <w:szCs w:val="16"/>
    </w:rPr>
  </w:style>
  <w:style w:type="paragraph" w:styleId="32">
    <w:name w:val="Обычная таблица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hi-IN"/>
    </w:rPr>
  </w:style>
  <w:style w:type="paragraph" w:styleId="321">
    <w:name w:val="Основной текст с отступом 32"/>
    <w:basedOn w:val="Normal"/>
    <w:qFormat/>
    <w:pPr>
      <w:spacing w:lineRule="auto" w:line="240" w:before="0" w:after="120"/>
      <w:ind w:left="283"/>
    </w:pPr>
    <w:rPr>
      <w:rFonts w:ascii="Times New Roman" w:hAnsi="Times New Roman" w:eastAsia="Times New Roman" w:cs="Mangal"/>
      <w:sz w:val="16"/>
      <w:szCs w:val="14"/>
      <w:lang w:val="ru-RU" w:eastAsia="zh-CN"/>
    </w:rPr>
  </w:style>
  <w:style w:type="paragraph" w:styleId="24">
    <w:name w:val="Без интервала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Calibri"/>
      <w:color w:val="auto"/>
      <w:kern w:val="0"/>
      <w:sz w:val="24"/>
      <w:szCs w:val="24"/>
      <w:lang w:val="ru-RU" w:eastAsia="zh-CN" w:bidi="hi-IN"/>
    </w:rPr>
  </w:style>
  <w:style w:type="paragraph" w:styleId="25">
    <w:name w:val="Тема примечания2"/>
    <w:next w:val="117"/>
    <w:qFormat/>
    <w:pPr>
      <w:widowControl w:val="false"/>
      <w:suppressAutoHyphens w:val="true"/>
      <w:bidi w:val="0"/>
      <w:spacing w:lineRule="exact" w:line="240" w:before="0" w:after="0"/>
      <w:jc w:val="left"/>
    </w:pPr>
    <w:rPr>
      <w:rFonts w:ascii="Liberation Serif" w:hAnsi="Liberation Serif" w:eastAsia="NSimSun" w:cs="Arial"/>
      <w:b/>
      <w:bCs/>
      <w:color w:val="auto"/>
      <w:kern w:val="0"/>
      <w:sz w:val="20"/>
      <w:szCs w:val="20"/>
      <w:lang w:val="uk-UA" w:eastAsia="zh-CN" w:bidi="hi-IN"/>
    </w:rPr>
  </w:style>
  <w:style w:type="paragraph" w:styleId="26">
    <w:name w:val="Текст примечания2"/>
    <w:basedOn w:val="Normal"/>
    <w:qFormat/>
    <w:pPr>
      <w:spacing w:lineRule="exact" w:line="240" w:before="0" w:after="0"/>
    </w:pPr>
    <w:rPr>
      <w:rFonts w:ascii="Times New Roman" w:hAnsi="Times New Roman" w:eastAsia="Times New Roman" w:cs="Times New Roman"/>
      <w:sz w:val="20"/>
      <w:szCs w:val="20"/>
      <w:lang w:val="ru-RU" w:eastAsia="zh-CN"/>
    </w:rPr>
  </w:style>
  <w:style w:type="paragraph" w:styleId="27">
    <w:name w:val="Название объекта2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Arial"/>
      <w:i/>
      <w:iCs/>
      <w:sz w:val="24"/>
      <w:szCs w:val="24"/>
      <w:lang w:val="ru-RU" w:eastAsia="zh-CN"/>
    </w:rPr>
  </w:style>
  <w:style w:type="paragraph" w:styleId="33">
    <w:name w:val="Название объекта3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Lucida Sans"/>
      <w:i/>
      <w:iCs/>
      <w:sz w:val="24"/>
      <w:szCs w:val="24"/>
      <w:lang w:val="ru-RU" w:eastAsia="zh-CN"/>
    </w:rPr>
  </w:style>
  <w:style w:type="paragraph" w:styleId="Caption11111112">
    <w:name w:val="Caption11111112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Lucida Sans"/>
      <w:i/>
      <w:iCs/>
      <w:sz w:val="24"/>
      <w:szCs w:val="24"/>
      <w:lang w:val="ru-RU" w:eastAsia="zh-CN"/>
    </w:rPr>
  </w:style>
  <w:style w:type="paragraph" w:styleId="Caption1111112">
    <w:name w:val="Caption1111112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Lucida Sans"/>
      <w:i/>
      <w:iCs/>
      <w:sz w:val="24"/>
      <w:szCs w:val="24"/>
      <w:lang w:val="ru-RU" w:eastAsia="zh-CN"/>
    </w:rPr>
  </w:style>
  <w:style w:type="paragraph" w:styleId="Caption111112">
    <w:name w:val="Caption111112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Lucida Sans"/>
      <w:i/>
      <w:iCs/>
      <w:sz w:val="24"/>
      <w:szCs w:val="24"/>
      <w:lang w:val="ru-RU" w:eastAsia="zh-CN"/>
    </w:rPr>
  </w:style>
  <w:style w:type="paragraph" w:styleId="Caption11112">
    <w:name w:val="Caption11112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Lucida Sans"/>
      <w:i/>
      <w:iCs/>
      <w:sz w:val="24"/>
      <w:szCs w:val="24"/>
      <w:lang w:val="ru-RU" w:eastAsia="zh-CN"/>
    </w:rPr>
  </w:style>
  <w:style w:type="paragraph" w:styleId="Caption1112">
    <w:name w:val="Caption1112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Lucida Sans"/>
      <w:i/>
      <w:iCs/>
      <w:sz w:val="24"/>
      <w:szCs w:val="24"/>
      <w:lang w:val="ru-RU" w:eastAsia="zh-CN"/>
    </w:rPr>
  </w:style>
  <w:style w:type="paragraph" w:styleId="41">
    <w:name w:val="Название объекта4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Lucida Sans"/>
      <w:i/>
      <w:iCs/>
      <w:sz w:val="24"/>
      <w:szCs w:val="24"/>
      <w:lang w:val="ru-RU" w:eastAsia="zh-CN"/>
    </w:rPr>
  </w:style>
  <w:style w:type="paragraph" w:styleId="Caption112">
    <w:name w:val="Caption112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Lucida Sans"/>
      <w:i/>
      <w:iCs/>
      <w:sz w:val="24"/>
      <w:szCs w:val="24"/>
      <w:lang w:val="ru-RU" w:eastAsia="zh-CN"/>
    </w:rPr>
  </w:style>
  <w:style w:type="paragraph" w:styleId="Caption12">
    <w:name w:val="Caption12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Lucida Sans"/>
      <w:i/>
      <w:iCs/>
      <w:sz w:val="24"/>
      <w:szCs w:val="24"/>
      <w:lang w:val="ru-RU" w:eastAsia="zh-CN"/>
    </w:rPr>
  </w:style>
  <w:style w:type="paragraph" w:styleId="51">
    <w:name w:val="Название объекта5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Lucida Sans"/>
      <w:i/>
      <w:iCs/>
      <w:sz w:val="24"/>
      <w:szCs w:val="24"/>
      <w:lang w:val="ru-RU" w:eastAsia="zh-CN"/>
    </w:rPr>
  </w:style>
  <w:style w:type="paragraph" w:styleId="28">
    <w:name w:val="Абзац списка2"/>
    <w:basedOn w:val="Normal"/>
    <w:qFormat/>
    <w:pPr>
      <w:spacing w:lineRule="auto" w:line="240" w:before="0" w:after="0"/>
      <w:ind w:left="720"/>
      <w:contextualSpacing/>
    </w:pPr>
    <w:rPr>
      <w:rFonts w:ascii="Times New Roman" w:hAnsi="Times New Roman" w:eastAsia="Times New Roman" w:cs="Times New Roman"/>
      <w:sz w:val="24"/>
      <w:szCs w:val="24"/>
      <w:lang w:val="ru-RU" w:eastAsia="zh-CN"/>
    </w:rPr>
  </w:style>
  <w:style w:type="paragraph" w:styleId="29">
    <w:name w:val="Текст выноски2"/>
    <w:basedOn w:val="Normal"/>
    <w:qFormat/>
    <w:pPr>
      <w:spacing w:lineRule="exact" w:line="240" w:before="0" w:after="0"/>
    </w:pPr>
    <w:rPr>
      <w:rFonts w:ascii="Tahoma" w:hAnsi="Tahoma" w:eastAsia="Times New Roman"/>
      <w:sz w:val="16"/>
      <w:szCs w:val="16"/>
      <w:lang w:val="ru-RU" w:eastAsia="zh-CN"/>
    </w:rPr>
  </w:style>
  <w:style w:type="paragraph" w:styleId="Style20">
    <w:name w:val="Абзац списку"/>
    <w:basedOn w:val="Normal"/>
    <w:qFormat/>
    <w:pPr>
      <w:spacing w:lineRule="auto" w:line="240" w:before="0" w:after="0"/>
      <w:ind w:left="708"/>
    </w:pPr>
    <w:rPr>
      <w:rFonts w:ascii="Times New Roman" w:hAnsi="Times New Roman" w:eastAsia="Times New Roman" w:cs="Times New Roman"/>
      <w:sz w:val="24"/>
      <w:szCs w:val="24"/>
      <w:lang w:val="ru-RU" w:eastAsia="zh-CN"/>
    </w:rPr>
  </w:style>
  <w:style w:type="paragraph" w:styleId="113">
    <w:name w:val="Название объекта1"/>
    <w:basedOn w:val="Normal"/>
    <w:next w:val="Normal"/>
    <w:qFormat/>
    <w:pPr>
      <w:spacing w:lineRule="auto" w:line="240"/>
    </w:pPr>
    <w:rPr>
      <w:rFonts w:cs="Times New Roman"/>
      <w:b/>
      <w:bCs/>
      <w:color w:val="4F81BD"/>
      <w:sz w:val="18"/>
      <w:szCs w:val="18"/>
      <w:lang w:val="ru-RU" w:eastAsia="zh-CN"/>
    </w:rPr>
  </w:style>
  <w:style w:type="paragraph" w:styleId="Tj">
    <w:name w:val="tj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en-US" w:eastAsia="zh-CN"/>
    </w:rPr>
  </w:style>
  <w:style w:type="paragraph" w:styleId="TOC2">
    <w:name w:val="TOC 2"/>
    <w:basedOn w:val="Normal"/>
    <w:next w:val="Normal"/>
    <w:pPr>
      <w:spacing w:before="0" w:after="100"/>
      <w:ind w:left="220"/>
    </w:pPr>
    <w:rPr>
      <w:rFonts w:cs="Times New Roman"/>
      <w:lang w:val="ru-RU" w:eastAsia="zh-CN"/>
    </w:rPr>
  </w:style>
  <w:style w:type="paragraph" w:styleId="TOC1">
    <w:name w:val="TOC 1"/>
    <w:basedOn w:val="Normal"/>
    <w:next w:val="Normal"/>
    <w:pPr>
      <w:spacing w:before="0" w:after="100"/>
    </w:pPr>
    <w:rPr>
      <w:rFonts w:cs="Times New Roman"/>
      <w:lang w:val="ru-RU" w:eastAsia="zh-CN"/>
    </w:rPr>
  </w:style>
  <w:style w:type="paragraph" w:styleId="TOC3">
    <w:name w:val="TOC 3"/>
    <w:basedOn w:val="Normal"/>
    <w:next w:val="Normal"/>
    <w:pPr>
      <w:spacing w:before="0" w:after="100"/>
      <w:ind w:left="440"/>
    </w:pPr>
    <w:rPr>
      <w:rFonts w:cs="Times New Roman"/>
      <w:lang w:val="ru-RU" w:eastAsia="zh-CN"/>
    </w:rPr>
  </w:style>
  <w:style w:type="paragraph" w:styleId="IndexHeading">
    <w:name w:val="Index Heading"/>
    <w:basedOn w:val="Style17"/>
    <w:pPr>
      <w:suppressLineNumbers/>
      <w:ind w:hanging="0" w:left="0"/>
    </w:pPr>
    <w:rPr>
      <w:b/>
      <w:bCs/>
      <w:sz w:val="32"/>
      <w:szCs w:val="32"/>
    </w:rPr>
  </w:style>
  <w:style w:type="paragraph" w:styleId="TOCHeading">
    <w:name w:val="TOC Heading"/>
    <w:basedOn w:val="Heading1"/>
    <w:next w:val="Normal"/>
    <w:qFormat/>
    <w:pPr>
      <w:outlineLvl w:val="9"/>
    </w:pPr>
    <w:rPr>
      <w:rFonts w:eastAsia="Times New Roman" w:cs="Times New Roman"/>
      <w:lang w:val="ru-RU" w:eastAsia="zh-CN"/>
    </w:rPr>
  </w:style>
  <w:style w:type="paragraph" w:styleId="Indexheading1">
    <w:name w:val="index heading1"/>
    <w:basedOn w:val="Style17"/>
    <w:qFormat/>
    <w:pPr/>
    <w:rPr/>
  </w:style>
  <w:style w:type="paragraph" w:styleId="Indexheading7">
    <w:name w:val="index heading7"/>
    <w:basedOn w:val="Style17"/>
    <w:qFormat/>
    <w:pPr/>
    <w:rPr/>
  </w:style>
  <w:style w:type="paragraph" w:styleId="Indexheading6">
    <w:name w:val="index heading6"/>
    <w:basedOn w:val="Style17"/>
    <w:qFormat/>
    <w:pPr/>
    <w:rPr/>
  </w:style>
  <w:style w:type="paragraph" w:styleId="Indexheading5">
    <w:name w:val="index heading5"/>
    <w:basedOn w:val="Style17"/>
    <w:qFormat/>
    <w:pPr/>
    <w:rPr/>
  </w:style>
  <w:style w:type="paragraph" w:styleId="Indexheading4">
    <w:name w:val="index heading4"/>
    <w:basedOn w:val="Style17"/>
    <w:qFormat/>
    <w:pPr/>
    <w:rPr/>
  </w:style>
  <w:style w:type="paragraph" w:styleId="Indexheading3">
    <w:name w:val="index heading3"/>
    <w:basedOn w:val="Style17"/>
    <w:qFormat/>
    <w:pPr/>
    <w:rPr/>
  </w:style>
  <w:style w:type="paragraph" w:styleId="Indexheading2">
    <w:name w:val="index heading2"/>
    <w:basedOn w:val="Style17"/>
    <w:qFormat/>
    <w:pPr/>
    <w:rPr/>
  </w:style>
  <w:style w:type="paragraph" w:styleId="Indexheading11">
    <w:name w:val="index heading11"/>
    <w:basedOn w:val="Style17"/>
    <w:qFormat/>
    <w:pPr/>
    <w:rPr/>
  </w:style>
  <w:style w:type="paragraph" w:styleId="FootnoteText">
    <w:name w:val="Footnote Text"/>
    <w:basedOn w:val="Normal"/>
    <w:pPr>
      <w:spacing w:lineRule="auto" w:line="240" w:before="0" w:after="0"/>
    </w:pPr>
    <w:rPr>
      <w:rFonts w:cs="Times New Roman"/>
      <w:sz w:val="20"/>
      <w:szCs w:val="20"/>
      <w:lang w:eastAsia="zh-CN"/>
    </w:rPr>
  </w:style>
  <w:style w:type="paragraph" w:styleId="Ms-rtethemefontface-1">
    <w:name w:val="ms-rtethemefontface-1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 w:eastAsia="zh-CN"/>
    </w:rPr>
  </w:style>
  <w:style w:type="paragraph" w:styleId="StyleProp">
    <w:name w:val="StyleProp"/>
    <w:basedOn w:val="Normal"/>
    <w:qFormat/>
    <w:pPr>
      <w:spacing w:lineRule="exact" w:line="200" w:before="0" w:after="0"/>
      <w:ind w:firstLine="227"/>
      <w:jc w:val="both"/>
    </w:pPr>
    <w:rPr>
      <w:rFonts w:ascii="Times New Roman" w:hAnsi="Times New Roman" w:eastAsia="Times New Roman" w:cs="Times New Roman"/>
      <w:sz w:val="18"/>
      <w:szCs w:val="20"/>
      <w:lang w:eastAsia="zh-CN"/>
    </w:rPr>
  </w:style>
  <w:style w:type="paragraph" w:styleId="211">
    <w:name w:val="Основной текст 21"/>
    <w:basedOn w:val="Normal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8"/>
      <w:szCs w:val="28"/>
      <w:lang w:eastAsia="zh-CN"/>
    </w:rPr>
  </w:style>
  <w:style w:type="paragraph" w:styleId="210">
    <w:name w:val="Обычная таблица2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Default">
    <w:name w:val="Default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NSimSun" w:cs="Times New Roman"/>
      <w:color w:val="000000"/>
      <w:kern w:val="0"/>
      <w:sz w:val="24"/>
      <w:szCs w:val="24"/>
      <w:lang w:val="uk-UA" w:eastAsia="zh-CN" w:bidi="hi-IN"/>
    </w:rPr>
  </w:style>
  <w:style w:type="paragraph" w:styleId="NormalWeb">
    <w:name w:val="Normal (Web)"/>
    <w:basedOn w:val="Normal"/>
    <w:qFormat/>
    <w:pPr>
      <w:spacing w:lineRule="auto" w:line="240" w:before="0" w:after="0"/>
    </w:pPr>
    <w:rPr>
      <w:rFonts w:ascii="Times New Roman" w:hAnsi="Times New Roman" w:eastAsia="NSimSun" w:cs="Mangal"/>
      <w:kern w:val="2"/>
      <w:sz w:val="24"/>
      <w:szCs w:val="21"/>
      <w:lang w:eastAsia="zh-CN" w:bidi="hi-IN"/>
    </w:rPr>
  </w:style>
  <w:style w:type="paragraph" w:styleId="2020">
    <w:name w:val="2020"/>
    <w:basedOn w:val="Caption1111111111111111111111111"/>
    <w:qFormat/>
    <w:pPr/>
    <w:rPr/>
  </w:style>
  <w:style w:type="paragraph" w:styleId="2007">
    <w:name w:val="2007"/>
    <w:basedOn w:val="Caption1111111111111111111111111"/>
    <w:qFormat/>
    <w:pPr/>
    <w:rPr/>
  </w:style>
  <w:style w:type="paragraph" w:styleId="114">
    <w:name w:val="Обычная таблица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mbria" w:cs="Calibri"/>
      <w:color w:val="auto"/>
      <w:kern w:val="0"/>
      <w:sz w:val="20"/>
      <w:szCs w:val="24"/>
      <w:lang w:val="ru-RU" w:eastAsia="zh-CN" w:bidi="hi-IN"/>
    </w:rPr>
  </w:style>
  <w:style w:type="paragraph" w:styleId="Xfmc1">
    <w:name w:val="xfmc1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kern w:val="2"/>
      <w:sz w:val="24"/>
      <w:szCs w:val="24"/>
      <w:lang w:val="ru-RU" w:eastAsia="ru-RU" w:bidi="hi-IN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Header">
    <w:name w:val="Header"/>
    <w:basedOn w:val="Style21"/>
    <w:pPr>
      <w:suppressLineNumbers/>
    </w:pPr>
    <w:rPr/>
  </w:style>
  <w:style w:type="paragraph" w:styleId="Style22">
    <w:name w:val="Верхній колонтитул ліворуч"/>
    <w:basedOn w:val="Header"/>
    <w:qFormat/>
    <w:pPr/>
    <w:rPr/>
  </w:style>
  <w:style w:type="paragraph" w:styleId="115">
    <w:name w:val="Абзац списку1"/>
    <w:basedOn w:val="Normal"/>
    <w:qFormat/>
    <w:pPr>
      <w:ind w:left="708"/>
    </w:pPr>
    <w:rPr/>
  </w:style>
  <w:style w:type="paragraph" w:styleId="TableParagraph">
    <w:name w:val="Table Paragraph"/>
    <w:basedOn w:val="Normal"/>
    <w:qFormat/>
    <w:pPr/>
    <w:rPr>
      <w:rFonts w:ascii="Microsoft Sans Serif" w:hAnsi="Microsoft Sans Serif" w:eastAsia="Microsoft Sans Serif" w:cs="Microsoft Sans Serif"/>
    </w:rPr>
  </w:style>
  <w:style w:type="paragraph" w:styleId="Style23">
    <w:name w:val="Фігура"/>
    <w:basedOn w:val="Caption11111111111111111111111111111111111"/>
    <w:qFormat/>
    <w:pPr/>
    <w:rPr/>
  </w:style>
  <w:style w:type="paragraph" w:styleId="116">
    <w:name w:val="Тема примечания1"/>
    <w:next w:val="117"/>
    <w:qFormat/>
    <w:pPr>
      <w:widowControl w:val="false"/>
      <w:suppressAutoHyphens w:val="true"/>
      <w:bidi w:val="0"/>
      <w:spacing w:lineRule="exact" w:line="240" w:before="0" w:after="0"/>
      <w:jc w:val="left"/>
    </w:pPr>
    <w:rPr>
      <w:rFonts w:ascii="Liberation Serif" w:hAnsi="Liberation Serif" w:eastAsia="NSimSun" w:cs="Arial"/>
      <w:b/>
      <w:bCs/>
      <w:color w:val="auto"/>
      <w:kern w:val="0"/>
      <w:sz w:val="20"/>
      <w:szCs w:val="20"/>
      <w:lang w:val="uk-UA" w:eastAsia="zh-CN" w:bidi="hi-IN"/>
    </w:rPr>
  </w:style>
  <w:style w:type="paragraph" w:styleId="117">
    <w:name w:val="Текст примечания1"/>
    <w:basedOn w:val="Normal"/>
    <w:qFormat/>
    <w:pPr>
      <w:widowControl w:val="false"/>
      <w:spacing w:lineRule="auto" w:line="360" w:before="240" w:after="240"/>
      <w:jc w:val="both"/>
      <w:textAlignment w:val="baseline"/>
    </w:pPr>
    <w:rPr>
      <w:rFonts w:ascii="Arial" w:hAnsi="Arial" w:eastAsia="Times New Roman" w:cs="Arial"/>
      <w:szCs w:val="20"/>
      <w:lang w:val="es-ES" w:eastAsia="zh-CN"/>
    </w:rPr>
  </w:style>
  <w:style w:type="paragraph" w:styleId="BodyTextIndent">
    <w:name w:val="Body Text Indent"/>
    <w:basedOn w:val="Normal"/>
    <w:pPr>
      <w:spacing w:before="0" w:after="120"/>
      <w:ind w:left="283"/>
    </w:pPr>
    <w:rPr/>
  </w:style>
  <w:style w:type="paragraph" w:styleId="118">
    <w:name w:val="Без интервала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Calibri"/>
      <w:color w:val="auto"/>
      <w:kern w:val="0"/>
      <w:sz w:val="24"/>
      <w:szCs w:val="24"/>
      <w:lang w:val="ru-RU" w:eastAsia="zh-CN" w:bidi="hi-IN"/>
    </w:rPr>
  </w:style>
  <w:style w:type="paragraph" w:styleId="LO-normal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hi-IN"/>
    </w:rPr>
  </w:style>
  <w:style w:type="paragraph" w:styleId="311">
    <w:name w:val="Основной текст с отступом 31"/>
    <w:basedOn w:val="Normal"/>
    <w:qFormat/>
    <w:pPr>
      <w:spacing w:lineRule="auto" w:line="240" w:before="0" w:after="0"/>
      <w:ind w:left="540"/>
      <w:jc w:val="both"/>
    </w:pPr>
    <w:rPr>
      <w:rFonts w:ascii="Times New Roman" w:hAnsi="Times New Roman" w:eastAsia="Times New Roman" w:cs="Times New Roman"/>
      <w:lang w:eastAsia="zh-CN"/>
    </w:rPr>
  </w:style>
  <w:style w:type="paragraph" w:styleId="Footer">
    <w:name w:val="Footer"/>
    <w:basedOn w:val="Style21"/>
    <w:pPr/>
    <w:rPr/>
  </w:style>
  <w:style w:type="paragraph" w:styleId="Style24">
    <w:name w:val="Вміст рамки"/>
    <w:basedOn w:val="Normal"/>
    <w:qFormat/>
    <w:pPr/>
    <w:rPr/>
  </w:style>
  <w:style w:type="paragraph" w:styleId="Style25">
    <w:name w:val="Вміст таблиці"/>
    <w:basedOn w:val="Normal"/>
    <w:qFormat/>
    <w:pPr>
      <w:widowControl w:val="false"/>
      <w:suppressLineNumbers/>
    </w:pPr>
    <w:rPr/>
  </w:style>
  <w:style w:type="paragraph" w:styleId="Style26">
    <w:name w:val="Заголовок таблиці"/>
    <w:basedOn w:val="Style25"/>
    <w:qFormat/>
    <w:pPr>
      <w:jc w:val="center"/>
    </w:pPr>
    <w:rPr>
      <w:b/>
      <w:bCs/>
    </w:rPr>
  </w:style>
  <w:style w:type="paragraph" w:styleId="119">
    <w:name w:val="Абзац списка1"/>
    <w:basedOn w:val="Normal"/>
    <w:qFormat/>
    <w:pPr>
      <w:ind w:left="720"/>
    </w:pPr>
    <w:rPr>
      <w:rFonts w:eastAsia="Times New Roman" w:cs="Calibri"/>
      <w:lang w:eastAsia="zh-CN"/>
    </w:rPr>
  </w:style>
  <w:style w:type="paragraph" w:styleId="Caption11111111111111111111111111111111111">
    <w:name w:val="caption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">
    <w:name w:val="caption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">
    <w:name w:val="caption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">
    <w:name w:val="caption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">
    <w:name w:val="caption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">
    <w:name w:val="caption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">
    <w:name w:val="caption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">
    <w:name w:val="caption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">
    <w:name w:val="caption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">
    <w:name w:val="caption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">
    <w:name w:val="caption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">
    <w:name w:val="caption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">
    <w:name w:val="caption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">
    <w:name w:val="caption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">
    <w:name w:val="caption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">
    <w:name w:val="caption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">
    <w:name w:val="caption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">
    <w:name w:val="caption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">
    <w:name w:val="caption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">
    <w:name w:val="caption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">
    <w:name w:val="caption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">
    <w:name w:val="caption11111111"/>
    <w:basedOn w:val="Normal"/>
    <w:qFormat/>
    <w:pPr>
      <w:spacing w:lineRule="auto" w:line="240" w:before="120" w:after="120"/>
    </w:pPr>
    <w:rPr>
      <w:rFonts w:ascii="Times New Roman" w:hAnsi="Times New Roman" w:eastAsia="Times New Roman" w:cs="Times New Roman"/>
      <w:i/>
      <w:iCs/>
      <w:sz w:val="24"/>
      <w:szCs w:val="24"/>
      <w:lang w:val="ru-RU" w:eastAsia="zh-CN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3">
    <w:name w:val="caption113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120">
    <w:name w:val="Нет списка1"/>
    <w:qFormat/>
  </w:style>
  <w:style w:type="numbering" w:styleId="WW8Num27">
    <w:name w:val="WW8Num27"/>
    <w:qFormat/>
  </w:style>
  <w:style w:type="numbering" w:styleId="212">
    <w:name w:val="Нет списка2"/>
    <w:qFormat/>
  </w:style>
  <w:style w:type="numbering" w:styleId="34">
    <w:name w:val="Нет списка3"/>
    <w:qFormat/>
  </w:style>
  <w:style w:type="numbering" w:styleId="42">
    <w:name w:val="Нет списка4"/>
    <w:qFormat/>
  </w:style>
  <w:style w:type="numbering" w:styleId="52">
    <w:name w:val="Нет списка5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Application>LibreOffice/7.6.4.1$Windows_X86_64 LibreOffice_project/e19e193f88cd6c0525a17fb7a176ed8e6a3e2aa1</Application>
  <AppVersion>15.0000</AppVersion>
  <Pages>2</Pages>
  <Words>316</Words>
  <Characters>2438</Characters>
  <CharactersWithSpaces>2749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2013-01-02T10:42:00Z</dcterms:created>
  <dc:creator>Polishcuk</dc:creator>
  <dc:description/>
  <dc:language>uk-UA</dc:language>
  <cp:lastModifiedBy/>
  <cp:lastPrinted>1995-11-21T17:41:00Z</cp:lastPrinted>
  <dcterms:modified xsi:type="dcterms:W3CDTF">2025-05-15T12:20:20Z</dcterms:modified>
  <cp:revision>84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