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723155894" r:id="rId2"/>
        </w:object>
      </w:r>
    </w:p>
    <w:p>
      <w:pPr>
        <w:pStyle w:val="Normal"/>
        <w:widowControl w:val="false"/>
        <w:jc w:val="center"/>
        <w:rPr>
          <w:szCs w:val="28"/>
        </w:rPr>
      </w:pPr>
      <w:r>
        <w:rPr>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Про  визнання недійсним рішення  міської</w:t>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ради від 26.01.2012 № 20/70 «Про надання</w:t>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громадянину   Мельнику Є.І.   дозволу  на</w:t>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розроблення  проекту  землеустрою  щодо</w:t>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відведення   земельної   ділянки   для   ре-</w:t>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конструкції   вбудованого   приміщення  з</w:t>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добудовою   та  його   обслуговування   на</w:t>
      </w:r>
    </w:p>
    <w:p>
      <w:pPr>
        <w:pStyle w:val="Normal"/>
        <w:tabs>
          <w:tab w:val="clear" w:pos="708"/>
          <w:tab w:val="left" w:pos="0" w:leader="none"/>
        </w:tabs>
        <w:overflowPunct w:val="false"/>
        <w:ind w:right="-6" w:hanging="0"/>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пр-ті Молоді, 17»</w:t>
      </w:r>
    </w:p>
    <w:p>
      <w:pPr>
        <w:pStyle w:val="Normal"/>
        <w:tabs>
          <w:tab w:val="clear" w:pos="708"/>
          <w:tab w:val="left" w:pos="0" w:leader="none"/>
        </w:tabs>
        <w:overflowPunct w:val="false"/>
        <w:ind w:right="-6" w:hanging="0"/>
        <w:rPr>
          <w:sz w:val="28"/>
          <w:szCs w:val="28"/>
        </w:rPr>
      </w:pPr>
      <w:r>
        <w:rPr>
          <w:sz w:val="28"/>
          <w:szCs w:val="28"/>
        </w:rPr>
      </w:r>
    </w:p>
    <w:p>
      <w:pPr>
        <w:pStyle w:val="Normal"/>
        <w:widowControl w:val="false"/>
        <w:ind w:firstLine="567"/>
        <w:jc w:val="both"/>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Розглянувши рішення Луцької міської ради від 26.01.2012 № 20/70 «Про надання громадянину Мельнику Є.І. дозволу на розроблення проекту землеустрою щодо відведення земельної ділянки для реконструкції вбудованого приміщення з добудовою та його обслуговування на</w:t>
        <w:br/>
        <w:t xml:space="preserve">пр-ті Молоді, 17», документи, що посвідчують право власності громадянина Мельника Євгена Івановича на об’єкт нерухомого майна на просп. Молоді, 17 у м. Луцьку: договір купівлі-продажу від 25.10.2005 № 3683, відповідно до якого право власності на вбудоване приміщення зареєстровано у Державному реєстрі речових прав на нерухоме майно від 17.09.2020, номер відомостей про речове право: 38265625, технічний паспорт на об’єкт нерухомого майна від 20.02.2017, відповідно до яких вбудоване приміщення (приміщення І-го поверху, а саме № 53-1 по № 53-8) на просп. Молоді, 17 у м. Луцьку є вбудовано-прибудованим в багатоквартирний будинок, </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 xml:space="preserve">враховуючи інформацію з Єдиного державного реєстру юридичних осіб, фізичних осіб-підприємців та громадських формувань щодо проведення державної реєстрації юридичної особи від 08.07.2019, номер запису: 11981020000011974, відповідно до якої за адресою просп. Молоді, 17 у м. Луцьку створено ОБ'ЄДНАННЯ СПІВВЛАСНИКІВ БАГАТОКВАРТИРНОГО БУДИНКУ «МОЛОДІ, 17», з метою відновлення законності при наданні в користування земельної ділянки комунальної власності, враховуючи, що рішення порушує норми земельного законодавства в частині надання в користування земельної ділянки комунальної власності ОБ'ЄДНАННЮ СПІВВЛАСНИКІВ БАГАТОКВАРТИРНОГО БУДИНКУ «МОЛОДІ, 17» та громадянам України, зважаючи, що виконання акту, а саме розроблення на його підставі проєкту землеустрою щодо відведення земельної ділянки може призвести до </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en-US" w:eastAsia="zh-CN" w:bidi="ar-SA"/>
        </w:rPr>
        <w:t>п</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ри</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en-US" w:eastAsia="zh-CN" w:bidi="ar-SA"/>
        </w:rPr>
        <w:t>т</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 xml:space="preserve">ягнення передбаченої законодавством відповідальності розробника такої документації, керуючись статтями 19, 55, 68 Конституції України, статтями 12, 42, 96, 123-126 Земельного кодексу України, статтями 19, 20, 22, 25-30, 122 Кодексу адміністративного судочинства України, пунктом 287.8 статті 287 Податкового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59, 77 Закону України «Про місцеве самоврядування в Україні», </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 xml:space="preserve">статтею 74, частиною першою статті 75, </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частиною першою статті 86, частиною другою статті 87, частиною шостою статті 89 Закону України «Про адміністративну процедуру», статтею 45 Регламенту Луцької міської ради VIІI скликання, затвердженого рішенням Луцької міської ради від 23.12.2020 № 2/1 «Про Регламент Луцької міської ради VIII скликання», міська рада</w:t>
      </w:r>
    </w:p>
    <w:p>
      <w:pPr>
        <w:pStyle w:val="Normal"/>
        <w:widowControl/>
        <w:suppressAutoHyphens w:val="true"/>
        <w:bidi w:val="0"/>
        <w:spacing w:before="0" w:after="0"/>
        <w:ind w:left="0" w:right="0" w:firstLine="567"/>
        <w:jc w:val="both"/>
        <w:rPr>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1. Визнати недійсним рішення міської ради від 26.01.2012 № 20/70 «Про надання громадянину Мельнику Є.І. дозволу на розроблення проекту землеустрою щодо відведення земельної ділянки для реконструкції вбудованого приміщення з добудовою та його обслуговування на</w:t>
        <w:br/>
        <w:t>пр-ті Молоді, 17».</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2. Зобов’язати громадянина Мельника Євгена Івановича, як власника об'єкта нерухомого майна вбудовано-прибудованого в багатоквартирний будинок, сплачувати земельний податок у метод та спосіб, визначений чинним законодавством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3. Департаменту містобудування, земельних ресурсів та реклами Луцької міської ради довести це рішення до відома громадянина Мельника Євгена Івановича, шляхом надсилання копії рішення поштою (рекомендованим листом з повідомленням про вручення).</w:t>
      </w:r>
    </w:p>
    <w:p>
      <w:pPr>
        <w:pStyle w:val="Normal"/>
        <w:ind w:left="0" w:right="0" w:firstLine="567"/>
        <w:jc w:val="both"/>
        <w:rPr/>
      </w:pP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4. Це рішення набирає чинності з дня доведення його до відома  громадянина Мельника Євгена Івановича.</w:t>
      </w:r>
    </w:p>
    <w:p>
      <w:pPr>
        <w:pStyle w:val="Normal"/>
        <w:ind w:left="0" w:right="0" w:firstLine="567"/>
        <w:jc w:val="both"/>
        <w:rPr/>
      </w:pP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5. Це рішення може бути оскаржене</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 xml:space="preserve"> в порядку та у строки, передбачені статтями 19, 20, 22, 25-30, 122 Кодексу адміністративного судочинства України. </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6</w:t>
      </w: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suppressAutoHyphens w:val="true"/>
        <w:bidi w:val="0"/>
        <w:spacing w:before="0" w:after="0"/>
        <w:ind w:left="0" w:right="0" w:firstLine="567"/>
        <w:jc w:val="both"/>
        <w:rPr>
          <w:rStyle w:val="Style13"/>
          <w:rFonts w:ascii="Times New Roman" w:hAnsi="Times New Roman" w:eastAsia="Times New Roman" w:cs="Times New Roman"/>
          <w:b w:val="false"/>
          <w:b w:val="false"/>
          <w:bCs w:val="false"/>
          <w:i w:val="false"/>
          <w:i w:val="false"/>
          <w:iCs w:val="false"/>
          <w:caps w:val="false"/>
          <w:smallCaps w:val="false"/>
          <w:color w:val="000000"/>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r>
    </w:p>
    <w:p>
      <w:pPr>
        <w:pStyle w:val="Normal"/>
        <w:widowControl w:val="false"/>
        <w:ind w:firstLine="763"/>
        <w:jc w:val="both"/>
        <w:rPr>
          <w:rStyle w:val="Style13"/>
          <w:rFonts w:ascii="Times New Roman" w:hAnsi="Times New Roman" w:eastAsia="Times New Roman" w:cs="Times New Roman"/>
          <w:b w:val="false"/>
          <w:b w:val="false"/>
          <w:bCs w:val="false"/>
          <w:i w:val="false"/>
          <w:i w:val="false"/>
          <w:iCs w:val="false"/>
          <w:caps w:val="false"/>
          <w:smallCaps w:val="false"/>
          <w:color w:val="000000"/>
          <w:spacing w:val="2"/>
          <w:kern w:val="0"/>
          <w:sz w:val="28"/>
          <w:szCs w:val="28"/>
          <w:highlight w:val="white"/>
          <w:shd w:fill="auto" w:val="clear"/>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color w:val="000000"/>
          <w:spacing w:val="2"/>
          <w:kern w:val="0"/>
          <w:sz w:val="28"/>
          <w:szCs w:val="28"/>
          <w:highlight w:val="white"/>
          <w:shd w:fill="auto" w:val="clear"/>
          <w:lang w:val="uk-UA" w:eastAsia="zh-CN" w:bidi="ar-S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rPr>
          <w:lang w:val="uk-UA"/>
        </w:rPr>
      </w:pPr>
      <w:r>
        <w:rPr>
          <w:sz w:val="24"/>
          <w:lang w:val="uk-UA"/>
        </w:rPr>
        <w:t>Туз 777 863</w:t>
      </w:r>
    </w:p>
    <w:sectPr>
      <w:type w:val="nextPage"/>
      <w:pgSz w:w="11906" w:h="16838"/>
      <w:pgMar w:left="1701" w:right="567" w:gutter="0" w:header="0" w:top="739" w:footer="0" w:bottom="193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483</TotalTime>
  <Application>LibreOffice/7.4.0.3$Windows_X86_64 LibreOffice_project/f85e47c08ddd19c015c0114a68350214f7066f5a</Application>
  <AppVersion>15.0000</AppVersion>
  <Pages>2</Pages>
  <Words>558</Words>
  <Characters>3680</Characters>
  <CharactersWithSpaces>4409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2025-10-16T12:58:18Z</cp:lastPrinted>
  <dcterms:modified xsi:type="dcterms:W3CDTF">2025-10-16T14:27:24Z</dcterms:modified>
  <cp:revision>226</cp:revision>
  <dc:subject/>
  <dc:title> </dc:title>
</cp:coreProperties>
</file>

<file path=docProps/custom.xml><?xml version="1.0" encoding="utf-8"?>
<Properties xmlns="http://schemas.openxmlformats.org/officeDocument/2006/custom-properties" xmlns:vt="http://schemas.openxmlformats.org/officeDocument/2006/docPropsVTypes"/>
</file>