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5669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before="0" w:after="0"/>
        <w:ind w:left="5669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 рішення міської ради </w:t>
      </w:r>
      <w:r>
        <w:rPr>
          <w:rFonts w:ascii="Times New Roman" w:hAnsi="Times New Roman"/>
          <w:color w:val="000000"/>
          <w:sz w:val="28"/>
          <w:szCs w:val="28"/>
        </w:rPr>
        <w:t>______________  № _____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ПРОГРАМА</w:t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розвитку міжнародного співробітництва</w:t>
      </w:r>
    </w:p>
    <w:p>
      <w:pPr>
        <w:pStyle w:val="Normal"/>
        <w:spacing w:before="0" w:after="0"/>
        <w:contextualSpacing/>
        <w:jc w:val="center"/>
        <w:rPr/>
      </w:pPr>
      <w:r>
        <w:rPr>
          <w:rStyle w:val="1"/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Луцької міської територіальної громади та залучення міжнародної технічної допомоги на 2024–2025 роки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ПАСПОРТ ПРОГРАМИ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before="0"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tbl>
      <w:tblPr>
        <w:tblW w:w="9390" w:type="dxa"/>
        <w:jc w:val="left"/>
        <w:tblInd w:w="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6"/>
        <w:gridCol w:w="3796"/>
        <w:gridCol w:w="4748"/>
      </w:tblGrid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bidi="ar-SA"/>
              </w:rPr>
              <w:t>Луцька міська рада</w:t>
            </w:r>
          </w:p>
        </w:tc>
      </w:tr>
      <w:tr>
        <w:trPr>
          <w:trHeight w:val="934" w:hRule="atLeast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HTMLPreformatted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Розробник Програми</w:t>
            </w:r>
          </w:p>
          <w:p>
            <w:pPr>
              <w:pStyle w:val="HTMLPreformatted"/>
              <w:spacing w:before="0" w:after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HTMLPreformatted"/>
              <w:spacing w:before="0" w:after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Управління міжнародного співробітництва та проектної діяльності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Управління міжнародного співробітництва та проектної діяльності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  <w:p>
            <w:pPr>
              <w:pStyle w:val="HTMLPreformatted"/>
              <w:spacing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Департамент культури, департамент освіти, департамент молоді та спорту, управління інформаційної роботи, відділ екології,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епартамент житлово-комунального господарства , ЛСКАП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Луцькспецкомунтранс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господарсько-технічний відділ, 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правління охорони здоров’я, КП «Медичне об’єднання Луцької міської територіальної громади»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2024–2025 роки</w:t>
            </w:r>
          </w:p>
        </w:tc>
      </w:tr>
      <w:tr>
        <w:trPr>
          <w:trHeight w:val="960" w:hRule="atLeast"/>
        </w:trPr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всього: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4 890,0 </w:t>
            </w: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</w:tc>
      </w:tr>
      <w:tr>
        <w:trPr>
          <w:trHeight w:val="315" w:hRule="atLeast"/>
        </w:trPr>
        <w:tc>
          <w:tcPr>
            <w:tcW w:w="8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</w:tr>
      <w:tr>
        <w:trPr>
          <w:trHeight w:val="330" w:hRule="atLeast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6.1.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міської територіальної громади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1 740,0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6.2.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3 150,0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тис. грн</w:t>
            </w:r>
          </w:p>
        </w:tc>
      </w:tr>
      <w:tr>
        <w:trPr>
          <w:trHeight w:val="330" w:hRule="atLeast"/>
        </w:trPr>
        <w:tc>
          <w:tcPr>
            <w:tcW w:w="4642" w:type="dxa"/>
            <w:gridSpan w:val="2"/>
            <w:tcBorders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/>
            </w:r>
          </w:p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napToGrid w:val="false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Секретар міської ради</w:t>
            </w:r>
          </w:p>
        </w:tc>
        <w:tc>
          <w:tcPr>
            <w:tcW w:w="4748" w:type="dxa"/>
            <w:tcBorders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/>
            </w:r>
          </w:p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Юрій БЕЗПЯТКО</w:t>
            </w:r>
          </w:p>
        </w:tc>
      </w:tr>
      <w:tr>
        <w:trPr>
          <w:trHeight w:val="330" w:hRule="atLeast"/>
        </w:trPr>
        <w:tc>
          <w:tcPr>
            <w:tcW w:w="4642" w:type="dxa"/>
            <w:gridSpan w:val="2"/>
            <w:tcBorders/>
          </w:tcPr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napToGrid w:val="false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</w:rPr>
              <w:t>Вінцюк 777 995</w:t>
            </w:r>
          </w:p>
        </w:tc>
        <w:tc>
          <w:tcPr>
            <w:tcW w:w="4748" w:type="dxa"/>
            <w:tcBorders/>
          </w:tcPr>
          <w:p>
            <w:pPr>
              <w:pStyle w:val="Normal"/>
              <w:spacing w:before="0" w:after="0"/>
              <w:contextualSpacing/>
              <w:jc w:val="right"/>
              <w:rPr/>
            </w:pPr>
            <w:r>
              <w:rPr/>
            </w:r>
          </w:p>
        </w:tc>
      </w:tr>
    </w:tbl>
    <w:p>
      <w:pPr>
        <w:pStyle w:val="Normal"/>
        <w:ind w:left="4819"/>
        <w:jc w:val="both"/>
        <w:rPr/>
      </w:pPr>
      <w:r>
        <w:br w:type="page"/>
      </w:r>
      <w:r>
        <w:rPr>
          <w:rFonts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hanging="1"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розвитку міжнародного співробітництва Луцької міської територіальної громади та залучення міжнародної технічної допомоги </w:t>
      </w:r>
    </w:p>
    <w:p>
      <w:pPr>
        <w:pStyle w:val="Normal"/>
        <w:spacing w:before="0" w:after="0"/>
        <w:ind w:hanging="1" w:left="482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>на 2024–2025 роки</w:t>
      </w:r>
    </w:p>
    <w:p>
      <w:pPr>
        <w:pStyle w:val="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Програми розвитку міжнародного співробітництва </w:t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Луцької міської територіальної громади </w:t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та залучення міжнародної технічної </w:t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допомоги на 2024–2025 роки</w:t>
      </w:r>
    </w:p>
    <w:p>
      <w:pPr>
        <w:pStyle w:val="Normal"/>
        <w:spacing w:before="0" w:after="0"/>
        <w:ind w:left="-113"/>
        <w:contextualSpacing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356" w:type="dxa"/>
        <w:jc w:val="left"/>
        <w:tblInd w:w="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50"/>
        <w:gridCol w:w="2925"/>
        <w:gridCol w:w="1800"/>
        <w:gridCol w:w="1818"/>
        <w:gridCol w:w="2063"/>
      </w:tblGrid>
      <w:tr>
        <w:trPr>
          <w:trHeight w:val="751" w:hRule="atLeast"/>
        </w:trPr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numPr>
                <w:ilvl w:val="1"/>
                <w:numId w:val="2"/>
              </w:numPr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2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numPr>
                <w:ilvl w:val="1"/>
                <w:numId w:val="2"/>
              </w:numPr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Обсяг коштів, які планується залучити на виконання Програми, тис. грн</w:t>
            </w: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Роки</w:t>
            </w:r>
          </w:p>
        </w:tc>
        <w:tc>
          <w:tcPr>
            <w:tcW w:w="2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trHeight w:val="516" w:hRule="atLeast"/>
        </w:trPr>
        <w:tc>
          <w:tcPr>
            <w:tcW w:w="7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29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206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Обсяг фінансових ресурсів всього,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460,0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4 430,0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4 890,0</w:t>
            </w:r>
          </w:p>
        </w:tc>
      </w:tr>
      <w:tr>
        <w:trPr/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hang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бюджет Луцької міської територіальної громади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1 28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1 740,0</w:t>
            </w:r>
          </w:p>
        </w:tc>
      </w:tr>
      <w:tr>
        <w:trPr>
          <w:trHeight w:val="320" w:hRule="atLeast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hanging="1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кошти інших джерел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  <w:tc>
          <w:tcPr>
            <w:tcW w:w="18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3 150,0</w:t>
            </w:r>
          </w:p>
        </w:tc>
        <w:tc>
          <w:tcPr>
            <w:tcW w:w="20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3 150,0</w:t>
            </w:r>
          </w:p>
        </w:tc>
      </w:tr>
    </w:tbl>
    <w:p>
      <w:pPr>
        <w:pStyle w:val="Normal"/>
        <w:spacing w:before="0" w:after="0"/>
        <w:ind w:left="-5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0" w:after="0"/>
        <w:ind w:left="-57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sectPr>
          <w:type w:val="nextPage"/>
          <w:pgSz w:w="11906" w:h="16838"/>
          <w:pgMar w:left="1985" w:right="567" w:gutter="0" w:header="0" w:top="567" w:footer="0" w:bottom="1984"/>
          <w:pgNumType w:start="1"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ind w:left="-5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Вінцюк 777 995</w:t>
      </w:r>
    </w:p>
    <w:p>
      <w:pPr>
        <w:pStyle w:val="Normal"/>
        <w:tabs>
          <w:tab w:val="clear" w:pos="709"/>
          <w:tab w:val="left" w:pos="5580" w:leader="none"/>
        </w:tabs>
        <w:ind w:left="104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ind w:left="104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 Програми розвитку міжнародного співробітництва Луцької міської територіальної громади та залучення міжнародної технічної допомоги                  на 2024–2025 роки</w:t>
      </w:r>
    </w:p>
    <w:p>
      <w:pPr>
        <w:pStyle w:val="Normal"/>
        <w:ind w:left="1049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Normal"/>
        <w:ind w:left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Перелік завдань, заходів та результативні показники </w:t>
      </w:r>
    </w:p>
    <w:p>
      <w:pPr>
        <w:pStyle w:val="Normal"/>
        <w:ind w:left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Програми розвитку міжнародного співробітництва</w:t>
      </w:r>
    </w:p>
    <w:p>
      <w:pPr>
        <w:pStyle w:val="Normal"/>
        <w:ind w:left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Луцької міської територіальної громади</w:t>
      </w:r>
    </w:p>
    <w:p>
      <w:pPr>
        <w:pStyle w:val="Normal"/>
        <w:ind w:left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та залучення міжнародної технічної допомоги</w:t>
      </w:r>
    </w:p>
    <w:p>
      <w:pPr>
        <w:pStyle w:val="Normal"/>
        <w:ind w:left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2024–2025 роки </w:t>
      </w:r>
    </w:p>
    <w:p>
      <w:pPr>
        <w:pStyle w:val="Normal"/>
        <w:tabs>
          <w:tab w:val="clear" w:pos="709"/>
          <w:tab w:val="left" w:pos="7995" w:leader="none"/>
        </w:tabs>
        <w:spacing w:before="0" w:after="0"/>
        <w:ind w:left="-113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2"/>
          <w:szCs w:val="22"/>
        </w:rPr>
        <w:tab/>
      </w:r>
    </w:p>
    <w:tbl>
      <w:tblPr>
        <w:tblW w:w="15076" w:type="dxa"/>
        <w:jc w:val="left"/>
        <w:tblInd w:w="48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9"/>
        <w:gridCol w:w="2292"/>
        <w:gridCol w:w="2201"/>
        <w:gridCol w:w="1468"/>
        <w:gridCol w:w="2547"/>
        <w:gridCol w:w="1937"/>
        <w:gridCol w:w="1806"/>
        <w:gridCol w:w="2204"/>
      </w:tblGrid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" w:left="72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>
            <w:pPr>
              <w:pStyle w:val="Normal"/>
              <w:widowControl w:val="false"/>
              <w:ind w:hanging="1" w:left="72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з/п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Завдання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Перелік заходів Програми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Терміни виконання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Виконавці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Джерела фінансування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Орієнтовні обсяги фінансування,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тис. грн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Результативні показники</w:t>
            </w:r>
          </w:p>
        </w:tc>
      </w:tr>
      <w:tr>
        <w:trPr>
          <w:trHeight w:val="1117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Розвиток міжнародного співробітництва, співпраця з дипломатичними установами, представництвами міжнародних організацій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461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>1.1. Організаційне забезпечення візитів офіційних делегацій Луцької міської територіальної громади за кордон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Управління міжнародного співробітництва та проектної діяльності, </w:t>
            </w:r>
            <w:hyperlink r:id="rId2">
              <w:r>
                <w:rPr>
                  <w:rStyle w:val="Style8"/>
                  <w:rFonts w:ascii="Times New Roman" w:hAnsi="Times New Roman"/>
                  <w:color w:val="000000"/>
                </w:rPr>
                <w:t>господарсько-технічний відділ</w:t>
              </w:r>
            </w:hyperlink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10,0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2025 – </w:t>
            </w:r>
            <w:r>
              <w:rPr>
                <w:rFonts w:ascii="Times New Roman" w:hAnsi="Times New Roman"/>
              </w:rPr>
              <w:t>100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Реалізація положень підписаних угод, поглиблення партнерства з іноземними містами та регіонами. Налагодження контактів з новими закордонними громадами</w:t>
            </w:r>
          </w:p>
        </w:tc>
      </w:tr>
      <w:tr>
        <w:trPr/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1.2. Організація прийомів іноземних делегацій з партнерських та дружніх міст і регіонів, представників дипломатичного корпусу та міжнародних організацій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30,0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highlight w:val="red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2025 – </w:t>
            </w:r>
            <w:r>
              <w:rPr>
                <w:rFonts w:ascii="Times New Roman" w:hAnsi="Times New Roman"/>
              </w:rPr>
              <w:t>150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Ознайомлення іноземних гостей з Луцькою міською територіальною громадою, підтримка партнерських відносин, налагодження нових контактів</w:t>
            </w:r>
          </w:p>
        </w:tc>
      </w:tr>
      <w:tr>
        <w:trPr>
          <w:trHeight w:val="2111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-108" w:leader="none"/>
                <w:tab w:val="left" w:pos="167" w:leader="none"/>
              </w:tabs>
              <w:ind w:hanging="113" w:left="-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1.3. Розробка та</w:t>
            </w:r>
            <w:r>
              <w:rPr>
                <w:rFonts w:ascii="Times New Roman" w:hAnsi="Times New Roman"/>
              </w:rPr>
              <w:t xml:space="preserve"> закупівля </w:t>
            </w:r>
            <w:r>
              <w:rPr>
                <w:rFonts w:ascii="Times New Roman" w:hAnsi="Times New Roman"/>
                <w:color w:val="000000"/>
              </w:rPr>
              <w:t>промоційних матеріалів та сувенірів про місто Луцьк та Луцьку міську територіальну громаду англійською мовою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управління туризму та промоції міста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100,0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– 150,0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Ознайомлення іноземних гостей з символікою громади,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створення та підтримка позитивного іміджу громади</w:t>
            </w:r>
          </w:p>
        </w:tc>
      </w:tr>
      <w:tr>
        <w:trPr>
          <w:trHeight w:val="150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-108" w:leader="none"/>
                <w:tab w:val="left" w:pos="167" w:leader="none"/>
              </w:tabs>
              <w:ind w:firstLine="29" w:left="-1"/>
              <w:rPr/>
            </w:pPr>
            <w:r>
              <w:rPr>
                <w:rFonts w:ascii="Times New Roman" w:hAnsi="Times New Roman"/>
                <w:color w:val="000000"/>
              </w:rPr>
              <w:t>1.4. Забезпечення дод</w:t>
            </w:r>
            <w:r>
              <w:rPr>
                <w:rFonts w:ascii="Times New Roman" w:hAnsi="Times New Roman"/>
              </w:rPr>
              <w:t>атков</w:t>
            </w:r>
            <w:r>
              <w:rPr>
                <w:rFonts w:ascii="Times New Roman" w:hAnsi="Times New Roman"/>
                <w:color w:val="000000"/>
              </w:rPr>
              <w:t>ого перекладу (усного, письмового) в межах офіційних заходів, ділової комунікації, підготовки проєктних заявок, впровадження проєктів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20,0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– 40,0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Безперешкодна комунікація з іноземними установами, міжнародними фондами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1695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>1.5. Сприяння проведенню іміджевих заходів міжнародного характеру в т.ч. в онлайн форматі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– 70,0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Забезпечення міжнародної </w:t>
            </w:r>
            <w:r>
              <w:rPr>
                <w:rFonts w:ascii="Times New Roman" w:hAnsi="Times New Roman"/>
              </w:rPr>
              <w:t xml:space="preserve">складової </w:t>
            </w:r>
            <w:r>
              <w:rPr>
                <w:rFonts w:ascii="Times New Roman" w:hAnsi="Times New Roman"/>
                <w:color w:val="000000"/>
              </w:rPr>
              <w:t>заходів, які визначені як іміджеві у громаді та плануються як міжнародні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870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Реалізація державної політики у сфері євроінтеграції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 xml:space="preserve">2.1. Проведення заходів на тему європейської інтеграції, </w:t>
            </w:r>
            <w:r>
              <w:rPr>
                <w:rFonts w:ascii="Times New Roman" w:hAnsi="Times New Roman"/>
              </w:rPr>
              <w:t>зокрема в межах Дня Європи в Україні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bookmarkStart w:id="0" w:name="__DdeLink__482_3211486512"/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 департамент культури, департамент освіти, департамент молоді та спорту, управління інформаційної роботи</w:t>
            </w:r>
            <w:bookmarkEnd w:id="0"/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– 80,0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Зміцнення громадської підтримки євроінтеграційного курсу України на місцевому рівні</w:t>
            </w:r>
          </w:p>
        </w:tc>
      </w:tr>
      <w:tr>
        <w:trPr>
          <w:trHeight w:val="551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Залучення міжнародної технічної та державної допомоги, реалізація транскордонних і міжнародних грантових проєктів, забезпечення сталості реалізованих проєктів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3.1. Розробка</w:t>
            </w:r>
            <w:r>
              <w:rPr>
                <w:rFonts w:ascii="Times New Roman" w:hAnsi="Times New Roman"/>
              </w:rPr>
              <w:t xml:space="preserve">, подання на грантові конкурси </w:t>
            </w:r>
            <w:r>
              <w:rPr>
                <w:rFonts w:ascii="Times New Roman" w:hAnsi="Times New Roman"/>
                <w:color w:val="000000"/>
              </w:rPr>
              <w:t>від виконавчого комітету Луцької міської ради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проєктів міжнародної технічної та державної допомоги, адміністрування, </w:t>
            </w:r>
            <w:r>
              <w:rPr>
                <w:rFonts w:ascii="Times New Roman" w:hAnsi="Times New Roman"/>
              </w:rPr>
              <w:t>супровід проєктів</w:t>
            </w:r>
            <w:r>
              <w:rPr>
                <w:rFonts w:ascii="Times New Roman" w:hAnsi="Times New Roman"/>
                <w:color w:val="000000"/>
              </w:rPr>
              <w:t xml:space="preserve"> (дослідження, ПКД, послуги </w:t>
            </w:r>
            <w:r>
              <w:rPr>
                <w:rFonts w:ascii="Times New Roman" w:hAnsi="Times New Roman"/>
              </w:rPr>
              <w:t xml:space="preserve">незалежних експертів, аудит, стратегічна екологічна оцінка), підтримка результатів проєктів (ремонт, заміна </w:t>
            </w:r>
            <w:bookmarkStart w:id="1" w:name="__DdeLink__653_2403243139"/>
            <w:r>
              <w:rPr>
                <w:rFonts w:ascii="Times New Roman" w:hAnsi="Times New Roman"/>
              </w:rPr>
              <w:t>комплектуючих</w:t>
            </w:r>
            <w:bookmarkEnd w:id="1"/>
            <w:r>
              <w:rPr>
                <w:rFonts w:ascii="Times New Roman" w:hAnsi="Times New Roman"/>
              </w:rPr>
              <w:t xml:space="preserve"> для закуплених в межах проєкту товарів та інше)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300,0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2025 – 250,0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Комплексно підготовлені проєктні заявки для подачі на грантові конкурси, </w:t>
            </w:r>
            <w:r>
              <w:rPr>
                <w:rFonts w:ascii="Times New Roman" w:hAnsi="Times New Roman"/>
              </w:rPr>
              <w:t>якісно реалізовані проєкти, забезпечено підтримку результатів проєктів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417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3.2. </w:t>
            </w:r>
            <w:r>
              <w:rPr>
                <w:rFonts w:ascii="Times New Roman" w:hAnsi="Times New Roman"/>
              </w:rPr>
              <w:t xml:space="preserve">Забезпечення фінансового внеску в </w:t>
            </w:r>
            <w:r>
              <w:rPr>
                <w:rFonts w:ascii="Times New Roman" w:hAnsi="Times New Roman"/>
                <w:color w:val="000000"/>
              </w:rPr>
              <w:t>реалізацію</w:t>
            </w:r>
            <w:r>
              <w:rPr>
                <w:rFonts w:ascii="Times New Roman" w:hAnsi="Times New Roman"/>
              </w:rPr>
              <w:t xml:space="preserve"> потенційних </w:t>
            </w:r>
            <w:r>
              <w:rPr>
                <w:rFonts w:ascii="Times New Roman" w:hAnsi="Times New Roman"/>
                <w:color w:val="000000"/>
              </w:rPr>
              <w:t>малобюджетних  проєктів міжнародної технічної та державної допомоги відповідно до грантових угод*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 xml:space="preserve">2024 – </w:t>
            </w:r>
            <w:r>
              <w:rPr>
                <w:rFonts w:ascii="Times New Roman" w:hAnsi="Times New Roman"/>
                <w:color w:val="000000"/>
                <w:lang w:val="en-US"/>
              </w:rPr>
              <w:t>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2025 – 330,0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Впровадження проєктів міжнародної технічної та державної допомоги</w:t>
            </w:r>
          </w:p>
        </w:tc>
      </w:tr>
      <w:tr>
        <w:trPr>
          <w:trHeight w:val="705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3.3. Організація навчань, участь у навчаннях, заходах з підвищення кваліфікації працівників з метою розвитку кадрового потенціалу та формування </w:t>
            </w:r>
            <w:r>
              <w:rPr>
                <w:rFonts w:ascii="Times New Roman" w:hAnsi="Times New Roman"/>
              </w:rPr>
              <w:t>команди</w:t>
            </w:r>
            <w:r>
              <w:rPr>
                <w:rFonts w:ascii="Times New Roman" w:hAnsi="Times New Roman"/>
                <w:color w:val="000000"/>
              </w:rPr>
              <w:t xml:space="preserve"> ефективних проєктних менеджерів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bookmarkStart w:id="2" w:name="__DdeLink__1564_1973005161"/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  <w:bookmarkEnd w:id="2"/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2024 – 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2025 – 40,0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/>
            </w:pPr>
            <w:r>
              <w:rPr>
                <w:rFonts w:ascii="Times New Roman" w:hAnsi="Times New Roman"/>
              </w:rPr>
              <w:t>Розвиток кадрового потенціалу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/>
            </w:pPr>
            <w:r>
              <w:rPr>
                <w:rFonts w:ascii="Times New Roman" w:hAnsi="Times New Roman"/>
              </w:rPr>
              <w:t>та формування команди ефективних проєктних менеджерів</w:t>
            </w:r>
          </w:p>
        </w:tc>
      </w:tr>
      <w:tr>
        <w:trPr>
          <w:trHeight w:val="263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3.4. Впровадження проєкту «Міста нуль відходів в Україні», затвердженого до фінансування в межах програми LIFE (витрати на заробітну плату персоналу проєкту, транспортні витрати)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Управління міжнародного співробітництва та проектної діяльності, відділ екології, ДЖКГ, ЛСКАП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color w:val="000000"/>
              </w:rPr>
              <w:t>Луцькспец-комунтранс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2024 </w:t>
            </w:r>
            <w:bookmarkStart w:id="3" w:name="__DdeLink__34966_4230238259"/>
            <w:r>
              <w:rPr>
                <w:rFonts w:ascii="Times New Roman" w:hAnsi="Times New Roman"/>
                <w:color w:val="000000"/>
                <w:lang w:val="en-US"/>
              </w:rPr>
              <w:t>–</w:t>
            </w:r>
            <w:bookmarkEnd w:id="3"/>
            <w:r>
              <w:rPr>
                <w:rFonts w:ascii="Times New Roman" w:hAnsi="Times New Roman"/>
                <w:color w:val="000000"/>
                <w:lang w:val="en-US"/>
              </w:rPr>
              <w:t xml:space="preserve"> 0</w:t>
            </w:r>
            <w:r>
              <w:rPr>
                <w:rFonts w:ascii="Times New Roman" w:hAnsi="Times New Roman"/>
                <w:lang w:val="en-US"/>
              </w:rPr>
              <w:t>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2025 </w:t>
            </w:r>
            <w:r>
              <w:rPr>
                <w:rFonts w:ascii="Times New Roman" w:hAnsi="Times New Roman"/>
                <w:color w:val="000000"/>
                <w:lang w:val="en-US"/>
              </w:rPr>
              <w:t>–</w:t>
            </w:r>
            <w:r>
              <w:rPr>
                <w:rFonts w:ascii="Times New Roman" w:hAnsi="Times New Roman"/>
                <w:lang w:val="en-US"/>
              </w:rPr>
              <w:t xml:space="preserve"> 70,0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>
                <w:rFonts w:ascii="Times New Roman" w:hAnsi="Times New Roman"/>
              </w:rPr>
              <w:t>Розробка стратегії управління відходами для Луцької МТГ, що базується на принципах “Нуль відходів”,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>
                <w:rFonts w:ascii="Times New Roman" w:hAnsi="Times New Roman"/>
                <w:szCs w:val="28"/>
              </w:rPr>
              <w:t>проведення оцінки поточного стану сис</w:t>
            </w:r>
            <w:r>
              <w:rPr>
                <w:rFonts w:ascii="Times New Roman" w:hAnsi="Times New Roman"/>
              </w:rPr>
              <w:t xml:space="preserve">теми управління відходами </w:t>
            </w:r>
            <w:r>
              <w:rPr>
                <w:rFonts w:eastAsia="Arial Unicode MS" w:cs="Mangal" w:ascii="Times New Roman" w:hAnsi="Times New Roman"/>
              </w:rPr>
              <w:t xml:space="preserve">у Луцькій МТГ, </w:t>
            </w:r>
            <w:r>
              <w:rPr>
                <w:rFonts w:ascii="Times New Roman" w:hAnsi="Times New Roman"/>
              </w:rPr>
              <w:t xml:space="preserve"> налагодження співробітництва між Луцькою МТГ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 міжнародними учасниками проєкту</w:t>
            </w:r>
          </w:p>
        </w:tc>
      </w:tr>
      <w:tr>
        <w:trPr>
          <w:trHeight w:val="263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5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2024 </w:t>
            </w:r>
            <w:bookmarkStart w:id="4" w:name="__DdeLink__34966_4230238259_копія_1"/>
            <w:r>
              <w:rPr>
                <w:rFonts w:ascii="Times New Roman" w:hAnsi="Times New Roman"/>
                <w:color w:val="000000"/>
                <w:lang w:val="en-US"/>
              </w:rPr>
              <w:t>–</w:t>
            </w:r>
            <w:bookmarkEnd w:id="4"/>
            <w:r>
              <w:rPr>
                <w:rFonts w:ascii="Times New Roman" w:hAnsi="Times New Roman"/>
                <w:color w:val="000000"/>
                <w:lang w:val="en-US"/>
              </w:rPr>
              <w:t xml:space="preserve"> 0</w:t>
            </w:r>
            <w:r>
              <w:rPr>
                <w:rFonts w:ascii="Times New Roman" w:hAnsi="Times New Roman"/>
                <w:lang w:val="en-US"/>
              </w:rPr>
              <w:t>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en-US"/>
              </w:rPr>
              <w:t xml:space="preserve">2025 </w:t>
            </w:r>
            <w:r>
              <w:rPr>
                <w:rFonts w:ascii="Times New Roman" w:hAnsi="Times New Roman"/>
                <w:color w:val="000000"/>
                <w:lang w:val="en-US"/>
              </w:rPr>
              <w:t>–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700,0</w:t>
            </w:r>
          </w:p>
        </w:tc>
        <w:tc>
          <w:tcPr>
            <w:tcW w:w="22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/>
            </w:r>
          </w:p>
        </w:tc>
      </w:tr>
      <w:tr>
        <w:trPr>
          <w:trHeight w:val="705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3.5. Впровадження проєкту «Промені життя: гістероскопія для здорового майбутнього в Луцьку», затвердженого до фінансування в межах Програми «Фонд малих проєктів з політики розвитку територіальних громад» (KPF 2025): витрати на п</w:t>
            </w:r>
            <w:r>
              <w:rPr>
                <w:rFonts w:ascii="Times New Roman" w:hAnsi="Times New Roman"/>
                <w:iCs/>
              </w:rPr>
              <w:t>ридбання гістероскопічної стійки в комплекті з додатковим обладнанням і розхідними матеріалами; придбання вітамінних наборів з інформаційними наліпками; організація відеозустрічі фахівців міст Луцька і Вюрцбурга, ФРН (усний переклад); поширення електронних постерів у соціальних мережах; розробка і друк інформаційних матеріалів, постерів і наліпок;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Cs/>
              </w:rPr>
              <w:t>аудит проєкту.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ІІІ-</w:t>
            </w:r>
            <w:r>
              <w:rPr>
                <w:rFonts w:ascii="Times New Roman" w:hAnsi="Times New Roman"/>
                <w:color w:val="000000"/>
                <w:lang w:val="en-US"/>
              </w:rPr>
              <w:t>IV</w:t>
            </w:r>
            <w:r>
              <w:rPr>
                <w:rFonts w:ascii="Times New Roman" w:hAnsi="Times New Roman"/>
                <w:color w:val="000000"/>
              </w:rPr>
              <w:t xml:space="preserve"> квартал 2025 року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Управління міжнародного співробітництва та проектної діяльності, </w:t>
            </w:r>
            <w:r>
              <w:rPr>
                <w:rFonts w:ascii="Times New Roman" w:hAnsi="Times New Roman"/>
                <w:color w:val="000000"/>
              </w:rPr>
              <w:t>у</w:t>
            </w:r>
            <w:r>
              <w:rPr>
                <w:rFonts w:ascii="Times New Roman" w:hAnsi="Times New Roman"/>
                <w:color w:val="000000"/>
              </w:rPr>
              <w:t>правління охорони здоров’я, КП «Медичне об’єднання Луцької міської територіальної громади»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en-US"/>
              </w:rPr>
              <w:t xml:space="preserve">2025 </w:t>
            </w:r>
            <w:r>
              <w:rPr>
                <w:rFonts w:ascii="Times New Roman" w:hAnsi="Times New Roman"/>
                <w:color w:val="000000"/>
                <w:lang w:val="en-US"/>
              </w:rPr>
              <w:t>– 2 450,0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Покращення  доступу до якісної діагностики та лікування гінекологічних захворювань. Поглиблення партнерства з містом Вюрцбург.</w:t>
            </w:r>
          </w:p>
        </w:tc>
      </w:tr>
      <w:tr>
        <w:trPr>
          <w:trHeight w:val="450" w:hRule="atLeast"/>
        </w:trPr>
        <w:tc>
          <w:tcPr>
            <w:tcW w:w="91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color w:val="000000"/>
              </w:rPr>
              <w:t>Всього: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4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2024 – 4</w:t>
            </w:r>
            <w:r>
              <w:rPr>
                <w:rFonts w:ascii="Times New Roman" w:hAnsi="Times New Roman"/>
              </w:rPr>
              <w:t>60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2025 – </w:t>
            </w:r>
            <w:r>
              <w:rPr>
                <w:rFonts w:ascii="Times New Roman" w:hAnsi="Times New Roman"/>
              </w:rPr>
              <w:t>1 280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</w:tc>
      </w:tr>
      <w:tr>
        <w:trPr>
          <w:trHeight w:val="450" w:hRule="atLeast"/>
        </w:trPr>
        <w:tc>
          <w:tcPr>
            <w:tcW w:w="9127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3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40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en-US"/>
              </w:rPr>
              <w:t xml:space="preserve">2024 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– </w:t>
            </w:r>
            <w:r>
              <w:rPr>
                <w:rFonts w:ascii="Times New Roman" w:hAnsi="Times New Roman"/>
              </w:rPr>
              <w:t>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– 3 150</w:t>
            </w:r>
            <w:r>
              <w:rPr>
                <w:rFonts w:ascii="Times New Roman" w:hAnsi="Times New Roman"/>
              </w:rPr>
              <w:t>,0</w:t>
            </w:r>
          </w:p>
        </w:tc>
      </w:tr>
    </w:tbl>
    <w:p>
      <w:pPr>
        <w:pStyle w:val="Normal"/>
        <w:spacing w:before="0" w:after="0"/>
        <w:ind w:right="227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* </w:t>
      </w:r>
      <w:r>
        <w:rPr>
          <w:rFonts w:ascii="Times New Roman" w:hAnsi="Times New Roman"/>
          <w:color w:val="000000"/>
          <w:sz w:val="22"/>
          <w:szCs w:val="22"/>
        </w:rPr>
        <w:t>Захід Програми передбачає співфінансування малобюджетних проєктів. У випадку затвердження донором для фінансування великобюджетних проєктів міжнародної технічної або державної допомоги, поданих виконавчим комітетом Луцької міської ради,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рішення про співфінансування кожного грантового проєкту буде окремо винесене на розгляд міської ради.</w:t>
      </w:r>
    </w:p>
    <w:p>
      <w:pPr>
        <w:pStyle w:val="Normal"/>
        <w:spacing w:before="0" w:after="0"/>
        <w:ind w:right="227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Normal"/>
        <w:spacing w:before="0" w:after="0"/>
        <w:ind w:right="227"/>
        <w:contextualSpacing/>
        <w:jc w:val="both"/>
        <w:rPr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Вінцюк 777 995</w:t>
      </w:r>
    </w:p>
    <w:sectPr>
      <w:headerReference w:type="even" r:id="rId3"/>
      <w:headerReference w:type="default" r:id="rId4"/>
      <w:headerReference w:type="first" r:id="rId5"/>
      <w:type w:val="nextPage"/>
      <w:pgSz w:orient="landscape" w:w="16838" w:h="11906"/>
      <w:pgMar w:left="1134" w:right="567" w:gutter="0" w:header="0" w:top="1560" w:footer="0" w:bottom="15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9</w:t>
    </w:r>
    <w:r>
      <w:rPr>
        <w:sz w:val="28"/>
        <w:szCs w:val="28"/>
        <w:rFonts w:ascii="Times New Roman" w:hAnsi="Times New Roman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9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user"/>
    <w:next w:val="BodyText"/>
    <w:uiPriority w:val="9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color w:val="000000"/>
      <w:sz w:val="28"/>
      <w:szCs w:val="28"/>
      <w:lang w:val="uk-UA"/>
    </w:rPr>
  </w:style>
  <w:style w:type="character" w:styleId="Hyperlink">
    <w:name w:val="Hyperlink"/>
    <w:qFormat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character" w:styleId="1" w:customStyle="1">
    <w:name w:val="Шрифт абзацу за замовчуванням1"/>
    <w:qFormat/>
    <w:rPr/>
  </w:style>
  <w:style w:type="paragraph" w:styleId="Style13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4" w:customStyle="1">
    <w:name w:val="Покажчик"/>
    <w:basedOn w:val="Normal"/>
    <w:qFormat/>
    <w:pPr>
      <w:suppressLineNumbers/>
    </w:pPr>
    <w:rPr/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 w:customStyle="1">
    <w:name w:val="Вміст таблиці (user)"/>
    <w:basedOn w:val="Normal"/>
    <w:qFormat/>
    <w:pPr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  <w:bCs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1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user4" w:customStyle="1">
    <w:name w:val="Верхній і нижній колонтитули (user)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5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user4"/>
    <w:pPr/>
    <w:rPr/>
  </w:style>
  <w:style w:type="numbering" w:styleId="Style16" w:customStyle="1">
    <w:name w:val="Без маркерів"/>
    <w:uiPriority w:val="99"/>
    <w:semiHidden/>
    <w:unhideWhenUsed/>
    <w:qFormat/>
  </w:style>
  <w:style w:type="numbering" w:styleId="user5" w:customStyle="1">
    <w:name w:val="Без маркерів (user)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lutskrada.gov.ua/departments/hospodarsko-tekhnichnyi-viddil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Application>LibreOffice/25.2.6.2$Windows_X86_64 LibreOffice_project/729c5bfe710f5eb71ed3bbde9e06a6065e9c6c5d</Application>
  <AppVersion>15.0000</AppVersion>
  <Pages>9</Pages>
  <Words>5665</Words>
  <Characters>3230</Characters>
  <CharactersWithSpaces>8878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2023-09-06T09:03:00Z</dcterms:created>
  <dc:creator/>
  <dc:description/>
  <dc:language>uk-UA</dc:language>
  <cp:lastModifiedBy/>
  <cp:lastPrinted>2024-12-02T13:33:00Z</cp:lastPrinted>
  <dcterms:modified xsi:type="dcterms:W3CDTF">2025-11-10T11:31:40Z</dcterms:modified>
  <cp:revision>125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