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210509123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hanging="0" w:right="-868"/>
        <w:jc w:val="both"/>
        <w:rPr>
          <w:sz w:val="28"/>
          <w:szCs w:val="28"/>
        </w:rPr>
      </w:pPr>
      <w:r>
        <w:rPr>
          <w:sz w:val="28"/>
          <w:szCs w:val="28"/>
        </w:rPr>
        <w:t xml:space="preserve">Про        надання       </w:t>
      </w:r>
      <w:r>
        <w:rPr>
          <w:sz w:val="28"/>
          <w:szCs w:val="28"/>
        </w:rPr>
        <w:t>Т</w:t>
      </w:r>
      <w:r>
        <w:rPr>
          <w:sz w:val="28"/>
          <w:szCs w:val="28"/>
        </w:rPr>
        <w:t>ОВАРИСТВУ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З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color w:val="auto"/>
          <w:kern w:val="0"/>
          <w:sz w:val="28"/>
          <w:szCs w:val="28"/>
          <w:lang w:val="uk-UA" w:eastAsia="zh-CN" w:bidi="ar-SA"/>
        </w:rPr>
        <w:t xml:space="preserve">ОБМЕЖЕНОЮ  ВІДПОВІДАЛЬНІСТЮ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color w:val="auto"/>
          <w:spacing w:val="-10"/>
          <w:kern w:val="0"/>
          <w:sz w:val="28"/>
          <w:szCs w:val="28"/>
          <w:lang w:val="uk-UA" w:eastAsia="zh-CN" w:bidi="ar-SA"/>
        </w:rPr>
        <w:t>«</w:t>
      </w:r>
      <w:r>
        <w:rPr>
          <w:rFonts w:eastAsia="Times New Roman" w:cs="Times New Roman"/>
          <w:color w:val="auto"/>
          <w:spacing w:val="-10"/>
          <w:kern w:val="0"/>
          <w:sz w:val="28"/>
          <w:szCs w:val="28"/>
          <w:lang w:val="uk-UA" w:eastAsia="zh-CN" w:bidi="ar-SA"/>
        </w:rPr>
        <w:t>УКРТАУЕР</w:t>
      </w:r>
      <w:r>
        <w:rPr>
          <w:rFonts w:eastAsia="Times New Roman" w:cs="Times New Roman"/>
          <w:color w:val="auto"/>
          <w:spacing w:val="-10"/>
          <w:kern w:val="0"/>
          <w:sz w:val="28"/>
          <w:szCs w:val="28"/>
          <w:lang w:val="uk-UA" w:eastAsia="zh-CN" w:bidi="ar-SA"/>
        </w:rPr>
        <w:t xml:space="preserve">»   </w:t>
      </w:r>
      <w:r>
        <w:rPr>
          <w:spacing w:val="-10"/>
          <w:szCs w:val="28"/>
        </w:rPr>
        <w:t>дозволу</w:t>
      </w:r>
      <w:r>
        <w:rPr>
          <w:spacing w:val="-10"/>
          <w:sz w:val="12"/>
          <w:szCs w:val="40"/>
        </w:rPr>
        <w:t xml:space="preserve">   </w:t>
      </w:r>
      <w:r>
        <w:rPr>
          <w:spacing w:val="-10"/>
          <w:sz w:val="12"/>
          <w:szCs w:val="28"/>
        </w:rPr>
        <w:t xml:space="preserve">    </w:t>
      </w:r>
      <w:r>
        <w:rPr>
          <w:spacing w:val="-10"/>
          <w:sz w:val="12"/>
          <w:szCs w:val="40"/>
        </w:rPr>
        <w:t xml:space="preserve">  </w:t>
      </w:r>
      <w:r>
        <w:rPr>
          <w:spacing w:val="-10"/>
          <w:szCs w:val="28"/>
        </w:rPr>
        <w:t xml:space="preserve">на    </w:t>
      </w:r>
      <w:r>
        <w:rPr>
          <w:spacing w:val="-6"/>
          <w:szCs w:val="28"/>
        </w:rPr>
        <w:t>розроблення</w:t>
      </w:r>
    </w:p>
    <w:p>
      <w:pPr>
        <w:pStyle w:val="Normal"/>
        <w:tabs>
          <w:tab w:val="clear" w:pos="708"/>
          <w:tab w:val="left" w:pos="5387" w:leader="none"/>
          <w:tab w:val="left" w:pos="5529" w:leader="none"/>
        </w:tabs>
        <w:overflowPunct w:val="false"/>
        <w:ind w:hanging="0" w:right="-868"/>
        <w:jc w:val="both"/>
        <w:rPr>
          <w:sz w:val="28"/>
          <w:szCs w:val="28"/>
        </w:rPr>
      </w:pPr>
      <w:r>
        <w:rPr>
          <w:spacing w:val="-6"/>
          <w:szCs w:val="28"/>
        </w:rPr>
        <w:t>про</w:t>
      </w:r>
      <w:r>
        <w:rPr>
          <w:spacing w:val="-6"/>
          <w:szCs w:val="28"/>
        </w:rPr>
        <w:t>є</w:t>
      </w:r>
      <w:r>
        <w:rPr>
          <w:spacing w:val="-6"/>
          <w:szCs w:val="28"/>
        </w:rPr>
        <w:t xml:space="preserve">кту   землеустрою </w:t>
      </w:r>
      <w:r>
        <w:rPr>
          <w:spacing w:val="-6"/>
          <w:sz w:val="36"/>
          <w:szCs w:val="36"/>
        </w:rPr>
        <w:t xml:space="preserve">  </w:t>
      </w:r>
      <w:r>
        <w:rPr>
          <w:spacing w:val="-6"/>
          <w:szCs w:val="28"/>
        </w:rPr>
        <w:t xml:space="preserve">щодо  </w:t>
      </w:r>
      <w:r>
        <w:rPr>
          <w:spacing w:val="-2"/>
          <w:szCs w:val="28"/>
        </w:rPr>
        <w:t xml:space="preserve">відведення  </w:t>
      </w:r>
    </w:p>
    <w:p>
      <w:pPr>
        <w:pStyle w:val="Normal"/>
        <w:tabs>
          <w:tab w:val="clear" w:pos="708"/>
          <w:tab w:val="left" w:pos="5387" w:leader="none"/>
          <w:tab w:val="left" w:pos="5529" w:leader="none"/>
        </w:tabs>
        <w:overflowPunct w:val="false"/>
        <w:ind w:hanging="0" w:right="-868"/>
        <w:jc w:val="both"/>
        <w:rPr>
          <w:spacing w:val="-10"/>
        </w:rPr>
      </w:pPr>
      <w:r>
        <w:rPr>
          <w:spacing w:val="-10"/>
          <w:szCs w:val="28"/>
        </w:rPr>
        <w:t xml:space="preserve">земельної ділянки в оренду </w:t>
      </w:r>
      <w:r>
        <w:rPr>
          <w:rFonts w:eastAsia="Times New Roman" w:cs="Times New Roman"/>
          <w:b w:val="false"/>
          <w:i w:val="false"/>
          <w:caps w:val="false"/>
          <w:smallCaps w:val="false"/>
          <w:color w:val="auto"/>
          <w:spacing w:val="-10"/>
          <w:kern w:val="0"/>
          <w:sz w:val="28"/>
          <w:szCs w:val="28"/>
          <w:lang w:val="uk-UA" w:eastAsia="zh-CN" w:bidi="ar-SA"/>
        </w:rPr>
        <w:t>для розміщення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та експлуатації  об’єктів і </w:t>
      </w:r>
      <w:r>
        <w:rPr>
          <w:rFonts w:eastAsia="Times New Roman" w:cs="Times New Roman"/>
          <w:b w:val="false"/>
          <w:i w:val="false"/>
          <w:caps w:val="false"/>
          <w:smallCaps w:val="false"/>
          <w:color w:val="auto"/>
          <w:spacing w:val="-6"/>
          <w:kern w:val="0"/>
          <w:sz w:val="28"/>
          <w:szCs w:val="28"/>
          <w:lang w:val="uk-UA" w:eastAsia="zh-CN" w:bidi="ar-SA"/>
        </w:rPr>
        <w:t>споруд електрон-</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них  комунікацій </w:t>
      </w:r>
      <w:r>
        <w:rPr>
          <w:rFonts w:eastAsia="Times New Roman" w:cs="Times New Roman"/>
          <w:b w:val="false"/>
          <w:i w:val="false"/>
          <w:caps w:val="false"/>
          <w:smallCaps w:val="false"/>
          <w:color w:val="auto"/>
          <w:spacing w:val="-8"/>
          <w:kern w:val="0"/>
          <w:sz w:val="28"/>
          <w:szCs w:val="28"/>
          <w:lang w:val="uk-UA" w:eastAsia="zh-CN" w:bidi="ar-SA"/>
        </w:rPr>
        <w:t xml:space="preserve"> (13.01)  </w:t>
      </w:r>
      <w:r>
        <w:rPr>
          <w:rFonts w:eastAsia="Times New Roman" w:cs="Times New Roman"/>
          <w:b w:val="false"/>
          <w:i w:val="false"/>
          <w:caps w:val="false"/>
          <w:smallCaps w:val="false"/>
          <w:color w:val="auto"/>
          <w:spacing w:val="-4"/>
          <w:kern w:val="0"/>
          <w:sz w:val="28"/>
          <w:szCs w:val="28"/>
          <w:lang w:val="uk-UA" w:eastAsia="zh-CN" w:bidi="ar-SA"/>
        </w:rPr>
        <w:t xml:space="preserve">у  с. Прилуцьке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hanging="0" w:right="-868"/>
        <w:jc w:val="both"/>
        <w:rPr>
          <w:sz w:val="28"/>
          <w:szCs w:val="28"/>
        </w:rPr>
      </w:pPr>
      <w:r>
        <w:rPr>
          <w:sz w:val="28"/>
          <w:szCs w:val="28"/>
        </w:rPr>
      </w:r>
    </w:p>
    <w:p>
      <w:pPr>
        <w:pStyle w:val="Normal"/>
        <w:tabs>
          <w:tab w:val="clear" w:pos="708"/>
          <w:tab w:val="left" w:pos="993" w:leader="none"/>
        </w:tabs>
        <w:ind w:firstLine="567"/>
        <w:jc w:val="both"/>
        <w:rPr/>
      </w:pPr>
      <w:r>
        <w:rPr>
          <w:rFonts w:eastAsia="Times New Roman" w:cs="Times New Roman"/>
          <w:color w:val="auto"/>
          <w:kern w:val="0"/>
          <w:sz w:val="28"/>
          <w:szCs w:val="28"/>
          <w:lang w:val="uk-UA" w:eastAsia="zh-CN" w:bidi="ar-SA"/>
        </w:rPr>
        <w:t>Розглянувши заяву ТОВАРИСТВА З ОБМЕЖЕНОЮ ВІДПОВІДАЛЬНІСТЮ «УКРТАУЕР» про надання дозволу на розроблення проєкту землеустрою щодо відведення земельної ділянки  для розміщення та експлуатації об’єктів і споруд електронних комунікацій (13.01) у с. Прилуцьке Луцького району Волинської області,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16.10.2025 № 1898-П, Генеральний план села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Прилуцьке Луцького району Волинської області, затверджений</w:t>
      </w:r>
      <w:r>
        <w:rPr>
          <w:rFonts w:eastAsia="Times New Roman" w:cs="Times New Roman"/>
          <w:color w:val="auto"/>
          <w:kern w:val="0"/>
          <w:sz w:val="28"/>
          <w:szCs w:val="28"/>
          <w:lang w:val="uk-UA" w:eastAsia="zh-CN" w:bidi="ar-SA"/>
        </w:rPr>
        <w:t xml:space="preserve"> рішенням Прилуцької сільської ради від 31.08.2018 № 3-40/2018 «Про затвердження внесення змін до Генерального плану с. Прилуцьке Ківерцівського району Волинської області», керуючись статтями 12, 23, 65, 75, 79-1, 93, 96, 112, 122, 123, 125, 126, частиною другою статті 134, підпунктом 4 пункту 27 та пунктом 28 розділу Х перехідних положень Земельного кодексу України, статтями 25, 50 Закону України «Про землеустрій», статтями 4, 6 Закону України «Про оренду землі», статтями 14, 19, 25 Закону України «Про електронні комунікації»,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w:t>
      </w:r>
      <w:r>
        <w:rPr>
          <w:color w:val="000000"/>
          <w:szCs w:val="28"/>
          <w:lang w:val="en-US" w:eastAsia="uk-UA"/>
        </w:rPr>
        <w:t>V</w:t>
      </w:r>
      <w:r>
        <w:rPr>
          <w:color w:val="000000"/>
          <w:szCs w:val="28"/>
          <w:lang w:val="en-US" w:eastAsia="uk-UA"/>
        </w:rPr>
        <w:t xml:space="preserve"> </w:t>
      </w:r>
      <w:r>
        <w:rPr>
          <w:szCs w:val="28"/>
        </w:rPr>
        <w:t xml:space="preserve">Прикінцевих та перехідних положень Закону України «Про місцеве самоврядування в Україні»,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tabs>
          <w:tab w:val="clear" w:pos="708"/>
          <w:tab w:val="left" w:pos="993" w:leader="none"/>
        </w:tabs>
        <w:ind w:firstLine="567"/>
        <w:jc w:val="both"/>
        <w:rPr>
          <w:szCs w:val="28"/>
        </w:rPr>
      </w:pPr>
      <w:r>
        <w:rPr>
          <w:szCs w:val="28"/>
        </w:rPr>
        <w:t xml:space="preserve">1. Надати ТОВАРИСТВУ З ОБМЕЖЕНОЮ ВІДПОВІДАЛЬНІСТЮ «УКРТАУЕР» дозвіл на розроблення проєкту землеустрою щодо відведення земельної ділянки в оренду  для розміщення та експлуатації об’єктів і споруд електронних комунікацій (13.01) орієнтовною площею 0,01 га у с. Прилуцьке Луцького району Волинської області, </w:t>
      </w:r>
      <w:bookmarkStart w:id="0" w:name="_GoBack"/>
      <w:bookmarkEnd w:id="0"/>
      <w:r>
        <w:rPr>
          <w:szCs w:val="28"/>
        </w:rPr>
        <w:t>згідно з додатком.</w:t>
      </w:r>
    </w:p>
    <w:p>
      <w:pPr>
        <w:pStyle w:val="Normal"/>
        <w:tabs>
          <w:tab w:val="clear" w:pos="708"/>
          <w:tab w:val="left" w:pos="993" w:leader="none"/>
        </w:tabs>
        <w:ind w:firstLine="567"/>
        <w:jc w:val="both"/>
        <w:rPr>
          <w:szCs w:val="28"/>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tabs>
          <w:tab w:val="clear" w:pos="708"/>
          <w:tab w:val="left" w:pos="993" w:leader="none"/>
        </w:tabs>
        <w:ind w:firstLine="567"/>
        <w:jc w:val="both"/>
        <w:rPr>
          <w:szCs w:val="28"/>
        </w:rPr>
      </w:pPr>
      <w:r>
        <w:rPr>
          <w:szCs w:val="28"/>
        </w:rPr>
        <w:t>2.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466</TotalTime>
  <Application>LibreOffice/25.2.6.2$Windows_X86_64 LibreOffice_project/729c5bfe710f5eb71ed3bbde9e06a6065e9c6c5d</Application>
  <AppVersion>15.0000</AppVersion>
  <Pages>2</Pages>
  <Words>403</Words>
  <Characters>2688</Characters>
  <CharactersWithSpaces>3293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2023-01-17T16:23:03Z</cp:lastPrinted>
  <dcterms:modified xsi:type="dcterms:W3CDTF">2025-10-27T12:20:30Z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file>