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9"/>
          <w:tab w:val="left" w:pos="4680" w:leader="none"/>
        </w:tabs>
        <w:jc w:val="center"/>
        <w:rPr/>
      </w:pPr>
      <w:r>
        <mc:AlternateContent>
          <mc:Choice Requires="wps">
            <w:drawing>
              <wp:anchor behindDoc="0" distT="0" distB="0" distL="0" distR="0" simplePos="0" locked="0" layoutInCell="0" allowOverlap="1" relativeHeight="2" wp14:anchorId="18F7F002">
                <wp:simplePos x="0" y="0"/>
                <wp:positionH relativeFrom="column">
                  <wp:posOffset>635</wp:posOffset>
                </wp:positionH>
                <wp:positionV relativeFrom="paragraph">
                  <wp:posOffset>635</wp:posOffset>
                </wp:positionV>
                <wp:extent cx="674370" cy="674370"/>
                <wp:effectExtent l="0" t="0" r="0" b="0"/>
                <wp:wrapNone/>
                <wp:docPr id="1" name="shapetype_ole_rId2"/>
                <a:graphic xmlns:a="http://schemas.openxmlformats.org/drawingml/2006/main">
                  <a:graphicData uri="http://schemas.microsoft.com/office/word/2010/wordprocessingShape">
                    <wps:wsp>
                      <wps:cNvSpPr/>
                      <wps:spPr>
                        <a:xfrm>
                          <a:off x="0" y="0"/>
                          <a:ext cx="673560" cy="67356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3pt;height:53pt;mso-wrap-style:none;v-text-anchor:middle" wp14:anchorId="18F7F002">
                <v:fill o:detectmouseclick="t" on="false"/>
                <v:stroke color="#3465a4" joinstyle="round" endcap="flat"/>
                <w10:wrap type="none"/>
              </v:rect>
            </w:pict>
          </mc:Fallback>
        </mc:AlternateContent>
        <mc:AlternateContent>
          <mc:Choice Requires="wps">
            <w:drawing>
              <wp:anchor behindDoc="0" distT="0" distB="0" distL="0" distR="0" simplePos="0" locked="0" layoutInCell="0" allowOverlap="1" relativeHeight="3">
                <wp:simplePos x="0" y="0"/>
                <wp:positionH relativeFrom="column">
                  <wp:posOffset>635</wp:posOffset>
                </wp:positionH>
                <wp:positionV relativeFrom="paragraph">
                  <wp:posOffset>635</wp:posOffset>
                </wp:positionV>
                <wp:extent cx="638810" cy="638810"/>
                <wp:effectExtent l="0" t="0" r="0" b="0"/>
                <wp:wrapNone/>
                <wp:docPr id="2" name="Зображення1"/>
                <a:graphic xmlns:a="http://schemas.openxmlformats.org/drawingml/2006/main">
                  <a:graphicData uri="http://schemas.microsoft.com/office/word/2010/wordprocessingShape">
                    <wps:wsp>
                      <wps:cNvSpPr/>
                      <wps:spPr>
                        <a:xfrm>
                          <a:off x="0" y="0"/>
                          <a:ext cx="638280" cy="638280"/>
                        </a:xfrm>
                        <a:prstGeom prst="rect">
                          <a:avLst/>
                        </a:prstGeom>
                        <a:noFill/>
                        <a:ln w="0">
                          <a:noFill/>
                        </a:ln>
                      </wps:spPr>
                      <wps:style>
                        <a:lnRef idx="0"/>
                        <a:fillRef idx="0"/>
                        <a:effectRef idx="0"/>
                        <a:fontRef idx="minor"/>
                      </wps:style>
                      <wps:bodyPr/>
                    </wps:wsp>
                  </a:graphicData>
                </a:graphic>
              </wp:anchor>
            </w:drawing>
          </mc:Choice>
          <mc:Fallback>
            <w:pict>
              <v:rect id="shape_0" ID="Зображення1" path="m0,0l-2147483645,0l-2147483645,-2147483646l0,-2147483646xe" stroked="f" style="position:absolute;margin-left:0.05pt;margin-top:0.05pt;width:50.2pt;height:50.2pt;mso-wrap-style:none;v-text-anchor:middle">
                <v:fill o:detectmouseclick="t" on="false"/>
                <v:stroke color="#3465a4" joinstyle="round" endcap="flat"/>
                <w10:wrap type="none"/>
              </v:rect>
            </w:pict>
          </mc:Fallback>
        </mc:AlternateContent>
      </w: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7.1pt;height:58.95pt;mso-wrap-distance-right:0pt" filled="t" fillcolor="#FFFFFF" o:ole="">
            <v:imagedata r:id="rId3" o:title=""/>
          </v:shape>
          <o:OLEObject Type="Embed" ProgID="PBrush" ShapeID="ole_rId2" DrawAspect="Content" ObjectID="_1539900360" r:id="rId2"/>
        </w:object>
      </w:r>
      <w:r>
        <w:rPr/>
        <w:t xml:space="preserve">  </w:t>
      </w:r>
    </w:p>
    <w:p>
      <w:pPr>
        <w:pStyle w:val="3"/>
        <w:numPr>
          <w:ilvl w:val="2"/>
          <w:numId w:val="1"/>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1"/>
        </w:numPr>
        <w:rPr/>
      </w:pPr>
      <w:r>
        <w:rPr>
          <w:sz w:val="32"/>
          <w:szCs w:val="32"/>
        </w:rPr>
        <w:t>РІШЕННЯ</w:t>
      </w:r>
    </w:p>
    <w:p>
      <w:pPr>
        <w:pStyle w:val="Normal"/>
        <w:jc w:val="center"/>
        <w:rPr>
          <w:b/>
          <w:b/>
          <w:bCs/>
          <w:sz w:val="20"/>
          <w:szCs w:val="20"/>
        </w:rPr>
      </w:pPr>
      <w:r>
        <w:rPr>
          <w:b/>
          <w:bCs/>
          <w:sz w:val="20"/>
          <w:szCs w:val="20"/>
        </w:rPr>
      </w:r>
    </w:p>
    <w:p>
      <w:pPr>
        <w:pStyle w:val="Normal"/>
        <w:tabs>
          <w:tab w:val="clear" w:pos="709"/>
          <w:tab w:val="left" w:pos="4687" w:leader="none"/>
        </w:tabs>
        <w:jc w:val="center"/>
        <w:rPr/>
      </w:pPr>
      <w:r>
        <w:rPr/>
        <w:t>________________                                       Луцьк                                       №______________</w:t>
      </w:r>
    </w:p>
    <w:p>
      <w:pPr>
        <w:pStyle w:val="Normal"/>
        <w:rPr>
          <w:sz w:val="22"/>
          <w:szCs w:val="22"/>
        </w:rPr>
      </w:pPr>
      <w:r>
        <w:rPr>
          <w:sz w:val="22"/>
          <w:szCs w:val="22"/>
        </w:rPr>
        <w:t xml:space="preserve">                                                                                       </w:t>
      </w:r>
    </w:p>
    <w:p>
      <w:pPr>
        <w:pStyle w:val="Normal"/>
        <w:ind w:right="-319" w:hanging="0"/>
        <w:rPr>
          <w:sz w:val="28"/>
          <w:szCs w:val="28"/>
        </w:rPr>
      </w:pPr>
      <w:r>
        <w:rPr>
          <w:sz w:val="28"/>
          <w:szCs w:val="28"/>
        </w:rPr>
        <w:t>Про</w:t>
      </w:r>
      <w:r>
        <w:rPr>
          <w:sz w:val="32"/>
          <w:szCs w:val="32"/>
        </w:rPr>
        <w:t xml:space="preserve"> </w:t>
      </w:r>
      <w:r>
        <w:rPr>
          <w:sz w:val="28"/>
          <w:szCs w:val="28"/>
        </w:rPr>
        <w:t>затвердження громадянці</w:t>
      </w:r>
      <w:r>
        <w:rPr>
          <w:sz w:val="36"/>
          <w:szCs w:val="36"/>
        </w:rPr>
        <w:t xml:space="preserve"> </w:t>
      </w:r>
      <w:r>
        <w:rPr>
          <w:sz w:val="28"/>
          <w:szCs w:val="28"/>
        </w:rPr>
        <w:t>Велемець Г.М.</w:t>
      </w:r>
    </w:p>
    <w:p>
      <w:pPr>
        <w:pStyle w:val="Normal"/>
        <w:ind w:right="-319" w:hanging="0"/>
        <w:rPr/>
      </w:pPr>
      <w:r>
        <w:rPr>
          <w:sz w:val="28"/>
          <w:szCs w:val="28"/>
        </w:rPr>
        <w:t>проєкту</w:t>
      </w:r>
      <w:r>
        <w:rPr>
          <w:sz w:val="16"/>
          <w:szCs w:val="16"/>
        </w:rPr>
        <w:t xml:space="preserve"> </w:t>
      </w:r>
      <w:r>
        <w:rPr>
          <w:sz w:val="28"/>
          <w:szCs w:val="28"/>
        </w:rPr>
        <w:t>землеустрою</w:t>
      </w:r>
      <w:r>
        <w:rPr>
          <w:sz w:val="16"/>
          <w:szCs w:val="16"/>
        </w:rPr>
        <w:t xml:space="preserve"> </w:t>
      </w:r>
      <w:r>
        <w:rPr>
          <w:sz w:val="28"/>
          <w:szCs w:val="28"/>
        </w:rPr>
        <w:t>щодо</w:t>
      </w:r>
      <w:r>
        <w:rPr>
          <w:sz w:val="16"/>
          <w:szCs w:val="16"/>
        </w:rPr>
        <w:t xml:space="preserve"> </w:t>
      </w:r>
      <w:r>
        <w:rPr>
          <w:sz w:val="28"/>
          <w:szCs w:val="28"/>
        </w:rPr>
        <w:t>відведення</w:t>
      </w:r>
      <w:r>
        <w:rPr>
          <w:sz w:val="16"/>
          <w:szCs w:val="16"/>
        </w:rPr>
        <w:t xml:space="preserve"> </w:t>
      </w:r>
      <w:r>
        <w:rPr>
          <w:sz w:val="28"/>
          <w:szCs w:val="28"/>
        </w:rPr>
        <w:t>земель-</w:t>
      </w:r>
    </w:p>
    <w:p>
      <w:pPr>
        <w:pStyle w:val="Normal"/>
        <w:ind w:right="-319" w:hanging="0"/>
        <w:rPr/>
      </w:pPr>
      <w:r>
        <w:rPr>
          <w:sz w:val="28"/>
          <w:szCs w:val="28"/>
        </w:rPr>
        <w:t>ної</w:t>
      </w:r>
      <w:r>
        <w:rPr>
          <w:sz w:val="32"/>
          <w:szCs w:val="32"/>
        </w:rPr>
        <w:t xml:space="preserve"> </w:t>
      </w:r>
      <w:r>
        <w:rPr>
          <w:sz w:val="28"/>
          <w:szCs w:val="28"/>
        </w:rPr>
        <w:t>ділянки та зміну її</w:t>
      </w:r>
      <w:r>
        <w:rPr>
          <w:sz w:val="32"/>
          <w:szCs w:val="32"/>
        </w:rPr>
        <w:t xml:space="preserve"> </w:t>
      </w:r>
      <w:r>
        <w:rPr>
          <w:sz w:val="28"/>
          <w:szCs w:val="28"/>
        </w:rPr>
        <w:t xml:space="preserve">цільового призначення </w:t>
      </w:r>
    </w:p>
    <w:p>
      <w:pPr>
        <w:pStyle w:val="Normal"/>
        <w:ind w:right="-319" w:hanging="0"/>
        <w:rPr/>
      </w:pPr>
      <w:r>
        <w:rPr>
          <w:sz w:val="28"/>
          <w:szCs w:val="28"/>
        </w:rPr>
        <w:t>для  будівництва</w:t>
      </w:r>
      <w:r>
        <w:rPr>
          <w:sz w:val="32"/>
          <w:szCs w:val="32"/>
        </w:rPr>
        <w:t xml:space="preserve"> </w:t>
      </w:r>
      <w:r>
        <w:rPr>
          <w:sz w:val="28"/>
          <w:szCs w:val="28"/>
        </w:rPr>
        <w:t xml:space="preserve">і обслуговування житлового </w:t>
      </w:r>
    </w:p>
    <w:p>
      <w:pPr>
        <w:pStyle w:val="Normal"/>
        <w:ind w:right="-319" w:hanging="0"/>
        <w:rPr/>
      </w:pPr>
      <w:r>
        <w:rPr>
          <w:sz w:val="28"/>
          <w:szCs w:val="28"/>
        </w:rPr>
        <w:t>бу</w:t>
      </w:r>
      <w:r>
        <w:rPr>
          <w:spacing w:val="-2"/>
          <w:sz w:val="28"/>
          <w:szCs w:val="28"/>
        </w:rPr>
        <w:t>динку,</w:t>
      </w:r>
      <w:r>
        <w:rPr>
          <w:spacing w:val="-2"/>
          <w:sz w:val="30"/>
          <w:szCs w:val="30"/>
        </w:rPr>
        <w:t xml:space="preserve">  </w:t>
      </w:r>
      <w:r>
        <w:rPr>
          <w:spacing w:val="-2"/>
          <w:sz w:val="28"/>
          <w:szCs w:val="28"/>
        </w:rPr>
        <w:t xml:space="preserve">господарських   будівель   і   споруд </w:t>
      </w:r>
    </w:p>
    <w:p>
      <w:pPr>
        <w:pStyle w:val="Normal"/>
        <w:ind w:right="-319" w:hanging="0"/>
        <w:rPr/>
      </w:pPr>
      <w:r>
        <w:rPr>
          <w:spacing w:val="-2"/>
          <w:sz w:val="28"/>
          <w:szCs w:val="28"/>
        </w:rPr>
        <w:t>(присадибна</w:t>
      </w:r>
      <w:r>
        <w:rPr>
          <w:sz w:val="36"/>
          <w:szCs w:val="36"/>
        </w:rPr>
        <w:t xml:space="preserve"> </w:t>
      </w:r>
      <w:r>
        <w:rPr>
          <w:spacing w:val="-2"/>
          <w:sz w:val="28"/>
          <w:szCs w:val="28"/>
        </w:rPr>
        <w:t xml:space="preserve">ділянка)  (02.01)   у   с. Боголюби </w:t>
      </w:r>
    </w:p>
    <w:p>
      <w:pPr>
        <w:pStyle w:val="Normal"/>
        <w:ind w:right="-319" w:hanging="0"/>
        <w:rPr/>
      </w:pPr>
      <w:r>
        <w:rPr>
          <w:spacing w:val="-2"/>
          <w:sz w:val="28"/>
          <w:szCs w:val="28"/>
        </w:rPr>
        <w:t>Луцького району Волинської області</w:t>
      </w:r>
    </w:p>
    <w:p>
      <w:pPr>
        <w:pStyle w:val="Normal"/>
        <w:rPr>
          <w:sz w:val="14"/>
          <w:szCs w:val="14"/>
        </w:rPr>
      </w:pPr>
      <w:r>
        <w:rPr>
          <w:sz w:val="14"/>
          <w:szCs w:val="14"/>
        </w:rPr>
      </w:r>
    </w:p>
    <w:p>
      <w:pPr>
        <w:pStyle w:val="Normal"/>
        <w:ind w:firstLine="567"/>
        <w:jc w:val="both"/>
        <w:rPr>
          <w:sz w:val="28"/>
          <w:szCs w:val="28"/>
        </w:rPr>
      </w:pPr>
      <w:r>
        <w:rPr>
          <w:color w:val="000000"/>
          <w:sz w:val="28"/>
          <w:szCs w:val="28"/>
        </w:rPr>
        <w:t xml:space="preserve">Розглянувши заяву громадянки </w:t>
      </w:r>
      <w:r>
        <w:rPr>
          <w:rFonts w:eastAsia="Times New Roman" w:cs="Times New Roman"/>
          <w:color w:val="000000"/>
          <w:kern w:val="0"/>
          <w:sz w:val="28"/>
          <w:szCs w:val="28"/>
          <w:lang w:val="uk-UA" w:eastAsia="zh-CN" w:bidi="ar-SA"/>
        </w:rPr>
        <w:t>Велемець Галини Миколаївни</w:t>
      </w:r>
      <w:r>
        <w:rPr>
          <w:color w:val="000000"/>
          <w:sz w:val="28"/>
          <w:szCs w:val="28"/>
        </w:rPr>
        <w:t xml:space="preserve"> про затвердження проєкту землеустрою щодо відведення земельної ділянки та зміну її цільового призначення для будівництва і обслуговування житлового будинку, господарських будівель і споруд (присадибна ділянка) (02.01)</w:t>
      </w:r>
      <w:r>
        <w:rPr>
          <w:color w:val="000000"/>
          <w:spacing w:val="-2"/>
          <w:sz w:val="28"/>
          <w:szCs w:val="28"/>
        </w:rPr>
        <w:t xml:space="preserve">          у с. Боголюби Луцького району Волинської області</w:t>
      </w:r>
      <w:r>
        <w:rPr>
          <w:color w:val="000000"/>
          <w:sz w:val="28"/>
          <w:szCs w:val="28"/>
        </w:rPr>
        <w:t xml:space="preserve">, проєкт землеустрою щодо відведення земельної ділянки </w:t>
      </w:r>
      <w:r>
        <w:rPr>
          <w:color w:val="000000"/>
          <w:spacing w:val="-2"/>
          <w:sz w:val="28"/>
          <w:szCs w:val="28"/>
        </w:rPr>
        <w:t>та зміни її цільового призначення для будівництва і обслуговування житлового будинку, господарських будівель і споруд (присадибна ділянка) (02.01) у с. </w:t>
      </w:r>
      <w:r>
        <w:rPr>
          <w:spacing w:val="-2"/>
          <w:sz w:val="28"/>
          <w:szCs w:val="28"/>
        </w:rPr>
        <w:t xml:space="preserve">Боголюби </w:t>
      </w:r>
      <w:r>
        <w:rPr>
          <w:color w:val="000000"/>
          <w:spacing w:val="-2"/>
          <w:sz w:val="28"/>
          <w:szCs w:val="28"/>
        </w:rPr>
        <w:t>Луцького району Волинської області</w:t>
      </w:r>
      <w:r>
        <w:rPr>
          <w:color w:val="000000"/>
          <w:sz w:val="28"/>
          <w:szCs w:val="28"/>
        </w:rPr>
        <w:t xml:space="preserve">, витяг з Державного земельного кадастру про земельну ділянку від 20.10.2025 № НВ-0002111972025, </w:t>
      </w:r>
      <w:r>
        <w:rPr>
          <w:rFonts w:eastAsia="Times New Roman" w:cs="Times New Roman"/>
          <w:color w:val="000000"/>
          <w:w w:val="100"/>
          <w:sz w:val="28"/>
          <w:szCs w:val="28"/>
          <w:lang w:bidi="ar-SA"/>
        </w:rPr>
        <w:t>витяг з Державного реєстру речових прав на нерухоме майно про реєстрацію права власності від 10.08.2017</w:t>
      </w:r>
      <w:r>
        <w:rPr>
          <w:rFonts w:eastAsia="Times New Roman" w:cs="Times New Roman"/>
          <w:color w:val="000000"/>
          <w:w w:val="100"/>
          <w:sz w:val="28"/>
          <w:szCs w:val="28"/>
          <w:shd w:fill="auto" w:val="clear"/>
          <w:lang w:bidi="ar-SA"/>
        </w:rPr>
        <w:t xml:space="preserve">, номер </w:t>
      </w:r>
      <w:r>
        <w:rPr>
          <w:rFonts w:eastAsia="Times New Roman" w:cs="Times New Roman"/>
          <w:color w:val="000000"/>
          <w:w w:val="100"/>
          <w:kern w:val="0"/>
          <w:sz w:val="28"/>
          <w:szCs w:val="28"/>
          <w:shd w:fill="auto" w:val="clear"/>
          <w:lang w:val="uk-UA" w:eastAsia="zh-CN" w:bidi="ar-SA"/>
        </w:rPr>
        <w:t>запису про право власності</w:t>
      </w:r>
      <w:r>
        <w:rPr>
          <w:rFonts w:eastAsia="Times New Roman" w:cs="Times New Roman"/>
          <w:color w:val="000000"/>
          <w:w w:val="100"/>
          <w:sz w:val="28"/>
          <w:szCs w:val="28"/>
          <w:shd w:fill="auto" w:val="clear"/>
          <w:lang w:bidi="ar-SA"/>
        </w:rPr>
        <w:t xml:space="preserve">: 21816977, свідоцтво про право на спадщину за законом від 09.08.2017, </w:t>
      </w:r>
      <w:r>
        <w:rPr>
          <w:rFonts w:eastAsia="Times New Roman" w:cs="Times New Roman"/>
          <w:color w:val="000000"/>
          <w:spacing w:val="-2"/>
          <w:w w:val="100"/>
          <w:sz w:val="27"/>
          <w:szCs w:val="27"/>
          <w:shd w:fill="auto" w:val="clear"/>
          <w:lang w:val="uk-UA" w:bidi="ar-SA"/>
        </w:rPr>
        <w:t>зареєстрован</w:t>
      </w:r>
      <w:r>
        <w:rPr>
          <w:rFonts w:eastAsia="Times New Roman" w:cs="Times New Roman"/>
          <w:color w:val="000000"/>
          <w:spacing w:val="-2"/>
          <w:w w:val="100"/>
          <w:sz w:val="27"/>
          <w:szCs w:val="27"/>
          <w:shd w:fill="auto" w:val="clear"/>
          <w:lang w:val="uk-UA" w:bidi="ar-SA"/>
        </w:rPr>
        <w:t>о</w:t>
      </w:r>
      <w:r>
        <w:rPr>
          <w:rFonts w:eastAsia="Times New Roman" w:cs="Times New Roman"/>
          <w:color w:val="000000"/>
          <w:spacing w:val="-2"/>
          <w:w w:val="100"/>
          <w:sz w:val="27"/>
          <w:szCs w:val="27"/>
          <w:shd w:fill="auto" w:val="clear"/>
          <w:lang w:bidi="ar-SA"/>
        </w:rPr>
        <w:t xml:space="preserve"> в реєстрі за                         № 2-342, </w:t>
      </w:r>
      <w:r>
        <w:rPr>
          <w:rFonts w:eastAsia="Times New Roman" w:cs="Times New Roman"/>
          <w:color w:val="000000"/>
          <w:spacing w:val="-2"/>
          <w:w w:val="100"/>
          <w:sz w:val="28"/>
          <w:szCs w:val="28"/>
          <w:shd w:fill="auto" w:val="clear"/>
          <w:lang w:bidi="ar-SA"/>
        </w:rPr>
        <w:t>спадкова справа № 41/2013,</w:t>
      </w:r>
      <w:r>
        <w:rPr>
          <w:rFonts w:eastAsia="Times New Roman" w:cs="Times New Roman"/>
          <w:color w:val="000000"/>
          <w:spacing w:val="-2"/>
          <w:w w:val="100"/>
          <w:sz w:val="27"/>
          <w:szCs w:val="27"/>
          <w:shd w:fill="auto" w:val="clear"/>
          <w:lang w:bidi="ar-SA"/>
        </w:rPr>
        <w:t xml:space="preserve"> </w:t>
      </w:r>
      <w:r>
        <w:rPr>
          <w:rFonts w:eastAsia="Times New Roman" w:cs="Times New Roman"/>
          <w:color w:val="000000"/>
          <w:w w:val="100"/>
          <w:kern w:val="0"/>
          <w:sz w:val="26"/>
          <w:szCs w:val="26"/>
          <w:shd w:fill="auto" w:val="clear"/>
          <w:lang w:val="uk-UA" w:eastAsia="zh-CN" w:bidi="ar-SA"/>
        </w:rPr>
        <w:t>враховуючи Схему планування території Боголюбської сільської ради, затверджену рішенням Боголюбської сільської ради від 15.07.2016 № 11/4 «Про затвердження схеми планування генерального плану території», витяг з містобудівної документації та наявні обмеження у використанні території для містобудівних потреб від 18.09.2025 № 1793-П/2025,</w:t>
      </w:r>
      <w:r>
        <w:rPr>
          <w:rFonts w:eastAsia="Times New Roman" w:cs="Times New Roman"/>
          <w:color w:val="000000"/>
          <w:spacing w:val="-4"/>
          <w:w w:val="100"/>
          <w:kern w:val="0"/>
          <w:sz w:val="28"/>
          <w:szCs w:val="28"/>
          <w:shd w:fill="auto" w:val="clear"/>
          <w:lang w:val="uk-UA" w:eastAsia="zh-CN" w:bidi="ar-SA"/>
        </w:rPr>
        <w:t xml:space="preserve"> генплан закріплення меж земельної ділянки</w:t>
      </w:r>
      <w:r>
        <w:rPr>
          <w:color w:val="FF0000"/>
          <w:sz w:val="28"/>
          <w:szCs w:val="28"/>
        </w:rPr>
        <w:t xml:space="preserve"> </w:t>
      </w:r>
      <w:r>
        <w:rPr>
          <w:color w:val="000000"/>
          <w:sz w:val="28"/>
          <w:szCs w:val="28"/>
        </w:rPr>
        <w:t xml:space="preserve">керуючись статтями 12, 20, 21, 91, 125, 126, 186, </w:t>
      </w:r>
      <w:r>
        <w:rPr>
          <w:color w:val="000000"/>
          <w:spacing w:val="-4"/>
          <w:sz w:val="28"/>
          <w:szCs w:val="28"/>
        </w:rPr>
        <w:t>пункт</w:t>
      </w:r>
      <w:r>
        <w:rPr>
          <w:spacing w:val="-4"/>
          <w:sz w:val="28"/>
          <w:szCs w:val="28"/>
        </w:rPr>
        <w:t>ом</w:t>
      </w:r>
      <w:r>
        <w:rPr>
          <w:color w:val="000000"/>
          <w:spacing w:val="-4"/>
          <w:sz w:val="28"/>
          <w:szCs w:val="28"/>
        </w:rPr>
        <w:t xml:space="preserve"> 2</w:t>
      </w:r>
      <w:r>
        <w:rPr>
          <w:spacing w:val="-4"/>
          <w:sz w:val="28"/>
          <w:szCs w:val="28"/>
        </w:rPr>
        <w:t>3</w:t>
      </w:r>
      <w:r>
        <w:rPr>
          <w:color w:val="000000"/>
          <w:spacing w:val="-4"/>
          <w:sz w:val="28"/>
          <w:szCs w:val="28"/>
        </w:rPr>
        <w:t xml:space="preserve"> розділу </w:t>
      </w:r>
      <w:r>
        <w:rPr>
          <w:spacing w:val="-4"/>
          <w:sz w:val="28"/>
          <w:szCs w:val="28"/>
        </w:rPr>
        <w:t>Х</w:t>
      </w:r>
      <w:r>
        <w:rPr>
          <w:color w:val="000000"/>
          <w:spacing w:val="-4"/>
          <w:sz w:val="28"/>
          <w:szCs w:val="28"/>
        </w:rPr>
        <w:t xml:space="preserve"> «Перехідн</w:t>
      </w:r>
      <w:r>
        <w:rPr>
          <w:spacing w:val="-4"/>
          <w:sz w:val="28"/>
          <w:szCs w:val="28"/>
        </w:rPr>
        <w:t>і</w:t>
      </w:r>
      <w:r>
        <w:rPr>
          <w:color w:val="000000"/>
          <w:spacing w:val="-4"/>
          <w:sz w:val="28"/>
          <w:szCs w:val="28"/>
        </w:rPr>
        <w:t xml:space="preserve"> положен</w:t>
      </w:r>
      <w:r>
        <w:rPr>
          <w:spacing w:val="-4"/>
          <w:sz w:val="28"/>
          <w:szCs w:val="28"/>
        </w:rPr>
        <w:t>ня</w:t>
      </w:r>
      <w:r>
        <w:rPr>
          <w:color w:val="000000"/>
          <w:spacing w:val="-4"/>
          <w:sz w:val="28"/>
          <w:szCs w:val="28"/>
        </w:rPr>
        <w:t>» Земельного кодексу України</w:t>
      </w:r>
      <w:r>
        <w:rPr>
          <w:color w:val="000000"/>
          <w:sz w:val="28"/>
          <w:szCs w:val="28"/>
        </w:rPr>
        <w:t>, статтею 50 Закону України «Про землеустрій», статтями 24, 25 Закон</w:t>
      </w:r>
      <w:r>
        <w:rPr>
          <w:sz w:val="28"/>
          <w:szCs w:val="28"/>
        </w:rPr>
        <w:t>у</w:t>
      </w:r>
      <w:r>
        <w:rPr>
          <w:color w:val="000000"/>
          <w:sz w:val="28"/>
          <w:szCs w:val="28"/>
        </w:rPr>
        <w:t xml:space="preserve"> України «Про </w:t>
      </w:r>
      <w:r>
        <w:rPr>
          <w:sz w:val="28"/>
          <w:szCs w:val="28"/>
        </w:rPr>
        <w:t>регулювання містобудівної діяльності</w:t>
      </w:r>
      <w:r>
        <w:rPr>
          <w:color w:val="000000"/>
          <w:sz w:val="28"/>
          <w:szCs w:val="28"/>
        </w:rPr>
        <w:t xml:space="preserve">»,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sz w:val="28"/>
          <w:szCs w:val="28"/>
        </w:rPr>
        <w:t>п</w:t>
      </w:r>
      <w:r>
        <w:rPr>
          <w:color w:val="000000"/>
          <w:sz w:val="28"/>
          <w:szCs w:val="28"/>
          <w:lang w:eastAsia="uk-UA"/>
        </w:rPr>
        <w:t>остановою Верховної Ради України від 17.07.2020 № 807-ІХ «Про утворення та ліквідацію районів»,</w:t>
      </w:r>
      <w:r>
        <w:rPr>
          <w:color w:val="000000"/>
          <w:sz w:val="28"/>
          <w:szCs w:val="28"/>
        </w:rPr>
        <w:t xml:space="preserve">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color w:val="000000"/>
          <w:sz w:val="28"/>
          <w:szCs w:val="28"/>
          <w:vertAlign w:val="superscript"/>
        </w:rPr>
        <w:t>-1</w:t>
      </w:r>
      <w:r>
        <w:rPr>
          <w:color w:val="000000"/>
          <w:sz w:val="28"/>
          <w:szCs w:val="28"/>
        </w:rPr>
        <w:t xml:space="preserve"> розділу </w:t>
      </w:r>
      <w:r>
        <w:rPr>
          <w:sz w:val="28"/>
          <w:szCs w:val="28"/>
          <w:lang w:val="en-US"/>
        </w:rPr>
        <w:t>V</w:t>
      </w:r>
      <w:r>
        <w:rPr>
          <w:color w:val="000000"/>
          <w:sz w:val="28"/>
          <w:szCs w:val="28"/>
        </w:rPr>
        <w:t xml:space="preserve"> Прикінцевих та перехідних положень Закону України «Про місцеве самоврядування в Україні», міська рада</w:t>
      </w:r>
    </w:p>
    <w:p>
      <w:pPr>
        <w:pStyle w:val="Normal"/>
        <w:ind w:right="43" w:hanging="0"/>
        <w:jc w:val="both"/>
        <w:rPr>
          <w:sz w:val="14"/>
          <w:szCs w:val="14"/>
        </w:rPr>
      </w:pPr>
      <w:r>
        <w:rPr>
          <w:sz w:val="14"/>
          <w:szCs w:val="14"/>
        </w:rPr>
      </w:r>
    </w:p>
    <w:p>
      <w:pPr>
        <w:pStyle w:val="Normal"/>
        <w:ind w:right="43" w:hanging="0"/>
        <w:jc w:val="both"/>
        <w:rPr>
          <w:sz w:val="28"/>
          <w:szCs w:val="28"/>
        </w:rPr>
      </w:pPr>
      <w:r>
        <w:rPr>
          <w:sz w:val="28"/>
          <w:szCs w:val="28"/>
        </w:rPr>
        <w:t>ВИРІШИЛА:</w:t>
      </w:r>
    </w:p>
    <w:p>
      <w:pPr>
        <w:pStyle w:val="Normal"/>
        <w:ind w:right="43" w:hanging="0"/>
        <w:jc w:val="center"/>
        <w:rPr>
          <w:sz w:val="14"/>
          <w:szCs w:val="14"/>
        </w:rPr>
      </w:pPr>
      <w:r>
        <w:rPr>
          <w:sz w:val="14"/>
          <w:szCs w:val="14"/>
        </w:rPr>
      </w:r>
    </w:p>
    <w:p>
      <w:pPr>
        <w:pStyle w:val="Normal"/>
        <w:ind w:right="57" w:firstLine="567"/>
        <w:jc w:val="both"/>
        <w:rPr>
          <w:sz w:val="28"/>
          <w:szCs w:val="28"/>
        </w:rPr>
      </w:pPr>
      <w:r>
        <w:rPr>
          <w:sz w:val="28"/>
          <w:szCs w:val="28"/>
        </w:rPr>
        <w:t xml:space="preserve">1. Затвердити </w:t>
      </w:r>
      <w:r>
        <w:rPr>
          <w:color w:val="000000"/>
          <w:sz w:val="28"/>
          <w:szCs w:val="28"/>
        </w:rPr>
        <w:t xml:space="preserve">громадянці </w:t>
      </w:r>
      <w:r>
        <w:rPr>
          <w:rFonts w:eastAsia="Times New Roman" w:cs="Times New Roman"/>
          <w:color w:val="000000"/>
          <w:kern w:val="0"/>
          <w:sz w:val="28"/>
          <w:szCs w:val="28"/>
          <w:lang w:val="uk-UA" w:eastAsia="zh-CN" w:bidi="ar-SA"/>
        </w:rPr>
        <w:t>Велемець Галині Миколаївні</w:t>
      </w:r>
      <w:r>
        <w:rPr>
          <w:sz w:val="28"/>
          <w:szCs w:val="28"/>
        </w:rPr>
        <w:t xml:space="preserve"> проєкт землеустрою щодо відведення земельної ділянки та зміни її цільового призначення у </w:t>
      </w:r>
      <w:r>
        <w:rPr>
          <w:color w:val="000000"/>
          <w:spacing w:val="-2"/>
          <w:sz w:val="28"/>
          <w:szCs w:val="28"/>
        </w:rPr>
        <w:t>с. </w:t>
      </w:r>
      <w:r>
        <w:rPr>
          <w:spacing w:val="-2"/>
          <w:sz w:val="28"/>
          <w:szCs w:val="28"/>
        </w:rPr>
        <w:t>Боголюби Луцького району Волинської області</w:t>
      </w:r>
      <w:r>
        <w:rPr>
          <w:sz w:val="28"/>
          <w:szCs w:val="28"/>
        </w:rPr>
        <w:t xml:space="preserve"> площею </w:t>
      </w:r>
      <w:r>
        <w:rPr>
          <w:bCs/>
          <w:color w:val="000000"/>
          <w:spacing w:val="-2"/>
          <w:sz w:val="28"/>
          <w:szCs w:val="28"/>
        </w:rPr>
        <w:t>0,5200</w:t>
      </w:r>
      <w:r>
        <w:rPr>
          <w:bCs/>
          <w:spacing w:val="-2"/>
          <w:sz w:val="28"/>
          <w:szCs w:val="28"/>
        </w:rPr>
        <w:t> </w:t>
      </w:r>
      <w:r>
        <w:rPr>
          <w:bCs/>
          <w:color w:val="000000"/>
          <w:spacing w:val="-2"/>
          <w:sz w:val="28"/>
          <w:szCs w:val="28"/>
        </w:rPr>
        <w:t>га</w:t>
      </w:r>
      <w:r>
        <w:rPr>
          <w:sz w:val="28"/>
          <w:szCs w:val="28"/>
        </w:rPr>
        <w:t xml:space="preserve">, з кадастровим номером </w:t>
      </w:r>
      <w:r>
        <w:rPr>
          <w:spacing w:val="-2"/>
          <w:sz w:val="28"/>
          <w:szCs w:val="28"/>
        </w:rPr>
        <w:t>0722881000:01:001:5180</w:t>
      </w:r>
      <w:r>
        <w:rPr>
          <w:sz w:val="28"/>
          <w:szCs w:val="28"/>
        </w:rPr>
        <w:t xml:space="preserve"> для будівництва і обслуговування житлового будинку, господарських будівель і споруд (присадибна ділянка) (02.01).</w:t>
      </w:r>
    </w:p>
    <w:p>
      <w:pPr>
        <w:pStyle w:val="Normal"/>
        <w:ind w:right="57" w:firstLine="567"/>
        <w:jc w:val="both"/>
        <w:rPr>
          <w:sz w:val="28"/>
          <w:szCs w:val="28"/>
        </w:rPr>
      </w:pPr>
      <w:r>
        <w:rPr>
          <w:sz w:val="28"/>
          <w:szCs w:val="28"/>
        </w:rPr>
        <w:t xml:space="preserve">2. Змінити </w:t>
      </w:r>
      <w:r>
        <w:rPr>
          <w:color w:val="000000"/>
          <w:sz w:val="28"/>
          <w:szCs w:val="28"/>
        </w:rPr>
        <w:t xml:space="preserve">громадянці </w:t>
      </w:r>
      <w:r>
        <w:rPr>
          <w:rFonts w:eastAsia="Times New Roman" w:cs="Times New Roman"/>
          <w:color w:val="000000"/>
          <w:kern w:val="0"/>
          <w:sz w:val="28"/>
          <w:szCs w:val="28"/>
          <w:lang w:val="uk-UA" w:eastAsia="zh-CN" w:bidi="ar-SA"/>
        </w:rPr>
        <w:t>Велемець Галині Миколаївні</w:t>
      </w:r>
      <w:r>
        <w:rPr>
          <w:sz w:val="28"/>
          <w:szCs w:val="28"/>
        </w:rPr>
        <w:t xml:space="preserve"> цільове призначення земельної ділянки</w:t>
      </w:r>
      <w:r>
        <w:rPr>
          <w:spacing w:val="-2"/>
          <w:sz w:val="28"/>
          <w:szCs w:val="28"/>
        </w:rPr>
        <w:t xml:space="preserve"> у </w:t>
      </w:r>
      <w:r>
        <w:rPr>
          <w:color w:val="000000"/>
          <w:spacing w:val="-2"/>
          <w:sz w:val="28"/>
          <w:szCs w:val="28"/>
        </w:rPr>
        <w:t>с. </w:t>
      </w:r>
      <w:r>
        <w:rPr>
          <w:spacing w:val="-2"/>
          <w:sz w:val="28"/>
          <w:szCs w:val="28"/>
        </w:rPr>
        <w:t xml:space="preserve">Боголюби Луцького району Волинської області площею </w:t>
      </w:r>
      <w:r>
        <w:rPr>
          <w:bCs/>
          <w:color w:val="000000"/>
          <w:spacing w:val="-2"/>
          <w:sz w:val="28"/>
          <w:szCs w:val="28"/>
        </w:rPr>
        <w:t>0,</w:t>
      </w:r>
      <w:r>
        <w:rPr>
          <w:rFonts w:eastAsia="Times New Roman" w:cs="Times New Roman"/>
          <w:bCs/>
          <w:color w:val="auto"/>
          <w:spacing w:val="-2"/>
          <w:kern w:val="0"/>
          <w:sz w:val="28"/>
          <w:szCs w:val="28"/>
          <w:lang w:val="uk-UA" w:eastAsia="zh-CN" w:bidi="ar-SA"/>
        </w:rPr>
        <w:t>5200</w:t>
      </w:r>
      <w:r>
        <w:rPr>
          <w:bCs/>
          <w:spacing w:val="-2"/>
          <w:sz w:val="28"/>
          <w:szCs w:val="28"/>
        </w:rPr>
        <w:t> </w:t>
      </w:r>
      <w:r>
        <w:rPr>
          <w:bCs/>
          <w:color w:val="000000"/>
          <w:spacing w:val="-2"/>
          <w:sz w:val="28"/>
          <w:szCs w:val="28"/>
        </w:rPr>
        <w:t>га</w:t>
      </w:r>
      <w:r>
        <w:rPr>
          <w:spacing w:val="-2"/>
          <w:sz w:val="28"/>
          <w:szCs w:val="28"/>
        </w:rPr>
        <w:t>, з кадастровим номером 0722881000:01:001:</w:t>
      </w:r>
      <w:r>
        <w:rPr>
          <w:rFonts w:eastAsia="Times New Roman" w:cs="Times New Roman"/>
          <w:color w:val="auto"/>
          <w:spacing w:val="-2"/>
          <w:kern w:val="0"/>
          <w:sz w:val="28"/>
          <w:szCs w:val="28"/>
          <w:lang w:val="uk-UA" w:eastAsia="zh-CN" w:bidi="ar-SA"/>
        </w:rPr>
        <w:t>5180</w:t>
      </w:r>
      <w:r>
        <w:rPr>
          <w:spacing w:val="-2"/>
          <w:sz w:val="28"/>
          <w:szCs w:val="28"/>
        </w:rPr>
        <w:t xml:space="preserve"> з </w:t>
      </w:r>
      <w:r>
        <w:rPr>
          <w:sz w:val="28"/>
          <w:szCs w:val="28"/>
        </w:rPr>
        <w:t xml:space="preserve">«для ведення особистого селянського господарства (01.03)» на «для будівництва і </w:t>
      </w:r>
      <w:r>
        <w:rPr>
          <w:sz w:val="28"/>
          <w:szCs w:val="28"/>
          <w:lang w:val="ru-RU"/>
        </w:rPr>
        <w:t>обслуговування</w:t>
      </w:r>
      <w:r>
        <w:rPr>
          <w:sz w:val="28"/>
          <w:szCs w:val="28"/>
        </w:rPr>
        <w:t xml:space="preserve"> житлового будинку, господарських будівель і споруд (присадибна ділянка) (02.01)», згідно з додатком.</w:t>
      </w:r>
    </w:p>
    <w:p>
      <w:pPr>
        <w:pStyle w:val="Normal"/>
        <w:ind w:right="57" w:firstLine="567"/>
        <w:jc w:val="both"/>
        <w:rPr>
          <w:sz w:val="28"/>
          <w:szCs w:val="28"/>
        </w:rPr>
      </w:pPr>
      <w:r>
        <w:rPr>
          <w:sz w:val="28"/>
          <w:szCs w:val="28"/>
        </w:rPr>
        <w:t xml:space="preserve">3. Змінити </w:t>
      </w:r>
      <w:r>
        <w:rPr>
          <w:color w:val="000000"/>
          <w:sz w:val="28"/>
          <w:szCs w:val="28"/>
        </w:rPr>
        <w:t xml:space="preserve">громадянці </w:t>
      </w:r>
      <w:r>
        <w:rPr>
          <w:rFonts w:eastAsia="Times New Roman" w:cs="Times New Roman"/>
          <w:color w:val="000000"/>
          <w:kern w:val="0"/>
          <w:sz w:val="28"/>
          <w:szCs w:val="28"/>
          <w:lang w:val="uk-UA" w:eastAsia="zh-CN" w:bidi="ar-SA"/>
        </w:rPr>
        <w:t>Велемець Галині Миколаївні</w:t>
      </w:r>
      <w:r>
        <w:rPr>
          <w:color w:val="000000"/>
          <w:spacing w:val="-6"/>
          <w:sz w:val="28"/>
          <w:szCs w:val="28"/>
        </w:rPr>
        <w:t xml:space="preserve"> категорію земель земельної ділянки </w:t>
      </w:r>
      <w:r>
        <w:rPr>
          <w:bCs/>
          <w:color w:val="000000"/>
          <w:spacing w:val="-2"/>
          <w:sz w:val="28"/>
          <w:szCs w:val="28"/>
        </w:rPr>
        <w:t>у с. </w:t>
      </w:r>
      <w:r>
        <w:rPr>
          <w:spacing w:val="-2"/>
          <w:sz w:val="28"/>
          <w:szCs w:val="28"/>
        </w:rPr>
        <w:t>Боголюби</w:t>
      </w:r>
      <w:r>
        <w:rPr>
          <w:bCs/>
          <w:color w:val="000000"/>
          <w:spacing w:val="-2"/>
          <w:sz w:val="28"/>
          <w:szCs w:val="28"/>
        </w:rPr>
        <w:t xml:space="preserve"> Луцького району Волинської області площею  0,</w:t>
      </w:r>
      <w:r>
        <w:rPr>
          <w:rFonts w:eastAsia="Times New Roman" w:cs="Times New Roman"/>
          <w:bCs/>
          <w:color w:val="auto"/>
          <w:spacing w:val="-2"/>
          <w:kern w:val="0"/>
          <w:sz w:val="28"/>
          <w:szCs w:val="28"/>
          <w:lang w:val="uk-UA" w:eastAsia="zh-CN" w:bidi="ar-SA"/>
        </w:rPr>
        <w:t>5200</w:t>
      </w:r>
      <w:r>
        <w:rPr>
          <w:bCs/>
          <w:spacing w:val="-2"/>
          <w:sz w:val="28"/>
          <w:szCs w:val="28"/>
        </w:rPr>
        <w:t> </w:t>
      </w:r>
      <w:r>
        <w:rPr>
          <w:bCs/>
          <w:color w:val="000000"/>
          <w:spacing w:val="-2"/>
          <w:sz w:val="28"/>
          <w:szCs w:val="28"/>
        </w:rPr>
        <w:t xml:space="preserve">га, з кадастровим номером </w:t>
      </w:r>
      <w:r>
        <w:rPr>
          <w:spacing w:val="-2"/>
          <w:sz w:val="28"/>
          <w:szCs w:val="28"/>
        </w:rPr>
        <w:t>0722881000:01:001:5180</w:t>
      </w:r>
      <w:r>
        <w:rPr>
          <w:bCs/>
          <w:spacing w:val="-2"/>
          <w:sz w:val="28"/>
          <w:szCs w:val="28"/>
        </w:rPr>
        <w:t> з  </w:t>
      </w:r>
      <w:r>
        <w:rPr>
          <w:color w:val="000000"/>
          <w:spacing w:val="-6"/>
          <w:sz w:val="28"/>
          <w:szCs w:val="28"/>
        </w:rPr>
        <w:t>«землі сільськогосподарського призначення» на «землі житлової та громадської забудови».</w:t>
      </w:r>
    </w:p>
    <w:p>
      <w:pPr>
        <w:pStyle w:val="Normal"/>
        <w:ind w:right="57" w:firstLine="567"/>
        <w:jc w:val="both"/>
        <w:rPr>
          <w:sz w:val="28"/>
          <w:szCs w:val="28"/>
        </w:rPr>
      </w:pPr>
      <w:r>
        <w:rPr>
          <w:sz w:val="28"/>
          <w:szCs w:val="28"/>
        </w:rPr>
        <w:t xml:space="preserve">4. Зобов’язати </w:t>
      </w:r>
      <w:r>
        <w:rPr>
          <w:color w:val="000000"/>
          <w:sz w:val="28"/>
          <w:szCs w:val="28"/>
        </w:rPr>
        <w:t xml:space="preserve">громадянку </w:t>
      </w:r>
      <w:r>
        <w:rPr>
          <w:rFonts w:eastAsia="Times New Roman" w:cs="Times New Roman"/>
          <w:color w:val="000000"/>
          <w:kern w:val="0"/>
          <w:sz w:val="28"/>
          <w:szCs w:val="28"/>
          <w:lang w:val="uk-UA" w:eastAsia="zh-CN" w:bidi="ar-SA"/>
        </w:rPr>
        <w:t>Велемець Галину Миколаївну</w:t>
      </w:r>
      <w:r>
        <w:rPr>
          <w:sz w:val="28"/>
          <w:szCs w:val="28"/>
        </w:rPr>
        <w:t>:</w:t>
      </w:r>
    </w:p>
    <w:p>
      <w:pPr>
        <w:pStyle w:val="Normal"/>
        <w:ind w:firstLine="567"/>
        <w:jc w:val="both"/>
        <w:rPr>
          <w:sz w:val="28"/>
          <w:szCs w:val="28"/>
        </w:rPr>
      </w:pPr>
      <w:r>
        <w:rPr>
          <w:sz w:val="28"/>
          <w:szCs w:val="28"/>
        </w:rPr>
        <w:t>4.1. Актуалізувати відомості про земельну ділянку в Державному земельному кадастрі.</w:t>
      </w:r>
      <w:bookmarkStart w:id="0" w:name="_GoBack"/>
      <w:bookmarkEnd w:id="0"/>
    </w:p>
    <w:p>
      <w:pPr>
        <w:pStyle w:val="Normal"/>
        <w:ind w:firstLine="567"/>
        <w:jc w:val="both"/>
        <w:rPr>
          <w:sz w:val="28"/>
          <w:szCs w:val="28"/>
        </w:rPr>
      </w:pPr>
      <w:r>
        <w:rPr>
          <w:sz w:val="28"/>
          <w:szCs w:val="28"/>
        </w:rPr>
        <w:t xml:space="preserve">4.2. Внести зміни в Державний земельний кадастр та Державний реєстр речових прав на нерухоме майно щодо земельної ділянки з кадастровим номером </w:t>
      </w:r>
      <w:r>
        <w:rPr>
          <w:spacing w:val="-2"/>
          <w:sz w:val="28"/>
          <w:szCs w:val="28"/>
        </w:rPr>
        <w:t>0722881000:01:001:5180</w:t>
      </w:r>
      <w:r>
        <w:rPr>
          <w:sz w:val="28"/>
          <w:szCs w:val="28"/>
        </w:rPr>
        <w:t>, у зв’язку з прийняттям цього рішення.</w:t>
      </w:r>
    </w:p>
    <w:p>
      <w:pPr>
        <w:pStyle w:val="Normal"/>
        <w:ind w:firstLine="567"/>
        <w:jc w:val="both"/>
        <w:rPr>
          <w:sz w:val="28"/>
          <w:szCs w:val="28"/>
        </w:rPr>
      </w:pPr>
      <w:r>
        <w:rPr>
          <w:sz w:val="28"/>
          <w:szCs w:val="28"/>
        </w:rPr>
        <w:t>4.3. Виконувати обов’язки власника земельної ділянки, відповідно до вимог статті 91 Земельного кодексу України.</w:t>
      </w:r>
    </w:p>
    <w:p>
      <w:pPr>
        <w:pStyle w:val="Normal"/>
        <w:ind w:firstLine="567"/>
        <w:jc w:val="both"/>
        <w:rPr>
          <w:sz w:val="28"/>
          <w:szCs w:val="28"/>
        </w:rPr>
      </w:pPr>
      <w:r>
        <w:rPr>
          <w:sz w:val="28"/>
          <w:szCs w:val="28"/>
        </w:rPr>
        <w:t>4.4.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ind w:firstLine="567"/>
        <w:jc w:val="both"/>
        <w:rPr>
          <w:sz w:val="28"/>
          <w:szCs w:val="28"/>
        </w:rPr>
      </w:pPr>
      <w:r>
        <w:rPr>
          <w:sz w:val="28"/>
          <w:szCs w:val="28"/>
        </w:rPr>
        <w:t>5. </w:t>
      </w:r>
      <w:r>
        <w:rPr>
          <w:spacing w:val="-4"/>
          <w:sz w:val="28"/>
          <w:szCs w:val="28"/>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12"/>
          <w:szCs w:val="12"/>
        </w:rPr>
      </w:pPr>
      <w:r>
        <w:rPr>
          <w:sz w:val="12"/>
          <w:szCs w:val="12"/>
        </w:rPr>
      </w:r>
    </w:p>
    <w:p>
      <w:pPr>
        <w:pStyle w:val="Normal"/>
        <w:rPr>
          <w:sz w:val="10"/>
          <w:szCs w:val="10"/>
        </w:rPr>
      </w:pPr>
      <w:r>
        <w:rPr>
          <w:sz w:val="10"/>
          <w:szCs w:val="10"/>
        </w:rPr>
      </w:r>
    </w:p>
    <w:p>
      <w:pPr>
        <w:pStyle w:val="Normal"/>
        <w:tabs>
          <w:tab w:val="clear" w:pos="709"/>
          <w:tab w:val="left" w:pos="3220" w:leader="none"/>
        </w:tabs>
        <w:jc w:val="both"/>
        <w:rPr>
          <w:sz w:val="28"/>
          <w:szCs w:val="28"/>
        </w:rPr>
      </w:pPr>
      <w:r>
        <w:rPr>
          <w:sz w:val="28"/>
          <w:szCs w:val="28"/>
        </w:rPr>
        <w:t>Міський голова                                                                              Ігор ПОЛІЩУК</w:t>
      </w:r>
    </w:p>
    <w:p>
      <w:pPr>
        <w:pStyle w:val="Normal"/>
        <w:tabs>
          <w:tab w:val="clear" w:pos="709"/>
          <w:tab w:val="left" w:pos="3220" w:leader="none"/>
        </w:tabs>
        <w:jc w:val="both"/>
        <w:rPr>
          <w:sz w:val="6"/>
          <w:szCs w:val="6"/>
        </w:rPr>
      </w:pPr>
      <w:r>
        <w:rPr>
          <w:sz w:val="6"/>
          <w:szCs w:val="6"/>
        </w:rPr>
      </w:r>
    </w:p>
    <w:p>
      <w:pPr>
        <w:pStyle w:val="Normal"/>
        <w:tabs>
          <w:tab w:val="clear" w:pos="709"/>
          <w:tab w:val="left" w:pos="3220" w:leader="none"/>
        </w:tabs>
        <w:jc w:val="both"/>
        <w:rPr>
          <w:sz w:val="8"/>
          <w:szCs w:val="8"/>
        </w:rPr>
      </w:pPr>
      <w:r>
        <w:rPr>
          <w:sz w:val="8"/>
          <w:szCs w:val="8"/>
        </w:rPr>
      </w:r>
    </w:p>
    <w:p>
      <w:pPr>
        <w:pStyle w:val="Normal"/>
        <w:widowControl w:val="false"/>
        <w:tabs>
          <w:tab w:val="clear" w:pos="709"/>
          <w:tab w:val="left" w:pos="993" w:leader="none"/>
        </w:tabs>
        <w:jc w:val="both"/>
        <w:rPr>
          <w:sz w:val="22"/>
          <w:szCs w:val="22"/>
        </w:rPr>
      </w:pPr>
      <w:r>
        <w:rPr>
          <w:sz w:val="22"/>
          <w:szCs w:val="22"/>
        </w:rPr>
        <w:t>Туз 777 863</w:t>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1"/>
  <w:defaultTabStop w:val="709"/>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tabs>
        <w:tab w:val="clear" w:pos="709"/>
        <w:tab w:val="left" w:pos="0" w:leader="none"/>
      </w:tabs>
      <w:ind w:left="2832" w:hanging="0"/>
      <w:outlineLvl w:val="2"/>
    </w:pPr>
    <w:rPr>
      <w:b/>
      <w:bCs/>
      <w:sz w:val="32"/>
    </w:rPr>
  </w:style>
  <w:style w:type="paragraph" w:styleId="8">
    <w:name w:val="Heading 8"/>
    <w:basedOn w:val="Normal"/>
    <w:next w:val="Normal"/>
    <w:qFormat/>
    <w:pPr>
      <w:keepNext w:val="true"/>
      <w:tabs>
        <w:tab w:val="clear" w:pos="709"/>
        <w:tab w:val="left" w:pos="0" w:leader="none"/>
      </w:tabs>
      <w:ind w:left="1440" w:hanging="1440"/>
      <w:jc w:val="center"/>
      <w:outlineLvl w:val="7"/>
    </w:pPr>
    <w:rPr>
      <w:b/>
      <w:bCs/>
      <w:sz w:val="36"/>
    </w:rPr>
  </w:style>
  <w:style w:type="paragraph" w:styleId="9">
    <w:name w:val="Heading 9"/>
    <w:basedOn w:val="Normal"/>
    <w:next w:val="Normal"/>
    <w:qFormat/>
    <w:pPr>
      <w:keepNext w:val="true"/>
      <w:tabs>
        <w:tab w:val="clear" w:pos="709"/>
        <w:tab w:val="left" w:pos="0" w:leader="none"/>
      </w:tabs>
      <w:ind w:left="1584" w:hanging="1584"/>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Arial"/>
      <w:i/>
      <w:iCs/>
    </w:rPr>
  </w:style>
  <w:style w:type="paragraph" w:styleId="Caption1" w:customStyle="1">
    <w:name w:val="caption1"/>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Application>LibreOffice/7.1.2.2$Windows_X86_64 LibreOffice_project/8a45595d069ef5570103caea1b71cc9d82b2aae4</Application>
  <AppVersion>15.0000</AppVersion>
  <Pages>2</Pages>
  <Words>608</Words>
  <Characters>4201</Characters>
  <CharactersWithSpaces>5092</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2024-11-07T08:38:00Z</dcterms:created>
  <dc:creator>tanya_l</dc:creator>
  <dc:description/>
  <dc:language>uk-UA</dc:language>
  <cp:lastModifiedBy/>
  <cp:lastPrinted>2025-10-30T10:20:44Z</cp:lastPrinted>
  <dcterms:modified xsi:type="dcterms:W3CDTF">2025-11-07T08:13:25Z</dcterms:modified>
  <cp:revision>15</cp:revision>
  <dc:subject/>
  <dc:title/>
</cp:coreProperties>
</file>

<file path=docProps/custom.xml><?xml version="1.0" encoding="utf-8"?>
<Properties xmlns="http://schemas.openxmlformats.org/officeDocument/2006/custom-properties" xmlns:vt="http://schemas.openxmlformats.org/officeDocument/2006/docPropsVTypes"/>
</file>