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7385" cy="667385"/>
                <wp:effectExtent l="0" t="0" r="0" b="0"/>
                <wp:wrapNone/>
                <wp:docPr id="1" name="shapetype_ole_rId2"/>
                <a:graphic xmlns:a="http://schemas.openxmlformats.org/drawingml/2006/main">
                  <a:graphicData uri="http://schemas.microsoft.com/office/word/2010/wordprocessingShape">
                    <wps:wsp>
                      <wps:cNvSpPr/>
                      <wps:spPr>
                        <a:xfrm>
                          <a:off x="0" y="0"/>
                          <a:ext cx="666720" cy="6667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45pt;height:52.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t" fillcolor="#FFFFFF" o:ole="">
            <v:imagedata r:id="rId3" o:title=""/>
          </v:shape>
          <o:OLEObject Type="Embed" ProgID="PBrush" ShapeID="ole_rId2" DrawAspect="Content" ObjectID="_1956048787"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2"/>
          <w:szCs w:val="22"/>
        </w:rPr>
      </w:pPr>
      <w:r>
        <w:rPr>
          <w:sz w:val="22"/>
          <w:szCs w:val="22"/>
        </w:rPr>
      </w:r>
    </w:p>
    <w:p>
      <w:pPr>
        <w:pStyle w:val="Normal"/>
        <w:tabs>
          <w:tab w:val="clear" w:pos="709"/>
          <w:tab w:val="left" w:pos="5387" w:leader="none"/>
          <w:tab w:val="left" w:pos="5529" w:leader="none"/>
        </w:tabs>
        <w:overflowPunct w:val="false"/>
        <w:ind w:right="-868" w:hanging="0"/>
        <w:jc w:val="both"/>
        <w:rPr>
          <w:sz w:val="28"/>
          <w:szCs w:val="28"/>
        </w:rPr>
      </w:pPr>
      <w:r>
        <w:rPr>
          <w:spacing w:val="0"/>
          <w:sz w:val="28"/>
          <w:szCs w:val="28"/>
        </w:rPr>
        <w:t xml:space="preserve">Про  надання </w:t>
      </w:r>
      <w:r>
        <w:rPr>
          <w:rFonts w:eastAsia="Times New Roman" w:cs="Times New Roman"/>
          <w:color w:val="auto"/>
          <w:spacing w:val="0"/>
          <w:kern w:val="0"/>
          <w:sz w:val="28"/>
          <w:szCs w:val="28"/>
          <w:lang w:val="uk-UA" w:eastAsia="zh-CN" w:bidi="ar-SA"/>
        </w:rPr>
        <w:t>громадянину Горгуту В.М.</w:t>
      </w:r>
    </w:p>
    <w:p>
      <w:pPr>
        <w:pStyle w:val="Normal"/>
        <w:tabs>
          <w:tab w:val="clear" w:pos="709"/>
          <w:tab w:val="left" w:pos="5387" w:leader="none"/>
          <w:tab w:val="left" w:pos="5529" w:leader="none"/>
        </w:tabs>
        <w:overflowPunct w:val="false"/>
        <w:ind w:right="-868" w:hanging="0"/>
        <w:jc w:val="both"/>
        <w:rPr>
          <w:sz w:val="28"/>
          <w:szCs w:val="28"/>
        </w:rPr>
      </w:pPr>
      <w:r>
        <w:rPr>
          <w:spacing w:val="0"/>
          <w:sz w:val="28"/>
          <w:szCs w:val="28"/>
        </w:rPr>
        <w:t>дозволу   на  розроблення  проєкту</w:t>
      </w:r>
      <w:r>
        <w:rPr>
          <w:spacing w:val="0"/>
          <w:sz w:val="26"/>
          <w:szCs w:val="26"/>
        </w:rPr>
        <w:t xml:space="preserve">   </w:t>
      </w:r>
      <w:r>
        <w:rPr>
          <w:sz w:val="28"/>
          <w:szCs w:val="28"/>
        </w:rPr>
        <w:t>зем-</w:t>
      </w:r>
    </w:p>
    <w:p>
      <w:pPr>
        <w:pStyle w:val="Normal"/>
        <w:tabs>
          <w:tab w:val="clear" w:pos="709"/>
          <w:tab w:val="left" w:pos="5387" w:leader="none"/>
          <w:tab w:val="left" w:pos="5529" w:leader="none"/>
        </w:tabs>
        <w:overflowPunct w:val="false"/>
        <w:ind w:right="-868" w:hanging="0"/>
        <w:jc w:val="both"/>
        <w:rPr>
          <w:sz w:val="28"/>
          <w:szCs w:val="28"/>
        </w:rPr>
      </w:pPr>
      <w:r>
        <w:rPr>
          <w:sz w:val="28"/>
          <w:szCs w:val="28"/>
        </w:rPr>
        <w:t>леустрою   щодо   відведення</w:t>
      </w:r>
      <w:r>
        <w:rPr>
          <w:sz w:val="32"/>
          <w:szCs w:val="32"/>
        </w:rPr>
        <w:t xml:space="preserve">  </w:t>
      </w:r>
      <w:r>
        <w:rPr>
          <w:sz w:val="28"/>
          <w:szCs w:val="28"/>
        </w:rPr>
        <w:t xml:space="preserve">земельної </w:t>
      </w:r>
    </w:p>
    <w:p>
      <w:pPr>
        <w:pStyle w:val="Normal"/>
        <w:tabs>
          <w:tab w:val="clear" w:pos="709"/>
          <w:tab w:val="left" w:pos="5387" w:leader="none"/>
          <w:tab w:val="left" w:pos="5529" w:leader="none"/>
        </w:tabs>
        <w:overflowPunct w:val="false"/>
        <w:ind w:right="-868" w:hanging="0"/>
        <w:jc w:val="both"/>
        <w:rPr>
          <w:sz w:val="28"/>
          <w:szCs w:val="28"/>
        </w:rPr>
      </w:pPr>
      <w:r>
        <w:rPr>
          <w:sz w:val="28"/>
          <w:szCs w:val="28"/>
        </w:rPr>
        <w:t>ділянки</w:t>
      </w:r>
      <w:r>
        <w:rPr>
          <w:sz w:val="21"/>
          <w:szCs w:val="21"/>
        </w:rPr>
        <w:t xml:space="preserve"> </w:t>
      </w:r>
      <w:r>
        <w:rPr>
          <w:sz w:val="28"/>
          <w:szCs w:val="28"/>
        </w:rPr>
        <w:t>у</w:t>
      </w:r>
      <w:r>
        <w:rPr>
          <w:sz w:val="24"/>
          <w:szCs w:val="24"/>
        </w:rPr>
        <w:t xml:space="preserve"> </w:t>
      </w:r>
      <w:r>
        <w:rPr>
          <w:sz w:val="28"/>
          <w:szCs w:val="28"/>
        </w:rPr>
        <w:t>власність</w:t>
      </w:r>
      <w:r>
        <w:rPr>
          <w:sz w:val="21"/>
          <w:szCs w:val="21"/>
        </w:rPr>
        <w:t xml:space="preserve"> </w:t>
      </w:r>
      <w:r>
        <w:rPr>
          <w:spacing w:val="-4"/>
          <w:sz w:val="28"/>
          <w:szCs w:val="28"/>
        </w:rPr>
        <w:t>орієнтовною площею</w:t>
      </w:r>
    </w:p>
    <w:p>
      <w:pPr>
        <w:pStyle w:val="Normal"/>
        <w:tabs>
          <w:tab w:val="clear" w:pos="709"/>
          <w:tab w:val="left" w:pos="5387" w:leader="none"/>
          <w:tab w:val="left" w:pos="5529" w:leader="none"/>
        </w:tabs>
        <w:overflowPunct w:val="false"/>
        <w:ind w:right="-868" w:hanging="0"/>
        <w:jc w:val="both"/>
        <w:rPr>
          <w:sz w:val="28"/>
          <w:szCs w:val="28"/>
        </w:rPr>
      </w:pPr>
      <w:r>
        <w:rPr>
          <w:spacing w:val="-4"/>
          <w:sz w:val="28"/>
          <w:szCs w:val="28"/>
        </w:rPr>
        <w:t>0,07 га</w:t>
      </w:r>
      <w:r>
        <w:rPr>
          <w:spacing w:val="-4"/>
          <w:sz w:val="22"/>
          <w:szCs w:val="22"/>
        </w:rPr>
        <w:t xml:space="preserve">  </w:t>
      </w:r>
      <w:r>
        <w:rPr>
          <w:sz w:val="28"/>
          <w:szCs w:val="28"/>
        </w:rPr>
        <w:t>для</w:t>
      </w:r>
      <w:r>
        <w:rPr>
          <w:sz w:val="26"/>
          <w:szCs w:val="26"/>
        </w:rPr>
        <w:t xml:space="preserve">  </w:t>
      </w:r>
      <w:r>
        <w:rPr>
          <w:b w:val="false"/>
          <w:i w:val="false"/>
          <w:caps w:val="false"/>
          <w:smallCaps w:val="false"/>
          <w:spacing w:val="0"/>
          <w:sz w:val="28"/>
          <w:szCs w:val="28"/>
        </w:rPr>
        <w:t>індивідуального садівництва</w:t>
      </w:r>
    </w:p>
    <w:p>
      <w:pPr>
        <w:pStyle w:val="Normal"/>
        <w:tabs>
          <w:tab w:val="clear" w:pos="709"/>
          <w:tab w:val="left" w:pos="5387" w:leader="none"/>
          <w:tab w:val="left" w:pos="5529" w:leader="none"/>
        </w:tabs>
        <w:overflowPunct w:val="false"/>
        <w:ind w:right="-868" w:hanging="0"/>
        <w:jc w:val="both"/>
        <w:rPr>
          <w:sz w:val="28"/>
          <w:szCs w:val="28"/>
        </w:rPr>
      </w:pPr>
      <w:r>
        <w:rPr>
          <w:b w:val="false"/>
          <w:i w:val="false"/>
          <w:caps w:val="false"/>
          <w:smallCaps w:val="false"/>
          <w:spacing w:val="0"/>
          <w:sz w:val="28"/>
          <w:szCs w:val="28"/>
        </w:rPr>
        <w:t>(01</w:t>
      </w:r>
      <w:r>
        <w:rPr>
          <w:b w:val="false"/>
          <w:i w:val="false"/>
          <w:caps w:val="false"/>
          <w:smallCaps w:val="false"/>
          <w:spacing w:val="-12"/>
          <w:sz w:val="28"/>
          <w:szCs w:val="28"/>
        </w:rPr>
        <w:t>.05)   в</w:t>
      </w:r>
      <w:r>
        <w:rPr>
          <w:b w:val="false"/>
          <w:i w:val="false"/>
          <w:caps w:val="false"/>
          <w:smallCaps w:val="false"/>
          <w:spacing w:val="-12"/>
          <w:sz w:val="26"/>
          <w:szCs w:val="26"/>
        </w:rPr>
        <w:t xml:space="preserve">     </w:t>
      </w:r>
      <w:r>
        <w:rPr>
          <w:b w:val="false"/>
          <w:i w:val="false"/>
          <w:caps w:val="false"/>
          <w:smallCaps w:val="false"/>
          <w:spacing w:val="-12"/>
          <w:sz w:val="28"/>
          <w:szCs w:val="28"/>
        </w:rPr>
        <w:t>обслуговуючому      кооперативі</w:t>
      </w:r>
    </w:p>
    <w:p>
      <w:pPr>
        <w:pStyle w:val="Normal"/>
        <w:tabs>
          <w:tab w:val="clear" w:pos="709"/>
          <w:tab w:val="left" w:pos="5387" w:leader="none"/>
          <w:tab w:val="left" w:pos="5529" w:leader="none"/>
        </w:tabs>
        <w:overflowPunct w:val="false"/>
        <w:ind w:right="-868" w:hanging="0"/>
        <w:jc w:val="both"/>
        <w:rPr>
          <w:sz w:val="28"/>
          <w:szCs w:val="28"/>
        </w:rPr>
      </w:pPr>
      <w:r>
        <w:rPr>
          <w:b w:val="false"/>
          <w:i w:val="false"/>
          <w:caps w:val="false"/>
          <w:smallCaps w:val="false"/>
          <w:spacing w:val="-12"/>
          <w:sz w:val="28"/>
          <w:szCs w:val="28"/>
        </w:rPr>
        <w:t>«</w:t>
      </w:r>
      <w:r>
        <w:rPr>
          <w:rFonts w:eastAsia="Times New Roman" w:cs="Times New Roman"/>
          <w:b w:val="false"/>
          <w:i w:val="false"/>
          <w:caps w:val="false"/>
          <w:smallCaps w:val="false"/>
          <w:color w:val="auto"/>
          <w:spacing w:val="-12"/>
          <w:kern w:val="0"/>
          <w:sz w:val="28"/>
          <w:szCs w:val="28"/>
          <w:lang w:val="uk-UA" w:eastAsia="zh-CN" w:bidi="ar-SA"/>
        </w:rPr>
        <w:t>САДІВНИЧЕ    ТОВАРИСТВО</w:t>
      </w:r>
      <w:r>
        <w:rPr>
          <w:rFonts w:eastAsia="Times New Roman" w:cs="Times New Roman"/>
          <w:b w:val="false"/>
          <w:i w:val="false"/>
          <w:caps w:val="false"/>
          <w:smallCaps w:val="false"/>
          <w:color w:val="auto"/>
          <w:spacing w:val="-12"/>
          <w:kern w:val="0"/>
          <w:sz w:val="30"/>
          <w:szCs w:val="30"/>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 xml:space="preserve"> </w:t>
      </w:r>
      <w:r>
        <w:rPr>
          <w:b w:val="false"/>
          <w:i w:val="false"/>
          <w:caps w:val="false"/>
          <w:smallCaps w:val="false"/>
          <w:spacing w:val="-12"/>
          <w:sz w:val="28"/>
          <w:szCs w:val="28"/>
        </w:rPr>
        <w:t xml:space="preserve"> «КІВЕР-</w:t>
      </w:r>
    </w:p>
    <w:p>
      <w:pPr>
        <w:pStyle w:val="Normal"/>
        <w:tabs>
          <w:tab w:val="clear" w:pos="709"/>
          <w:tab w:val="left" w:pos="5387" w:leader="none"/>
          <w:tab w:val="left" w:pos="5529" w:leader="none"/>
        </w:tabs>
        <w:overflowPunct w:val="false"/>
        <w:ind w:right="-868" w:hanging="0"/>
        <w:jc w:val="both"/>
        <w:rPr>
          <w:sz w:val="28"/>
          <w:szCs w:val="28"/>
        </w:rPr>
      </w:pPr>
      <w:r>
        <w:rPr>
          <w:b w:val="false"/>
          <w:i w:val="false"/>
          <w:caps w:val="false"/>
          <w:smallCaps w:val="false"/>
          <w:spacing w:val="-12"/>
          <w:sz w:val="28"/>
          <w:szCs w:val="28"/>
        </w:rPr>
        <w:t xml:space="preserve">ЦІВСЬКЕ»» </w:t>
      </w:r>
      <w:r>
        <w:rPr>
          <w:b w:val="false"/>
          <w:i w:val="false"/>
          <w:caps w:val="false"/>
          <w:smallCaps w:val="false"/>
          <w:spacing w:val="-12"/>
          <w:sz w:val="36"/>
          <w:szCs w:val="36"/>
        </w:rPr>
        <w:t xml:space="preserve"> </w:t>
      </w:r>
      <w:r>
        <w:rPr>
          <w:b w:val="false"/>
          <w:i w:val="false"/>
          <w:caps w:val="false"/>
          <w:smallCaps w:val="false"/>
          <w:spacing w:val="-12"/>
          <w:sz w:val="28"/>
          <w:szCs w:val="28"/>
        </w:rPr>
        <w:t>квартал 15,  № 280</w:t>
      </w:r>
      <w:r>
        <w:rPr>
          <w:b w:val="false"/>
          <w:i w:val="false"/>
          <w:caps w:val="false"/>
          <w:smallCaps w:val="false"/>
          <w:spacing w:val="-12"/>
          <w:sz w:val="24"/>
          <w:szCs w:val="24"/>
        </w:rPr>
        <w:t xml:space="preserve"> </w:t>
      </w:r>
      <w:r>
        <w:rPr>
          <w:b w:val="false"/>
          <w:i w:val="false"/>
          <w:caps w:val="false"/>
          <w:smallCaps w:val="false"/>
          <w:spacing w:val="-12"/>
          <w:sz w:val="28"/>
          <w:szCs w:val="28"/>
        </w:rPr>
        <w:t>за</w:t>
      </w:r>
      <w:r>
        <w:rPr>
          <w:b w:val="false"/>
          <w:i w:val="false"/>
          <w:caps w:val="false"/>
          <w:smallCaps w:val="false"/>
          <w:spacing w:val="-12"/>
          <w:sz w:val="18"/>
          <w:szCs w:val="18"/>
        </w:rPr>
        <w:t xml:space="preserve">  </w:t>
      </w:r>
      <w:r>
        <w:rPr>
          <w:b w:val="false"/>
          <w:i w:val="false"/>
          <w:caps w:val="false"/>
          <w:smallCaps w:val="false"/>
          <w:spacing w:val="-12"/>
          <w:sz w:val="28"/>
          <w:szCs w:val="28"/>
        </w:rPr>
        <w:t>межами</w:t>
      </w:r>
    </w:p>
    <w:p>
      <w:pPr>
        <w:pStyle w:val="Normal"/>
        <w:tabs>
          <w:tab w:val="clear" w:pos="709"/>
          <w:tab w:val="left" w:pos="5387" w:leader="none"/>
          <w:tab w:val="left" w:pos="5529" w:leader="none"/>
        </w:tabs>
        <w:overflowPunct w:val="false"/>
        <w:ind w:right="-868" w:hanging="0"/>
        <w:jc w:val="both"/>
        <w:rPr>
          <w:sz w:val="28"/>
          <w:szCs w:val="28"/>
        </w:rPr>
      </w:pPr>
      <w:r>
        <w:rPr>
          <w:b w:val="false"/>
          <w:i w:val="false"/>
          <w:caps w:val="false"/>
          <w:smallCaps w:val="false"/>
          <w:spacing w:val="-12"/>
          <w:sz w:val="28"/>
          <w:szCs w:val="28"/>
        </w:rPr>
        <w:t>населених  пунктів</w:t>
      </w:r>
      <w:r>
        <w:rPr>
          <w:b w:val="false"/>
          <w:i w:val="false"/>
          <w:caps w:val="false"/>
          <w:smallCaps w:val="false"/>
          <w:spacing w:val="-12"/>
          <w:sz w:val="32"/>
          <w:szCs w:val="32"/>
        </w:rPr>
        <w:t xml:space="preserve"> </w:t>
      </w:r>
      <w:r>
        <w:rPr>
          <w:b w:val="false"/>
          <w:i w:val="false"/>
          <w:caps w:val="false"/>
          <w:smallCaps w:val="false"/>
          <w:spacing w:val="-12"/>
          <w:sz w:val="28"/>
          <w:szCs w:val="28"/>
        </w:rPr>
        <w:t>Луцької  міської  терито-</w:t>
      </w:r>
    </w:p>
    <w:p>
      <w:pPr>
        <w:pStyle w:val="Normal"/>
        <w:tabs>
          <w:tab w:val="clear" w:pos="709"/>
          <w:tab w:val="left" w:pos="5387" w:leader="none"/>
          <w:tab w:val="left" w:pos="5529" w:leader="none"/>
        </w:tabs>
        <w:overflowPunct w:val="false"/>
        <w:ind w:right="-868" w:hanging="0"/>
        <w:jc w:val="both"/>
        <w:rPr>
          <w:sz w:val="28"/>
          <w:szCs w:val="28"/>
        </w:rPr>
      </w:pPr>
      <w:r>
        <w:rPr>
          <w:b w:val="false"/>
          <w:i w:val="false"/>
          <w:caps w:val="false"/>
          <w:smallCaps w:val="false"/>
          <w:spacing w:val="-12"/>
          <w:sz w:val="28"/>
          <w:szCs w:val="28"/>
        </w:rPr>
        <w:t>ріальної  громади  (с. Жабка)</w:t>
      </w:r>
    </w:p>
    <w:p>
      <w:pPr>
        <w:pStyle w:val="Normal"/>
        <w:tabs>
          <w:tab w:val="clear" w:pos="709"/>
          <w:tab w:val="left" w:pos="5387" w:leader="none"/>
          <w:tab w:val="left" w:pos="5529" w:leader="none"/>
        </w:tabs>
        <w:overflowPunct w:val="false"/>
        <w:ind w:right="-868" w:hanging="0"/>
        <w:jc w:val="both"/>
        <w:rPr>
          <w:b w:val="false"/>
          <w:b w:val="false"/>
          <w:i w:val="false"/>
          <w:i w:val="false"/>
          <w:caps w:val="false"/>
          <w:smallCaps w:val="false"/>
          <w:spacing w:val="-12"/>
          <w:szCs w:val="28"/>
        </w:rPr>
      </w:pPr>
      <w:r>
        <w:rPr>
          <w:b w:val="false"/>
          <w:i w:val="false"/>
          <w:caps w:val="false"/>
          <w:smallCaps w:val="false"/>
          <w:spacing w:val="-12"/>
          <w:szCs w:val="28"/>
        </w:rPr>
      </w:r>
    </w:p>
    <w:p>
      <w:pPr>
        <w:pStyle w:val="Normal"/>
        <w:suppressAutoHyphens w:val="true"/>
        <w:overflowPunct w:val="false"/>
        <w:ind w:left="0" w:right="0" w:firstLine="567"/>
        <w:jc w:val="both"/>
        <w:rPr>
          <w:szCs w:val="28"/>
        </w:rPr>
      </w:pPr>
      <w:r>
        <w:rPr>
          <w:szCs w:val="28"/>
        </w:rPr>
        <w:t>Розглянувши заяву громадянина Горгута Володимира Михайловича про надання дозволу на розроблення проєкту землеустрою щодо відведення земельної ділянки орієнтовною площею 0,0</w:t>
      </w:r>
      <w:r>
        <w:rPr>
          <w:rFonts w:eastAsia="Times New Roman" w:cs="Times New Roman"/>
          <w:color w:val="auto"/>
          <w:kern w:val="0"/>
          <w:sz w:val="28"/>
          <w:szCs w:val="28"/>
          <w:lang w:val="uk-UA" w:eastAsia="zh-CN" w:bidi="ar-SA"/>
        </w:rPr>
        <w:t>7 </w:t>
      </w:r>
      <w:r>
        <w:rPr>
          <w:szCs w:val="28"/>
        </w:rPr>
        <w:t xml:space="preserve">га для індивідуального садівництва (01.05) </w:t>
      </w:r>
      <w:r>
        <w:rPr>
          <w:b w:val="false"/>
          <w:i w:val="false"/>
          <w:caps w:val="false"/>
          <w:smallCaps w:val="false"/>
          <w:spacing w:val="-12"/>
          <w:sz w:val="28"/>
          <w:szCs w:val="28"/>
        </w:rPr>
        <w:t>в обслуговуючому кооперативі «</w:t>
      </w:r>
      <w:r>
        <w:rPr>
          <w:rFonts w:eastAsia="Times New Roman" w:cs="Times New Roman"/>
          <w:b w:val="false"/>
          <w:i w:val="false"/>
          <w:caps w:val="false"/>
          <w:smallCaps w:val="false"/>
          <w:color w:val="auto"/>
          <w:spacing w:val="-12"/>
          <w:kern w:val="0"/>
          <w:sz w:val="28"/>
          <w:szCs w:val="28"/>
          <w:lang w:val="uk-UA" w:eastAsia="zh-CN" w:bidi="ar-SA"/>
        </w:rPr>
        <w:t>САДІВНИЧЕ ТОВАРИСТВО</w:t>
      </w:r>
      <w:r>
        <w:rPr>
          <w:rFonts w:eastAsia="Times New Roman" w:cs="Times New Roman"/>
          <w:b w:val="false"/>
          <w:i w:val="false"/>
          <w:caps w:val="false"/>
          <w:smallCaps w:val="false"/>
          <w:color w:val="auto"/>
          <w:spacing w:val="-12"/>
          <w:kern w:val="0"/>
          <w:sz w:val="30"/>
          <w:szCs w:val="30"/>
          <w:lang w:val="uk-UA" w:eastAsia="zh-CN" w:bidi="ar-SA"/>
        </w:rPr>
        <w:t xml:space="preserve"> </w:t>
      </w:r>
      <w:r>
        <w:rPr>
          <w:b w:val="false"/>
          <w:i w:val="false"/>
          <w:caps w:val="false"/>
          <w:smallCaps w:val="false"/>
          <w:spacing w:val="-12"/>
          <w:sz w:val="28"/>
          <w:szCs w:val="28"/>
        </w:rPr>
        <w:t xml:space="preserve">«КІВЕРЦІВСЬКЕ»» квартал 15, </w:t>
      </w:r>
      <w:r>
        <w:rPr>
          <w:szCs w:val="28"/>
        </w:rPr>
        <w:t xml:space="preserve">№ 280 </w:t>
      </w:r>
      <w:r>
        <w:rPr>
          <w:b w:val="false"/>
          <w:i w:val="false"/>
          <w:caps w:val="false"/>
          <w:smallCaps w:val="false"/>
          <w:spacing w:val="-12"/>
          <w:sz w:val="28"/>
          <w:szCs w:val="28"/>
        </w:rPr>
        <w:t>за межами населених пунктів Луцької міської територіальної громади (с. Жабка)</w:t>
      </w:r>
      <w:r>
        <w:rPr>
          <w:szCs w:val="28"/>
        </w:rPr>
        <w:t xml:space="preserve">, </w:t>
      </w:r>
      <w:r>
        <w:rPr>
          <w:spacing w:val="-4"/>
          <w:sz w:val="28"/>
          <w:szCs w:val="28"/>
        </w:rPr>
        <w:t xml:space="preserve">враховуючи документи, що посвідчують право власності громадянина Горгута Володимира Михайловича на об’єкти нерухомого майна (садовий будинок, ганок, господарська будівля, огорожа) </w:t>
      </w:r>
      <w:r>
        <w:rPr>
          <w:b w:val="false"/>
          <w:i w:val="false"/>
          <w:caps w:val="false"/>
          <w:smallCaps w:val="false"/>
          <w:spacing w:val="-12"/>
          <w:sz w:val="28"/>
          <w:szCs w:val="28"/>
        </w:rPr>
        <w:t>в обслуговуючому кооперативі «</w:t>
      </w:r>
      <w:r>
        <w:rPr>
          <w:rFonts w:eastAsia="Times New Roman" w:cs="Times New Roman"/>
          <w:b w:val="false"/>
          <w:i w:val="false"/>
          <w:caps w:val="false"/>
          <w:smallCaps w:val="false"/>
          <w:color w:val="auto"/>
          <w:spacing w:val="-12"/>
          <w:kern w:val="0"/>
          <w:sz w:val="28"/>
          <w:szCs w:val="28"/>
          <w:lang w:val="uk-UA" w:eastAsia="zh-CN" w:bidi="ar-SA"/>
        </w:rPr>
        <w:t>САДІВНИЧЕ ТОВАРИСТВО</w:t>
      </w:r>
      <w:r>
        <w:rPr>
          <w:rFonts w:eastAsia="Times New Roman" w:cs="Times New Roman"/>
          <w:b w:val="false"/>
          <w:i w:val="false"/>
          <w:caps w:val="false"/>
          <w:smallCaps w:val="false"/>
          <w:color w:val="auto"/>
          <w:spacing w:val="-12"/>
          <w:kern w:val="0"/>
          <w:sz w:val="30"/>
          <w:szCs w:val="30"/>
          <w:lang w:val="uk-UA" w:eastAsia="zh-CN" w:bidi="ar-SA"/>
        </w:rPr>
        <w:t xml:space="preserve"> </w:t>
      </w:r>
      <w:r>
        <w:rPr>
          <w:b w:val="false"/>
          <w:i w:val="false"/>
          <w:caps w:val="false"/>
          <w:smallCaps w:val="false"/>
          <w:spacing w:val="-12"/>
          <w:sz w:val="28"/>
          <w:szCs w:val="28"/>
        </w:rPr>
        <w:t xml:space="preserve">«КІВЕРЦІВСЬКЕ»» </w:t>
      </w:r>
      <w:r>
        <w:rPr>
          <w:b w:val="false"/>
          <w:i w:val="false"/>
          <w:caps w:val="false"/>
          <w:smallCaps w:val="false"/>
          <w:spacing w:val="-4"/>
          <w:sz w:val="28"/>
          <w:szCs w:val="28"/>
        </w:rPr>
        <w:t>квартал 15, будинок № 280</w:t>
      </w:r>
      <w:r>
        <w:rPr>
          <w:spacing w:val="-4"/>
          <w:sz w:val="28"/>
          <w:szCs w:val="28"/>
        </w:rPr>
        <w:t xml:space="preserve">, витяг з Державного реєстру речових прав на нерухоме майно від 30.09.2025, номер відомостей про речове право: 61690887, </w:t>
      </w:r>
      <w:r>
        <w:rPr>
          <w:rFonts w:eastAsia="Times New Roman" w:cs="Times New Roman"/>
          <w:color w:val="auto"/>
          <w:kern w:val="0"/>
          <w:sz w:val="28"/>
          <w:szCs w:val="28"/>
          <w:lang w:val="uk-UA" w:eastAsia="zh-CN" w:bidi="ar-SA"/>
        </w:rPr>
        <w:t>довідку голови о</w:t>
      </w:r>
      <w:r>
        <w:rPr>
          <w:rFonts w:eastAsia="Times New Roman" w:cs="Times New Roman"/>
          <w:b w:val="false"/>
          <w:i w:val="false"/>
          <w:caps w:val="false"/>
          <w:smallCaps w:val="false"/>
          <w:color w:val="auto"/>
          <w:spacing w:val="-12"/>
          <w:kern w:val="0"/>
          <w:sz w:val="28"/>
          <w:szCs w:val="28"/>
          <w:lang w:val="uk-UA" w:eastAsia="zh-CN" w:bidi="ar-SA"/>
        </w:rPr>
        <w:t>бслуговуючого кооперативу «САДІВНИЧЕ ТОВАРИСТВО</w:t>
      </w:r>
      <w:r>
        <w:rPr>
          <w:rFonts w:eastAsia="Times New Roman" w:cs="Times New Roman"/>
          <w:b w:val="false"/>
          <w:i w:val="false"/>
          <w:caps w:val="false"/>
          <w:smallCaps w:val="false"/>
          <w:color w:val="auto"/>
          <w:spacing w:val="-12"/>
          <w:kern w:val="0"/>
          <w:sz w:val="30"/>
          <w:szCs w:val="30"/>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«КІВЕРЦІВСЬКЕ»»</w:t>
      </w:r>
      <w:r>
        <w:rPr>
          <w:rFonts w:eastAsia="Times New Roman" w:cs="Times New Roman"/>
          <w:color w:val="auto"/>
          <w:kern w:val="0"/>
          <w:sz w:val="28"/>
          <w:szCs w:val="28"/>
          <w:lang w:val="uk-UA" w:eastAsia="zh-CN" w:bidi="ar-SA"/>
        </w:rPr>
        <w:t xml:space="preserve"> від 20.06.2025 № 27, рішення Ківерцівської районної ради Волинської області від 18.12.1998 № 4/10 </w:t>
      </w:r>
      <w:r>
        <w:rPr>
          <w:rFonts w:eastAsia="Times New Roman" w:cs="Times New Roman"/>
          <w:b w:val="false"/>
          <w:i w:val="false"/>
          <w:caps w:val="false"/>
          <w:smallCaps w:val="false"/>
          <w:color w:val="auto"/>
          <w:spacing w:val="-12"/>
          <w:kern w:val="0"/>
          <w:sz w:val="28"/>
          <w:szCs w:val="28"/>
          <w:lang w:val="uk-UA" w:eastAsia="zh-CN" w:bidi="ar-SA"/>
        </w:rPr>
        <w:t>«</w:t>
      </w:r>
      <w:r>
        <w:rPr>
          <w:rFonts w:eastAsia="Times New Roman" w:cs="Times New Roman"/>
          <w:color w:val="auto"/>
          <w:kern w:val="0"/>
          <w:sz w:val="28"/>
          <w:szCs w:val="28"/>
          <w:lang w:val="uk-UA" w:eastAsia="zh-CN" w:bidi="ar-SA"/>
        </w:rPr>
        <w:t>Про встановлення меж сільських населених пунктів</w:t>
      </w:r>
      <w:r>
        <w:rPr>
          <w:rFonts w:eastAsia="Times New Roman" w:cs="Times New Roman"/>
          <w:b w:val="false"/>
          <w:i w:val="false"/>
          <w:caps w:val="false"/>
          <w:smallCaps w:val="false"/>
          <w:color w:val="auto"/>
          <w:spacing w:val="-12"/>
          <w:kern w:val="0"/>
          <w:sz w:val="28"/>
          <w:szCs w:val="28"/>
          <w:lang w:val="uk-UA" w:eastAsia="zh-CN" w:bidi="ar-SA"/>
        </w:rPr>
        <w:t>»,</w:t>
      </w:r>
      <w:r>
        <w:rPr>
          <w:rFonts w:eastAsia="Times New Roman" w:cs="Times New Roman"/>
          <w:color w:val="auto"/>
          <w:kern w:val="0"/>
          <w:sz w:val="28"/>
          <w:szCs w:val="28"/>
          <w:lang w:val="uk-UA" w:eastAsia="zh-CN" w:bidi="ar-SA"/>
        </w:rPr>
        <w:t xml:space="preserve"> Схему планування території Прилуцької сільської ради, затверджену рішенням Прилуцької сільської ради від 14.07.2015 № 48/3 «Про затвердження внесення змін до Схеми планування території Прилуцької сільської ради (коригування)»</w:t>
      </w:r>
      <w:r>
        <w:rPr>
          <w:szCs w:val="28"/>
        </w:rPr>
        <w:t xml:space="preserve">, керуючись статтями 12, 35, 116, 118, 121, 122, пунктом 24 та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адміністративні послуги», статтею 24 Закону України «Про регулювання містобудівної діяльності», постановою Верховної Ради України від 17.07.2020 № 807-ІХ «Про утворення та ліквідацію районів», розпорядженням Кабінету міністрів України від 12 червня 2020 року № 708-р «Про визначення адміністративних центрів та затвердження територій територіальних громад Волинської області», рішенням Луцької міської ради від </w:t>
      </w:r>
      <w:r>
        <w:rPr>
          <w:bCs/>
          <w:color w:val="000000"/>
          <w:spacing w:val="-4"/>
          <w:kern w:val="2"/>
          <w:sz w:val="28"/>
          <w:szCs w:val="28"/>
          <w:highlight w:val="white"/>
          <w:shd w:fill="FFFFFF" w:val="clear"/>
          <w:lang w:eastAsia="uk-UA"/>
        </w:rPr>
        <w:t>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w:t>
      </w:r>
      <w:r>
        <w:rPr>
          <w:szCs w:val="28"/>
        </w:rPr>
        <w:t xml:space="preserve"> статтями 26,</w:t>
      </w:r>
      <w:bookmarkStart w:id="0" w:name="_GoBack"/>
      <w:bookmarkEnd w:id="0"/>
      <w:r>
        <w:rPr>
          <w:szCs w:val="28"/>
        </w:rPr>
        <w:t xml:space="preserve"> 59 Закону України «Про місцеве самоврядування в Україні», пунктом </w:t>
      </w:r>
      <w:r>
        <w:rPr>
          <w:color w:val="000000"/>
          <w:spacing w:val="-8"/>
          <w:szCs w:val="28"/>
          <w:lang w:eastAsia="uk-UA"/>
        </w:rPr>
        <w:t>6</w:t>
      </w:r>
      <w:r>
        <w:rPr>
          <w:color w:val="000000"/>
          <w:spacing w:val="-8"/>
          <w:szCs w:val="28"/>
          <w:vertAlign w:val="superscript"/>
          <w:lang w:eastAsia="uk-UA"/>
        </w:rPr>
        <w:t>-1</w:t>
      </w:r>
      <w:r>
        <w:rPr>
          <w:szCs w:val="28"/>
        </w:rPr>
        <w:t xml:space="preserve"> розділу V Прикінцевих та перехідних положень Закону України «Про місцеве самоврядування в Україні», міська рада                                     </w:t>
      </w:r>
    </w:p>
    <w:p>
      <w:pPr>
        <w:pStyle w:val="Normal"/>
        <w:suppressAutoHyphens w:val="true"/>
        <w:overflowPunct w:val="false"/>
        <w:ind w:left="0" w:right="0" w:firstLine="567"/>
        <w:jc w:val="both"/>
        <w:rPr/>
      </w:pPr>
      <w:r>
        <w:rPr/>
      </w:r>
    </w:p>
    <w:p>
      <w:pPr>
        <w:pStyle w:val="Normal"/>
        <w:widowControl/>
        <w:tabs>
          <w:tab w:val="clear" w:pos="709"/>
          <w:tab w:val="left" w:pos="993" w:leader="none"/>
        </w:tabs>
        <w:suppressAutoHyphens w:val="true"/>
        <w:overflowPunct w:val="true"/>
        <w:bidi w:val="0"/>
        <w:spacing w:before="0" w:after="0"/>
        <w:ind w:left="0" w:right="0" w:hanging="0"/>
        <w:jc w:val="both"/>
        <w:rPr/>
      </w:pPr>
      <w:r>
        <w:rPr/>
        <w:t>ВИРІШИЛА:</w:t>
      </w:r>
    </w:p>
    <w:p>
      <w:pPr>
        <w:pStyle w:val="Normal"/>
        <w:jc w:val="both"/>
        <w:rPr>
          <w:sz w:val="28"/>
          <w:szCs w:val="28"/>
        </w:rPr>
      </w:pPr>
      <w:r>
        <w:rPr>
          <w:sz w:val="28"/>
          <w:szCs w:val="28"/>
        </w:rPr>
      </w:r>
    </w:p>
    <w:p>
      <w:pPr>
        <w:pStyle w:val="Normal"/>
        <w:suppressAutoHyphens w:val="true"/>
        <w:overflowPunct w:val="false"/>
        <w:ind w:left="0" w:right="0" w:firstLine="567"/>
        <w:jc w:val="both"/>
        <w:rPr>
          <w:szCs w:val="28"/>
        </w:rPr>
      </w:pPr>
      <w:r>
        <w:rPr>
          <w:szCs w:val="28"/>
        </w:rPr>
        <w:t xml:space="preserve">1. Надати громадянину Горгуту Володимиру Михайловичу дозвіл на розроблення проєкту землеустрою щодо відведення земельної ділянки у власність </w:t>
      </w:r>
      <w:r>
        <w:rPr>
          <w:b w:val="false"/>
          <w:i w:val="false"/>
          <w:caps w:val="false"/>
          <w:smallCaps w:val="false"/>
          <w:spacing w:val="-12"/>
          <w:sz w:val="28"/>
          <w:szCs w:val="28"/>
        </w:rPr>
        <w:t>в обслуговуючому кооперативі «</w:t>
      </w:r>
      <w:r>
        <w:rPr>
          <w:rFonts w:eastAsia="Times New Roman" w:cs="Times New Roman"/>
          <w:b w:val="false"/>
          <w:i w:val="false"/>
          <w:caps w:val="false"/>
          <w:smallCaps w:val="false"/>
          <w:color w:val="auto"/>
          <w:spacing w:val="-12"/>
          <w:kern w:val="0"/>
          <w:sz w:val="28"/>
          <w:szCs w:val="28"/>
          <w:lang w:val="uk-UA" w:eastAsia="zh-CN" w:bidi="ar-SA"/>
        </w:rPr>
        <w:t>САДІВНИЧЕ ТОВАРИСТВО</w:t>
      </w:r>
      <w:r>
        <w:rPr>
          <w:rFonts w:eastAsia="Times New Roman" w:cs="Times New Roman"/>
          <w:b w:val="false"/>
          <w:i w:val="false"/>
          <w:caps w:val="false"/>
          <w:smallCaps w:val="false"/>
          <w:color w:val="auto"/>
          <w:spacing w:val="-12"/>
          <w:kern w:val="0"/>
          <w:sz w:val="30"/>
          <w:szCs w:val="30"/>
          <w:lang w:val="uk-UA" w:eastAsia="zh-CN" w:bidi="ar-SA"/>
        </w:rPr>
        <w:t xml:space="preserve"> </w:t>
      </w:r>
      <w:r>
        <w:rPr>
          <w:b w:val="false"/>
          <w:i w:val="false"/>
          <w:caps w:val="false"/>
          <w:smallCaps w:val="false"/>
          <w:spacing w:val="-12"/>
          <w:sz w:val="28"/>
          <w:szCs w:val="28"/>
        </w:rPr>
        <w:t>«КІВЕРЦІВСЬКЕ»» квартал 15,</w:t>
      </w:r>
      <w:r>
        <w:rPr>
          <w:szCs w:val="28"/>
        </w:rPr>
        <w:t xml:space="preserve"> № 280 </w:t>
      </w:r>
      <w:r>
        <w:rPr>
          <w:b w:val="false"/>
          <w:i w:val="false"/>
          <w:caps w:val="false"/>
          <w:smallCaps w:val="false"/>
          <w:spacing w:val="-12"/>
          <w:sz w:val="28"/>
          <w:szCs w:val="28"/>
        </w:rPr>
        <w:t>за межами населених пунктів Луцької міської територіальної громади (с. Жабка)</w:t>
      </w:r>
      <w:r>
        <w:rPr>
          <w:szCs w:val="28"/>
        </w:rPr>
        <w:t xml:space="preserve"> для індивідуального садівництва (01.05), орієнтовною площею 0,07 га, згідно з додатком.</w:t>
      </w:r>
    </w:p>
    <w:p>
      <w:pPr>
        <w:pStyle w:val="Normal"/>
        <w:suppressAutoHyphens w:val="true"/>
        <w:overflowPunct w:val="false"/>
        <w:ind w:left="0" w:right="0" w:firstLine="567"/>
        <w:jc w:val="both"/>
        <w:rPr>
          <w:szCs w:val="28"/>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suppressAutoHyphens w:val="true"/>
        <w:overflowPunct w:val="false"/>
        <w:ind w:left="0" w:right="0" w:firstLine="567"/>
        <w:jc w:val="both"/>
        <w:rPr>
          <w:szCs w:val="28"/>
        </w:rPr>
      </w:pPr>
      <w:r>
        <w:rPr>
          <w:szCs w:val="28"/>
        </w:rPr>
        <w:t>2.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suppressAutoHyphens w:val="true"/>
        <w:ind w:left="0" w:right="0" w:firstLine="567"/>
        <w:jc w:val="both"/>
        <w:rPr>
          <w:color w:val="000000"/>
          <w:spacing w:val="-8"/>
          <w:szCs w:val="28"/>
          <w:lang w:eastAsia="uk-UA"/>
        </w:rPr>
      </w:pPr>
      <w:r>
        <w:rPr>
          <w:color w:val="000000"/>
          <w:spacing w:val="-8"/>
          <w:szCs w:val="28"/>
          <w:lang w:eastAsia="uk-UA"/>
        </w:rPr>
      </w:r>
    </w:p>
    <w:p>
      <w:pPr>
        <w:pStyle w:val="Normal"/>
        <w:suppressAutoHyphens w:val="true"/>
        <w:ind w:left="0" w:right="0" w:firstLine="567"/>
        <w:jc w:val="both"/>
        <w:rPr>
          <w:color w:val="000000"/>
          <w:spacing w:val="-8"/>
          <w:szCs w:val="28"/>
          <w:lang w:eastAsia="uk-UA"/>
        </w:rPr>
      </w:pPr>
      <w:r>
        <w:rPr>
          <w:color w:val="000000"/>
          <w:spacing w:val="-8"/>
          <w:szCs w:val="28"/>
          <w:lang w:eastAsia="uk-UA"/>
        </w:rPr>
      </w:r>
    </w:p>
    <w:p>
      <w:pPr>
        <w:pStyle w:val="Normal"/>
        <w:tabs>
          <w:tab w:val="clear" w:pos="709"/>
          <w:tab w:val="left" w:pos="3220" w:leader="none"/>
        </w:tabs>
        <w:jc w:val="both"/>
        <w:rPr>
          <w:szCs w:val="28"/>
        </w:rPr>
      </w:pPr>
      <w:r>
        <w:rPr>
          <w:szCs w:val="28"/>
        </w:rPr>
        <w:t>Міський голова                                                                              Ігор ПОЛІЩУК</w:t>
      </w:r>
    </w:p>
    <w:p>
      <w:pPr>
        <w:pStyle w:val="Normal"/>
        <w:suppressAutoHyphens w:val="true"/>
        <w:ind w:left="0" w:right="0" w:firstLine="567"/>
        <w:jc w:val="both"/>
        <w:rPr>
          <w:color w:val="000000"/>
          <w:spacing w:val="-8"/>
          <w:szCs w:val="28"/>
          <w:lang w:eastAsia="uk-UA"/>
        </w:rPr>
      </w:pPr>
      <w:r>
        <w:rPr>
          <w:color w:val="000000"/>
          <w:spacing w:val="-8"/>
          <w:szCs w:val="28"/>
          <w:lang w:eastAsia="uk-UA"/>
        </w:rPr>
      </w:r>
    </w:p>
    <w:p>
      <w:pPr>
        <w:pStyle w:val="Normal"/>
        <w:suppressAutoHyphens w:val="true"/>
        <w:ind w:left="0" w:right="0" w:firstLine="567"/>
        <w:jc w:val="both"/>
        <w:rPr>
          <w:color w:val="000000"/>
          <w:spacing w:val="-8"/>
          <w:szCs w:val="28"/>
          <w:lang w:eastAsia="uk-UA"/>
        </w:rPr>
      </w:pPr>
      <w:r>
        <w:rPr>
          <w:color w:val="000000"/>
          <w:spacing w:val="-8"/>
          <w:szCs w:val="28"/>
          <w:lang w:eastAsia="uk-UA"/>
        </w:rPr>
      </w:r>
    </w:p>
    <w:p>
      <w:pPr>
        <w:pStyle w:val="Normal"/>
        <w:jc w:val="both"/>
        <w:rPr>
          <w:sz w:val="24"/>
        </w:rPr>
      </w:pPr>
      <w:r>
        <w:rPr>
          <w:rFonts w:eastAsia="Times New Roman" w:cs="Times New Roman"/>
          <w:color w:val="auto"/>
          <w:kern w:val="0"/>
          <w:sz w:val="24"/>
          <w:szCs w:val="24"/>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paragraph" w:styleId="15">
    <w:name w:val="Схема документа1"/>
    <w:basedOn w:val="Normal"/>
    <w:qFormat/>
    <w:pPr>
      <w:shd w:fill="000080"/>
    </w:pPr>
    <w:rPr>
      <w:rFonts w:ascii="Tahoma" w:hAnsi="Tahoma" w:eastAsia="Tahoma"/>
      <w:sz w:val="20"/>
      <w:szCs w:val="20"/>
      <w:lang w:eastAsia="ar-SA"/>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1217</TotalTime>
  <Application>LibreOffice/7.1.2.2$Windows_X86_64 LibreOffice_project/8a45595d069ef5570103caea1b71cc9d82b2aae4</Application>
  <AppVersion>15.0000</AppVersion>
  <Pages>2</Pages>
  <Words>428</Words>
  <Characters>2957</Characters>
  <CharactersWithSpaces>3602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2025-11-05T17:14:13Z</cp:lastPrinted>
  <dcterms:modified xsi:type="dcterms:W3CDTF">2025-11-10T12:00:43Z</dcterms:modified>
  <cp:revision>190</cp:revision>
  <dc:subject/>
  <dc:title/>
</cp:coreProperties>
</file>

<file path=docProps/custom.xml><?xml version="1.0" encoding="utf-8"?>
<Properties xmlns="http://schemas.openxmlformats.org/officeDocument/2006/custom-properties" xmlns:vt="http://schemas.openxmlformats.org/officeDocument/2006/docPropsVTypes"/>
</file>