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jc w:val="center"/>
        <w:rPr>
          <w:sz w:val="20"/>
          <w:szCs w:val="21"/>
          <w:lang w:val="uk-UA" w:eastAsia="uk-UA"/>
        </w:rPr>
      </w:pPr>
      <w:r>
        <w:rPr/>
        <w:object w:dxaOrig="3105" w:dyaOrig="3300">
          <v:shape id="ole_rId2" style="width:55.05pt;height:56.85pt" o:ole="">
            <v:imagedata r:id="rId3" o:title=""/>
          </v:shape>
          <o:OLEObject Type="Embed" ProgID="" ShapeID="ole_rId2" DrawAspect="Content" ObjectID="_363498020" r:id="rId2"/>
        </w:object>
      </w:r>
    </w:p>
    <w:p>
      <w:pPr>
        <w:pStyle w:val="1"/>
        <w:numPr>
          <w:ilvl w:val="0"/>
          <w:numId w:val="2"/>
        </w:numPr>
        <w:ind w:lef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ind w:left="0" w:hanging="0"/>
        <w:rPr>
          <w:sz w:val="24"/>
          <w:szCs w:val="24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_________________                                      Луцьк                                    №________________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lang w:val="uk-UA"/>
        </w:rPr>
        <w:t>Про переведення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М.Судніка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/>
      </w:pPr>
      <w:r>
        <w:rPr>
          <w:b w:val="false"/>
          <w:bCs w:val="false"/>
          <w:color w:val="000000"/>
          <w:szCs w:val="28"/>
          <w:lang w:val="uk-UA"/>
        </w:rPr>
        <w:tab/>
        <w:t xml:space="preserve">Відповідно до статті 21 КЗпП України,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FFFFFF" w:val="clear"/>
          <w:lang w:val="uk-UA" w:eastAsia="zh-CN" w:bidi="ar-SA"/>
        </w:rPr>
        <w:t xml:space="preserve">листа </w:t>
      </w:r>
      <w:r>
        <w:rPr>
          <w:rStyle w:val="Style15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департаменту “Центр надання адміністративних послуг у місті Луцьку” Луцької міської ради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FFFFFF" w:val="clear"/>
          <w:lang w:val="uk-UA" w:eastAsia="zh-CN" w:bidi="ar-SA"/>
        </w:rPr>
        <w:t xml:space="preserve"> від 13.11.2025 №34-13/399:</w:t>
      </w:r>
    </w:p>
    <w:p>
      <w:pPr>
        <w:pStyle w:val="Normal"/>
        <w:ind w:right="0" w:firstLine="51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/>
      </w:pPr>
      <w:r>
        <w:rPr>
          <w:lang w:val="uk-UA"/>
        </w:rPr>
        <w:tab/>
        <w:t xml:space="preserve">1. ПЕРЕВЕСТИ 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СУДНІКА Миколу Андрійовича</w:t>
      </w:r>
      <w:r>
        <w:rPr>
          <w:lang w:val="uk-UA"/>
        </w:rPr>
        <w:t xml:space="preserve"> з 21</w:t>
      </w:r>
      <w:r>
        <w:rPr>
          <w:b w:val="false"/>
          <w:bCs w:val="false"/>
          <w:lang w:val="uk-UA"/>
        </w:rPr>
        <w:t xml:space="preserve"> листопада 2025 </w:t>
      </w:r>
      <w:r>
        <w:rPr>
          <w:lang w:val="uk-UA"/>
        </w:rPr>
        <w:t xml:space="preserve">року на посаду </w:t>
      </w:r>
      <w:r>
        <w:rPr/>
        <w:t>відповідального чергового відділу адміністрування та аналітичної роботи департаменту «Центр надання адміністративних послуг у місті Луцьку» Луцької міської ради</w:t>
      </w:r>
      <w:r>
        <w:rPr>
          <w:lang w:val="uk-UA"/>
        </w:rPr>
        <w:t xml:space="preserve"> з посади </w:t>
      </w:r>
      <w:r>
        <w:rPr/>
        <w:t xml:space="preserve">відповідального чергового відділу адміністрування та аналітичної роботи департаменту «Центр надання адміністративних послуг у місті Луцьку» Луцької міської ради, на час відпустки </w:t>
      </w:r>
      <w:r>
        <w:rPr/>
        <w:t>для</w:t>
      </w:r>
      <w:r>
        <w:rPr/>
        <w:t xml:space="preserve"> догляду за дитиною до досягнення нею 3-річного віку Тетяни Денисюк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,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ind w:right="0" w:hanging="0"/>
        <w:jc w:val="both"/>
        <w:rPr/>
      </w:pPr>
      <w:r>
        <w:rPr/>
        <w:tab/>
        <w:t xml:space="preserve">Підстава: заява 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М.Судніка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ab/>
        <w:t xml:space="preserve">2. УСТАНОВИТИ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4"/>
          <w:highlight w:val="white"/>
          <w:shd w:fill="FFFFFF" w:val="clear"/>
          <w:lang w:val="ru-RU" w:eastAsia="zh-CN" w:bidi="ar-SA"/>
        </w:rPr>
        <w:t>СУД</w:t>
      </w:r>
      <w:r>
        <w:rPr>
          <w:rFonts w:eastAsia="Times New Roman" w:cs="Times New Roman"/>
          <w:b w:val="false"/>
          <w:bCs w:val="false"/>
          <w:color w:val="auto"/>
          <w:sz w:val="28"/>
          <w:szCs w:val="24"/>
          <w:highlight w:val="white"/>
          <w:shd w:fill="auto" w:val="clear"/>
          <w:lang w:val="ru-RU" w:eastAsia="zh-CN" w:bidi="ar-SA"/>
        </w:rPr>
        <w:t>НІК</w:t>
      </w:r>
      <w:r>
        <w:rPr>
          <w:rFonts w:eastAsia="Times New Roman" w:cs="Times New Roman"/>
          <w:b w:val="false"/>
          <w:bCs w:val="false"/>
          <w:color w:val="auto"/>
          <w:sz w:val="28"/>
          <w:szCs w:val="24"/>
          <w:highlight w:val="white"/>
          <w:shd w:fill="FFFFFF" w:val="clear"/>
          <w:lang w:val="ru-RU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4"/>
          <w:highlight w:val="white"/>
          <w:shd w:fill="auto" w:val="clear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4"/>
          <w:highlight w:val="white"/>
          <w:shd w:fill="FFFFFF" w:val="clear"/>
          <w:lang w:val="ru-RU" w:eastAsia="zh-CN" w:bidi="ar-SA"/>
        </w:rPr>
        <w:t>Миколі Андрійовичу</w:t>
      </w:r>
      <w:r>
        <w:rPr>
          <w:lang w:val="uk-UA"/>
        </w:rPr>
        <w:t>,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відповідальному черговому відділу адміністрування та аналітичної роботи департаменту «Центр надання адміністративних послуг у місті Луцьку» Луцької міської ради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,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з 21 листопада 2025 року надбавку за високі досягнення у праці або за виконання особливо важливої роботи в розмірі 50</w:t>
      </w:r>
      <w:r>
        <w:rPr>
          <w:b w:val="false"/>
          <w:bCs w:val="false"/>
          <w:color w:val="C9211E"/>
          <w:sz w:val="28"/>
          <w:szCs w:val="28"/>
          <w:highlight w:val="white"/>
          <w:shd w:fill="FFFFFF" w:val="clear"/>
          <w:lang w:val="uk-UA"/>
        </w:rPr>
        <w:t xml:space="preserve"> 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відсотків посадового окладу з урахуванням надбавки за вислугу років.</w:t>
      </w:r>
    </w:p>
    <w:p>
      <w:pPr>
        <w:pStyle w:val="Style25"/>
        <w:spacing w:before="0" w:after="0"/>
        <w:ind w:right="0" w:firstLine="539"/>
        <w:jc w:val="both"/>
        <w:rPr>
          <w:sz w:val="24"/>
          <w:szCs w:val="24"/>
          <w:highlight w:val="white"/>
          <w:lang w:val="uk-UA"/>
        </w:rPr>
      </w:pPr>
      <w:r>
        <w:rPr>
          <w:sz w:val="24"/>
          <w:szCs w:val="24"/>
          <w:highlight w:val="white"/>
          <w:lang w:val="uk-UA"/>
        </w:rPr>
      </w:r>
    </w:p>
    <w:p>
      <w:pPr>
        <w:pStyle w:val="Style25"/>
        <w:spacing w:before="0" w:after="0"/>
        <w:ind w:right="0" w:firstLine="539"/>
        <w:jc w:val="both"/>
        <w:rPr>
          <w:sz w:val="24"/>
          <w:szCs w:val="24"/>
          <w:highlight w:val="white"/>
          <w:lang w:val="uk-UA"/>
        </w:rPr>
      </w:pPr>
      <w:r>
        <w:rPr>
          <w:sz w:val="24"/>
          <w:szCs w:val="24"/>
          <w:highlight w:val="white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right="0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6495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rStyle w:val="Applestylespan"/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lang w:val="uk-UA" w:eastAsia="zh-CN" w:bidi="ar-SA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b w:val="false"/>
          <w:bCs w:val="false"/>
          <w:color w:val="000000"/>
          <w:sz w:val="24"/>
          <w:szCs w:val="24"/>
          <w:lang w:val="uk-UA" w:eastAsia="zh-CN" w:bidi="ar-SA"/>
        </w:rPr>
        <w:t xml:space="preserve">     </w:t>
      </w:r>
      <w:r>
        <w:rPr>
          <w:rStyle w:val="Applestylespan"/>
          <w:rFonts w:eastAsia="Times New Roman" w:cs="Times New Roman"/>
          <w:b w:val="false"/>
          <w:bCs w:val="false"/>
          <w:color w:val="000000"/>
          <w:sz w:val="24"/>
          <w:szCs w:val="24"/>
          <w:lang w:val="uk-UA" w:eastAsia="zh-CN" w:bidi="ar-SA"/>
        </w:rPr>
        <w:t>Богдан</w:t>
      </w:r>
      <w:r>
        <w:rPr>
          <w:rStyle w:val="Applestylespan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 xml:space="preserve">    741 080</w:t>
      </w:r>
    </w:p>
    <w:sectPr>
      <w:type w:val="nextPage"/>
      <w:pgSz w:w="11906" w:h="16838"/>
      <w:pgMar w:left="1984" w:right="567" w:header="0" w:top="567" w:footer="0" w:bottom="19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Символ нумерації"/>
    <w:qFormat/>
    <w:rPr/>
  </w:style>
  <w:style w:type="character" w:styleId="Style15">
    <w:name w:val="Виділення жирни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6">
    <w:name w:val="Колонтитул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Style26"/>
    <w:pPr>
      <w:suppressLineNumbers/>
    </w:pPr>
    <w:rPr/>
  </w:style>
  <w:style w:type="paragraph" w:styleId="Style29">
    <w:name w:val="Footer"/>
    <w:basedOn w:val="Style26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398</TotalTime>
  <Application>LibreOffice/6.3.4.2$Windows_X86_64 LibreOffice_project/60da17e045e08f1793c57c00ba83cdfce946d0aa</Application>
  <Pages>1</Pages>
  <Words>193</Words>
  <Characters>1292</Characters>
  <CharactersWithSpaces>1637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ibogdan</dc:creator>
  <dc:description/>
  <dc:language>uk-UA</dc:language>
  <cp:lastModifiedBy/>
  <cp:lastPrinted>2025-09-17T16:02:00Z</cp:lastPrinted>
  <dcterms:modified xsi:type="dcterms:W3CDTF">2025-11-19T09:52:23Z</dcterms:modified>
  <cp:revision>51</cp:revision>
  <dc:subject/>
  <dc:title/>
</cp:coreProperties>
</file>