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94FC" w14:textId="77777777" w:rsidR="00506ED1" w:rsidRDefault="00FC230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 wp14:anchorId="6D82454A" wp14:editId="39A91953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73D5F4B" wp14:editId="787D876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7860" cy="657860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65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DEDBF5" id="Прямоугольник 4" o:spid="_x0000_s1026" style="position:absolute;margin-left:0;margin-top:.05pt;width:51.8pt;height:51.8pt;z-index:3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l8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" o:allowincell="f" filled="f" stroked="f" strokeweight="0"/>
            </w:pict>
          </mc:Fallback>
        </mc:AlternateContent>
      </w:r>
    </w:p>
    <w:p w14:paraId="4A1D673B" w14:textId="77777777" w:rsidR="00506ED1" w:rsidRDefault="00506ED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50E1A8C" w14:textId="77777777" w:rsidR="00506ED1" w:rsidRDefault="00FC230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1D5E13" w14:textId="77777777" w:rsidR="00506ED1" w:rsidRDefault="00506ED1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6AEEA5A" w14:textId="77777777" w:rsidR="00506ED1" w:rsidRDefault="00FC230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F61444E" w14:textId="77777777" w:rsidR="00506ED1" w:rsidRDefault="00506ED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86345B" w14:textId="77777777" w:rsidR="00506ED1" w:rsidRDefault="00FC230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49386F6" w14:textId="77777777" w:rsidR="00FC230C" w:rsidRPr="00FC230C" w:rsidRDefault="00FC230C">
      <w:pPr>
        <w:ind w:right="4818"/>
        <w:jc w:val="both"/>
        <w:rPr>
          <w:rFonts w:ascii="Times New Roman" w:hAnsi="Times New Roman" w:cs="Times New Roman"/>
          <w:sz w:val="20"/>
          <w:szCs w:val="20"/>
        </w:rPr>
      </w:pPr>
    </w:p>
    <w:p w14:paraId="6AAD679A" w14:textId="77777777" w:rsidR="00506ED1" w:rsidRPr="00A078BB" w:rsidRDefault="00FC230C">
      <w:pPr>
        <w:ind w:right="4818"/>
        <w:jc w:val="both"/>
        <w:rPr>
          <w:sz w:val="28"/>
          <w:szCs w:val="28"/>
        </w:rPr>
      </w:pPr>
      <w:r w:rsidRPr="00A078BB">
        <w:rPr>
          <w:rFonts w:ascii="Times New Roman" w:hAnsi="Times New Roman" w:cs="Times New Roman"/>
          <w:sz w:val="28"/>
          <w:szCs w:val="28"/>
        </w:rPr>
        <w:t xml:space="preserve">Про відшкодування видатків, </w:t>
      </w:r>
    </w:p>
    <w:p w14:paraId="196C6FCA" w14:textId="77777777" w:rsidR="00506ED1" w:rsidRPr="00A078BB" w:rsidRDefault="00FC230C">
      <w:pPr>
        <w:ind w:right="4818"/>
        <w:jc w:val="both"/>
        <w:rPr>
          <w:sz w:val="28"/>
          <w:szCs w:val="28"/>
        </w:rPr>
      </w:pPr>
      <w:r w:rsidRPr="00A078BB">
        <w:rPr>
          <w:rFonts w:ascii="Times New Roman" w:hAnsi="Times New Roman" w:cs="Times New Roman"/>
          <w:sz w:val="28"/>
          <w:szCs w:val="28"/>
        </w:rPr>
        <w:t>пов'язаних з похованням</w:t>
      </w:r>
    </w:p>
    <w:p w14:paraId="700960FC" w14:textId="77777777" w:rsidR="00506ED1" w:rsidRPr="00A078BB" w:rsidRDefault="00FC230C">
      <w:pPr>
        <w:ind w:right="4818"/>
        <w:jc w:val="both"/>
        <w:rPr>
          <w:sz w:val="28"/>
          <w:szCs w:val="28"/>
        </w:rPr>
      </w:pP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Солов’янчика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О.С.,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Чижука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В.В.,</w:t>
      </w:r>
    </w:p>
    <w:p w14:paraId="32DAA420" w14:textId="77777777" w:rsidR="00506ED1" w:rsidRPr="00A078BB" w:rsidRDefault="00FC230C">
      <w:pPr>
        <w:ind w:right="4818"/>
        <w:jc w:val="both"/>
        <w:rPr>
          <w:sz w:val="28"/>
          <w:szCs w:val="28"/>
        </w:rPr>
      </w:pP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Чехайди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Р.О., Ковальчука Ю.Ф.,</w:t>
      </w:r>
    </w:p>
    <w:p w14:paraId="08D72DC7" w14:textId="77777777" w:rsidR="00506ED1" w:rsidRPr="00A078BB" w:rsidRDefault="00FC230C">
      <w:pPr>
        <w:ind w:right="4818"/>
        <w:jc w:val="both"/>
        <w:rPr>
          <w:sz w:val="28"/>
          <w:szCs w:val="28"/>
        </w:rPr>
      </w:pP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Черленюка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С.І.,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Бенецького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В.А.,</w:t>
      </w:r>
    </w:p>
    <w:p w14:paraId="4203F014" w14:textId="77777777" w:rsidR="00506ED1" w:rsidRPr="00A078BB" w:rsidRDefault="00FC230C">
      <w:pPr>
        <w:ind w:right="4818"/>
        <w:jc w:val="both"/>
        <w:rPr>
          <w:sz w:val="28"/>
          <w:szCs w:val="28"/>
        </w:rPr>
      </w:pPr>
      <w:r w:rsidRPr="00A078BB">
        <w:rPr>
          <w:rFonts w:ascii="Times New Roman" w:hAnsi="Times New Roman" w:cs="Times New Roman"/>
          <w:sz w:val="28"/>
          <w:szCs w:val="28"/>
        </w:rPr>
        <w:t xml:space="preserve">Новосада Н.Д.,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Охремчука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І.В.,</w:t>
      </w:r>
    </w:p>
    <w:p w14:paraId="2C1DFF5E" w14:textId="77777777" w:rsidR="00506ED1" w:rsidRPr="00A078BB" w:rsidRDefault="00FC230C">
      <w:pPr>
        <w:ind w:right="4818"/>
        <w:jc w:val="both"/>
        <w:rPr>
          <w:sz w:val="28"/>
          <w:szCs w:val="28"/>
        </w:rPr>
      </w:pP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Ющука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Р.Ю.,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Хабовця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15DA734C" w14:textId="77777777" w:rsidR="00506ED1" w:rsidRPr="00A078BB" w:rsidRDefault="00506ED1">
      <w:pPr>
        <w:ind w:right="4818"/>
        <w:jc w:val="both"/>
        <w:rPr>
          <w:sz w:val="28"/>
          <w:szCs w:val="28"/>
        </w:rPr>
      </w:pPr>
    </w:p>
    <w:p w14:paraId="7885DC49" w14:textId="2483DA49" w:rsidR="00506ED1" w:rsidRPr="00A078BB" w:rsidRDefault="00FC230C">
      <w:pPr>
        <w:ind w:right="-2" w:firstLine="567"/>
        <w:jc w:val="both"/>
        <w:rPr>
          <w:sz w:val="28"/>
          <w:szCs w:val="28"/>
        </w:rPr>
      </w:pPr>
      <w:r w:rsidRPr="00A078BB">
        <w:rPr>
          <w:rFonts w:ascii="Times New Roman" w:hAnsi="Times New Roman" w:cs="Times New Roman"/>
          <w:sz w:val="28"/>
          <w:szCs w:val="28"/>
        </w:rPr>
        <w:t xml:space="preserve">Відповідно до статті 42, частини </w:t>
      </w:r>
      <w:r w:rsidR="00995C02">
        <w:rPr>
          <w:rFonts w:ascii="Times New Roman" w:hAnsi="Times New Roman" w:cs="Times New Roman"/>
          <w:sz w:val="28"/>
          <w:szCs w:val="28"/>
        </w:rPr>
        <w:t>восьмої</w:t>
      </w:r>
      <w:r w:rsidRPr="00A078BB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рішення Луцької міської ради від </w:t>
      </w:r>
      <w:r w:rsidRPr="00501071">
        <w:rPr>
          <w:rFonts w:ascii="Times New Roman" w:hAnsi="Times New Roman" w:cs="Times New Roman"/>
          <w:color w:val="000000" w:themeColor="text1"/>
          <w:sz w:val="28"/>
          <w:szCs w:val="28"/>
        </w:rPr>
        <w:t>29.11.2023 № 53/71 «Про внесення змін до Комплексної програми соціальної підтримки ветеранів війни та членів їх сімей на 2021–2023 роки та продовження терміну її дії на 2024</w:t>
      </w:r>
      <w:r w:rsidR="00BE5601" w:rsidRPr="0050107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01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роки», </w:t>
      </w:r>
      <w:r w:rsidRPr="00A078BB">
        <w:rPr>
          <w:rFonts w:ascii="Times New Roman" w:hAnsi="Times New Roman" w:cs="Times New Roman"/>
          <w:sz w:val="28"/>
          <w:szCs w:val="28"/>
        </w:rPr>
        <w:t xml:space="preserve">для відшкодування видатків, пов'язаних з похованням загиблих військовослужбовців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Солов</w:t>
      </w:r>
      <w:proofErr w:type="spellEnd"/>
      <w:r w:rsidRPr="00A078BB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янчика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Олександра Степановича,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Чижука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Володимира Віталійовича,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Чехайди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Романа Олександровича, Ковальчука Юрія Федоровича,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Черленюка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Сергія Івановича,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Бенецького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Віталія Анатолійовича, Новосада Назара Дмитровича,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Охремчука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Ігоря Володимировича,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Ющука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Романа Юрійовича,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Хабовця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Анатолія Володимировича</w:t>
      </w:r>
      <w:r w:rsidRPr="00A078BB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:   </w:t>
      </w:r>
      <w:r w:rsidRPr="00A078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0C6C5" w14:textId="77777777" w:rsidR="00506ED1" w:rsidRPr="00A078BB" w:rsidRDefault="00506ED1">
      <w:pPr>
        <w:ind w:right="-2" w:firstLine="567"/>
        <w:jc w:val="both"/>
        <w:rPr>
          <w:sz w:val="28"/>
          <w:szCs w:val="28"/>
        </w:rPr>
      </w:pPr>
    </w:p>
    <w:p w14:paraId="15B63CED" w14:textId="4D8402BF" w:rsidR="00506ED1" w:rsidRPr="00A078BB" w:rsidRDefault="00FC230C">
      <w:pPr>
        <w:ind w:right="-2" w:firstLine="567"/>
        <w:jc w:val="both"/>
        <w:rPr>
          <w:sz w:val="28"/>
          <w:szCs w:val="28"/>
        </w:rPr>
      </w:pPr>
      <w:r w:rsidRPr="00A078BB">
        <w:rPr>
          <w:rFonts w:ascii="Times New Roman" w:hAnsi="Times New Roman" w:cs="Times New Roman"/>
          <w:sz w:val="28"/>
          <w:szCs w:val="28"/>
        </w:rPr>
        <w:t>1.</w:t>
      </w:r>
      <w:r w:rsidR="004655DB">
        <w:rPr>
          <w:rFonts w:ascii="Times New Roman" w:hAnsi="Times New Roman" w:cs="Times New Roman"/>
          <w:sz w:val="28"/>
          <w:szCs w:val="28"/>
        </w:rPr>
        <w:t> </w:t>
      </w:r>
      <w:r w:rsidRPr="00A078BB">
        <w:rPr>
          <w:rFonts w:ascii="Times New Roman" w:hAnsi="Times New Roman" w:cs="Times New Roman"/>
          <w:sz w:val="28"/>
          <w:szCs w:val="28"/>
        </w:rPr>
        <w:t xml:space="preserve">Затвердити кошториси видатків, пов’язаних із похованням загиблих військовослужбовців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Солов</w:t>
      </w:r>
      <w:proofErr w:type="spellEnd"/>
      <w:r w:rsidRPr="00A078BB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янчика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Олександра Степановича,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Чижука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Володимира Віталійовича,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Чехайди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Романа Олександровича, Ковальчука Юрія Федоровича,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Черленюка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Сергія Івановича,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Бенецького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Віталія Анатолійовича, Новосада Назара Дмитровича,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Охремчука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Ігоря Володимировича,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Ющука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Романа Юрійовича,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Хабовця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 xml:space="preserve"> Анатолія Володимировича, згідно з додатками</w:t>
      </w:r>
      <w:r w:rsidRPr="00A078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78BB">
        <w:rPr>
          <w:rFonts w:ascii="Times New Roman" w:hAnsi="Times New Roman" w:cs="Times New Roman"/>
          <w:sz w:val="28"/>
          <w:szCs w:val="28"/>
        </w:rPr>
        <w:t>1–10 відповідно.</w:t>
      </w:r>
    </w:p>
    <w:p w14:paraId="0B4BFCE9" w14:textId="71DD10E2" w:rsidR="00506ED1" w:rsidRPr="00A078BB" w:rsidRDefault="00FC230C">
      <w:pPr>
        <w:ind w:right="-2" w:firstLine="567"/>
        <w:jc w:val="both"/>
        <w:rPr>
          <w:sz w:val="28"/>
          <w:szCs w:val="28"/>
        </w:rPr>
      </w:pPr>
      <w:r w:rsidRPr="00A078BB">
        <w:rPr>
          <w:rFonts w:ascii="Times New Roman" w:hAnsi="Times New Roman" w:cs="Times New Roman"/>
          <w:sz w:val="28"/>
          <w:szCs w:val="28"/>
        </w:rPr>
        <w:t>2.</w:t>
      </w:r>
      <w:r w:rsidR="004655DB">
        <w:rPr>
          <w:rFonts w:ascii="Times New Roman" w:hAnsi="Times New Roman" w:cs="Times New Roman"/>
          <w:sz w:val="28"/>
          <w:szCs w:val="28"/>
        </w:rPr>
        <w:t> </w:t>
      </w:r>
      <w:r w:rsidRPr="00A078BB">
        <w:rPr>
          <w:rFonts w:ascii="Times New Roman" w:hAnsi="Times New Roman" w:cs="Times New Roman"/>
          <w:sz w:val="28"/>
          <w:szCs w:val="28"/>
        </w:rPr>
        <w:t>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7D321B95" w14:textId="7A94822B" w:rsidR="00506ED1" w:rsidRPr="00A078BB" w:rsidRDefault="00FC230C">
      <w:pPr>
        <w:ind w:firstLine="567"/>
        <w:jc w:val="both"/>
        <w:rPr>
          <w:sz w:val="28"/>
          <w:szCs w:val="28"/>
        </w:rPr>
      </w:pPr>
      <w:r w:rsidRPr="00A078BB">
        <w:rPr>
          <w:rFonts w:ascii="Times New Roman" w:hAnsi="Times New Roman" w:cs="Times New Roman"/>
          <w:sz w:val="28"/>
          <w:szCs w:val="28"/>
        </w:rPr>
        <w:t>3.</w:t>
      </w:r>
      <w:r w:rsidR="004655DB">
        <w:rPr>
          <w:rFonts w:ascii="Times New Roman" w:hAnsi="Times New Roman" w:cs="Times New Roman"/>
          <w:sz w:val="28"/>
          <w:szCs w:val="28"/>
        </w:rPr>
        <w:t> </w:t>
      </w:r>
      <w:r w:rsidRPr="00A078BB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A078BB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A078BB">
        <w:rPr>
          <w:rFonts w:ascii="Times New Roman" w:hAnsi="Times New Roman" w:cs="Times New Roman"/>
          <w:sz w:val="28"/>
          <w:szCs w:val="28"/>
        </w:rPr>
        <w:t>.</w:t>
      </w:r>
    </w:p>
    <w:p w14:paraId="06591207" w14:textId="77777777" w:rsidR="00506ED1" w:rsidRDefault="00506ED1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2215436D" w14:textId="77777777" w:rsidR="00FC230C" w:rsidRPr="00CB3724" w:rsidRDefault="00FC2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87EDF" w14:textId="77777777" w:rsidR="00506ED1" w:rsidRPr="00CB3724" w:rsidRDefault="00FC230C">
      <w:pPr>
        <w:jc w:val="both"/>
        <w:rPr>
          <w:sz w:val="28"/>
          <w:szCs w:val="28"/>
        </w:rPr>
      </w:pPr>
      <w:r w:rsidRPr="00CB372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B3724">
        <w:rPr>
          <w:rFonts w:ascii="Times New Roman" w:hAnsi="Times New Roman" w:cs="Times New Roman"/>
          <w:sz w:val="28"/>
          <w:szCs w:val="28"/>
        </w:rPr>
        <w:tab/>
      </w:r>
      <w:r w:rsidRPr="00CB3724">
        <w:rPr>
          <w:rFonts w:ascii="Times New Roman" w:hAnsi="Times New Roman" w:cs="Times New Roman"/>
          <w:sz w:val="28"/>
          <w:szCs w:val="28"/>
        </w:rPr>
        <w:tab/>
      </w:r>
      <w:r w:rsidRPr="00CB3724">
        <w:rPr>
          <w:rFonts w:ascii="Times New Roman" w:hAnsi="Times New Roman" w:cs="Times New Roman"/>
          <w:sz w:val="28"/>
          <w:szCs w:val="28"/>
        </w:rPr>
        <w:tab/>
      </w:r>
      <w:r w:rsidRPr="00CB3724">
        <w:rPr>
          <w:rFonts w:ascii="Times New Roman" w:hAnsi="Times New Roman" w:cs="Times New Roman"/>
          <w:sz w:val="28"/>
          <w:szCs w:val="28"/>
        </w:rPr>
        <w:tab/>
      </w:r>
      <w:r w:rsidRPr="00CB3724">
        <w:rPr>
          <w:rFonts w:ascii="Times New Roman" w:hAnsi="Times New Roman" w:cs="Times New Roman"/>
          <w:sz w:val="28"/>
          <w:szCs w:val="28"/>
        </w:rPr>
        <w:tab/>
      </w:r>
      <w:r w:rsidRPr="00CB3724">
        <w:rPr>
          <w:rFonts w:ascii="Times New Roman" w:hAnsi="Times New Roman" w:cs="Times New Roman"/>
          <w:sz w:val="28"/>
          <w:szCs w:val="28"/>
        </w:rPr>
        <w:tab/>
      </w:r>
      <w:r w:rsidRPr="00CB3724">
        <w:rPr>
          <w:rFonts w:ascii="Times New Roman" w:hAnsi="Times New Roman" w:cs="Times New Roman"/>
          <w:sz w:val="28"/>
          <w:szCs w:val="28"/>
        </w:rPr>
        <w:tab/>
      </w:r>
      <w:r w:rsidRPr="00CB3724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AB7F56C" w14:textId="77777777" w:rsidR="00506ED1" w:rsidRDefault="00506ED1">
      <w:pPr>
        <w:jc w:val="both"/>
      </w:pPr>
    </w:p>
    <w:p w14:paraId="3E4F03DB" w14:textId="77777777" w:rsidR="00FC230C" w:rsidRPr="008F302D" w:rsidRDefault="00FC230C">
      <w:pPr>
        <w:jc w:val="both"/>
        <w:rPr>
          <w:sz w:val="20"/>
          <w:szCs w:val="20"/>
        </w:rPr>
      </w:pPr>
    </w:p>
    <w:p w14:paraId="3EAC27DE" w14:textId="7164A4C3" w:rsidR="00506ED1" w:rsidRPr="008F302D" w:rsidRDefault="00FC230C" w:rsidP="007942F7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val="en-US" w:eastAsia="ar-SA"/>
        </w:rPr>
      </w:pPr>
      <w:proofErr w:type="spellStart"/>
      <w:r w:rsidRPr="00FC230C">
        <w:rPr>
          <w:rFonts w:ascii="Times New Roman" w:hAnsi="Times New Roman" w:cs="Times New Roman"/>
          <w:lang w:eastAsia="ar-SA"/>
        </w:rPr>
        <w:t>Махецький</w:t>
      </w:r>
      <w:proofErr w:type="spellEnd"/>
      <w:r w:rsidRPr="00FC230C">
        <w:rPr>
          <w:rFonts w:ascii="Times New Roman" w:hAnsi="Times New Roman" w:cs="Times New Roman"/>
          <w:lang w:eastAsia="ar-SA"/>
        </w:rPr>
        <w:t xml:space="preserve"> 741 081</w:t>
      </w:r>
    </w:p>
    <w:sectPr w:rsidR="00506ED1" w:rsidRPr="008F302D" w:rsidSect="007942F7">
      <w:headerReference w:type="default" r:id="rId8"/>
      <w:footerReference w:type="first" r:id="rId9"/>
      <w:pgSz w:w="11906" w:h="16838"/>
      <w:pgMar w:top="567" w:right="567" w:bottom="102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2295" w14:textId="77777777" w:rsidR="00662319" w:rsidRDefault="00662319">
      <w:r>
        <w:separator/>
      </w:r>
    </w:p>
  </w:endnote>
  <w:endnote w:type="continuationSeparator" w:id="0">
    <w:p w14:paraId="5810E8D6" w14:textId="77777777" w:rsidR="00662319" w:rsidRDefault="0066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B6DA" w14:textId="77777777" w:rsidR="00506ED1" w:rsidRDefault="00506ED1">
    <w:pPr>
      <w:pStyle w:val="af0"/>
    </w:pPr>
  </w:p>
  <w:p w14:paraId="746BBC48" w14:textId="77777777" w:rsidR="00506ED1" w:rsidRDefault="00506ED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4092" w14:textId="77777777" w:rsidR="00662319" w:rsidRDefault="00662319">
      <w:r>
        <w:separator/>
      </w:r>
    </w:p>
  </w:footnote>
  <w:footnote w:type="continuationSeparator" w:id="0">
    <w:p w14:paraId="57305D5D" w14:textId="77777777" w:rsidR="00662319" w:rsidRDefault="0066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228C" w14:textId="77777777" w:rsidR="00506ED1" w:rsidRDefault="00FC230C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CB030F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1DE22E67" w14:textId="77777777" w:rsidR="00506ED1" w:rsidRDefault="00506ED1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ED1"/>
    <w:rsid w:val="00154109"/>
    <w:rsid w:val="00351644"/>
    <w:rsid w:val="004655DB"/>
    <w:rsid w:val="004F6EAB"/>
    <w:rsid w:val="00501071"/>
    <w:rsid w:val="00506ED1"/>
    <w:rsid w:val="00514B9D"/>
    <w:rsid w:val="005F151A"/>
    <w:rsid w:val="005F44D2"/>
    <w:rsid w:val="00662319"/>
    <w:rsid w:val="0077010E"/>
    <w:rsid w:val="007942F7"/>
    <w:rsid w:val="008F302D"/>
    <w:rsid w:val="009411B1"/>
    <w:rsid w:val="00995C02"/>
    <w:rsid w:val="00A078BB"/>
    <w:rsid w:val="00BE5601"/>
    <w:rsid w:val="00CB030F"/>
    <w:rsid w:val="00CB3724"/>
    <w:rsid w:val="00E619E2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F549"/>
  <w15:docId w15:val="{8603493E-7B3E-4C5C-81B8-C05234A6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4955-9267-40F1-9516-836B4C04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72</cp:revision>
  <cp:lastPrinted>2025-02-05T17:12:00Z</cp:lastPrinted>
  <dcterms:created xsi:type="dcterms:W3CDTF">2024-07-10T06:55:00Z</dcterms:created>
  <dcterms:modified xsi:type="dcterms:W3CDTF">2025-11-21T08:52:00Z</dcterms:modified>
  <dc:language>uk-UA</dc:language>
</cp:coreProperties>
</file>