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8B" w:rsidRDefault="006A608B">
      <w:pPr>
        <w:jc w:val="center"/>
        <w:rPr>
          <w:szCs w:val="28"/>
        </w:rPr>
      </w:pPr>
    </w:p>
    <w:p w:rsidR="006A608B" w:rsidRDefault="005D19FB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6A608B" w:rsidRPr="000D39CE" w:rsidRDefault="005D19FB" w:rsidP="000D39CE">
      <w:pPr>
        <w:pStyle w:val="a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39C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D39C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D39CE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7A6507" w:rsidRPr="000D39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A6507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  <w:r w:rsidR="000D39CE" w:rsidRPr="000D39CE">
        <w:rPr>
          <w:rFonts w:ascii="Times New Roman" w:hAnsi="Times New Roman" w:cs="Times New Roman"/>
          <w:sz w:val="28"/>
          <w:szCs w:val="28"/>
          <w:lang w:val="uk-UA"/>
        </w:rPr>
        <w:t>міської ради від 24.11.2021 №</w:t>
      </w:r>
      <w:r w:rsidR="000D39CE" w:rsidRPr="000D39CE">
        <w:rPr>
          <w:rFonts w:ascii="Times New Roman" w:hAnsi="Times New Roman" w:cs="Times New Roman"/>
          <w:sz w:val="28"/>
          <w:szCs w:val="28"/>
        </w:rPr>
        <w:t> </w:t>
      </w:r>
      <w:r w:rsidR="000D39CE" w:rsidRPr="000D39CE">
        <w:rPr>
          <w:rFonts w:ascii="Times New Roman" w:hAnsi="Times New Roman" w:cs="Times New Roman"/>
          <w:sz w:val="28"/>
          <w:szCs w:val="28"/>
          <w:lang w:val="uk-UA"/>
        </w:rPr>
        <w:t xml:space="preserve">22/54 </w:t>
      </w:r>
      <w:r w:rsidR="007A6507" w:rsidRPr="000D39C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D39CE" w:rsidRPr="000D39CE">
        <w:rPr>
          <w:rFonts w:ascii="Times New Roman" w:hAnsi="Times New Roman" w:cs="Times New Roman"/>
          <w:sz w:val="28"/>
          <w:szCs w:val="28"/>
          <w:lang w:val="uk-UA"/>
        </w:rPr>
        <w:t>Про здійснення державної</w:t>
      </w:r>
      <w:r w:rsidR="000D39CE" w:rsidRPr="000D39C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D39CE" w:rsidRPr="000D39CE"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 у сфері</w:t>
      </w:r>
      <w:r w:rsidR="000D39CE" w:rsidRPr="000D39C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A5B06">
        <w:rPr>
          <w:rFonts w:ascii="Times New Roman" w:hAnsi="Times New Roman" w:cs="Times New Roman"/>
          <w:sz w:val="28"/>
          <w:szCs w:val="28"/>
          <w:lang w:val="uk-UA"/>
        </w:rPr>
        <w:t>господарської діяльності</w:t>
      </w:r>
      <w:r w:rsidRPr="000D39C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A65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A608B" w:rsidRDefault="006A608B">
      <w:pPr>
        <w:jc w:val="center"/>
        <w:rPr>
          <w:szCs w:val="28"/>
          <w:u w:val="single"/>
        </w:rPr>
      </w:pPr>
    </w:p>
    <w:p w:rsidR="006A608B" w:rsidRDefault="005D19FB">
      <w:pPr>
        <w:rPr>
          <w:szCs w:val="28"/>
          <w:u w:val="single"/>
        </w:rPr>
      </w:pPr>
      <w:r>
        <w:rPr>
          <w:szCs w:val="28"/>
          <w:u w:val="single"/>
        </w:rPr>
        <w:t>1. Потреба і мета прийняття рішення</w:t>
      </w:r>
    </w:p>
    <w:p w:rsidR="00F310C7" w:rsidRDefault="005D19FB" w:rsidP="00A16B25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39CE"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</w:t>
      </w:r>
      <w:proofErr w:type="spellStart"/>
      <w:r w:rsidRPr="000D39C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D39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B25" w:rsidRPr="000D39CE">
        <w:rPr>
          <w:rFonts w:ascii="Times New Roman" w:hAnsi="Times New Roman" w:cs="Times New Roman"/>
          <w:sz w:val="28"/>
          <w:szCs w:val="28"/>
          <w:lang w:val="uk-UA"/>
        </w:rPr>
        <w:t>рішення міської ради «</w:t>
      </w:r>
      <w:r w:rsidR="00A16B2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  <w:r w:rsidR="00A16B25" w:rsidRPr="000D39CE">
        <w:rPr>
          <w:rFonts w:ascii="Times New Roman" w:hAnsi="Times New Roman" w:cs="Times New Roman"/>
          <w:sz w:val="28"/>
          <w:szCs w:val="28"/>
          <w:lang w:val="uk-UA"/>
        </w:rPr>
        <w:t>міської ради від 24.11.2021 №</w:t>
      </w:r>
      <w:r w:rsidR="00A16B25" w:rsidRPr="000D39CE">
        <w:rPr>
          <w:rFonts w:ascii="Times New Roman" w:hAnsi="Times New Roman" w:cs="Times New Roman"/>
          <w:sz w:val="28"/>
          <w:szCs w:val="28"/>
        </w:rPr>
        <w:t> </w:t>
      </w:r>
      <w:r w:rsidR="00A16B25" w:rsidRPr="000D39CE">
        <w:rPr>
          <w:rFonts w:ascii="Times New Roman" w:hAnsi="Times New Roman" w:cs="Times New Roman"/>
          <w:sz w:val="28"/>
          <w:szCs w:val="28"/>
          <w:lang w:val="uk-UA"/>
        </w:rPr>
        <w:t>22/54 “Про здійснення державної</w:t>
      </w:r>
      <w:r w:rsidR="00A16B25" w:rsidRPr="000D39C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16B25" w:rsidRPr="000D39CE"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 у сфері</w:t>
      </w:r>
      <w:r w:rsidR="00A16B25" w:rsidRPr="000D39C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16B25">
        <w:rPr>
          <w:rFonts w:ascii="Times New Roman" w:hAnsi="Times New Roman" w:cs="Times New Roman"/>
          <w:sz w:val="28"/>
          <w:szCs w:val="28"/>
          <w:lang w:val="uk-UA"/>
        </w:rPr>
        <w:t>господарської діяльності</w:t>
      </w:r>
      <w:r w:rsidR="00A16B25" w:rsidRPr="000D39C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A16B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6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9CE">
        <w:rPr>
          <w:rFonts w:ascii="Times New Roman" w:hAnsi="Times New Roman" w:cs="Times New Roman"/>
          <w:sz w:val="28"/>
          <w:szCs w:val="28"/>
          <w:lang w:val="uk-UA"/>
        </w:rPr>
        <w:t>є забезпечення виконання ст.</w:t>
      </w:r>
      <w:r w:rsidRPr="000D39CE">
        <w:rPr>
          <w:rFonts w:ascii="Times New Roman" w:hAnsi="Times New Roman" w:cs="Times New Roman"/>
          <w:sz w:val="28"/>
          <w:szCs w:val="28"/>
        </w:rPr>
        <w:t> </w:t>
      </w:r>
      <w:r w:rsidRPr="000D39CE">
        <w:rPr>
          <w:rFonts w:ascii="Times New Roman" w:hAnsi="Times New Roman" w:cs="Times New Roman"/>
          <w:sz w:val="28"/>
          <w:szCs w:val="28"/>
          <w:lang w:val="uk-UA"/>
        </w:rPr>
        <w:t>31 Закону України “Про засади державної регуляторної політики у сфері господарської діяльності” (створ</w:t>
      </w:r>
      <w:r w:rsidR="00956B0A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0D39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</w:t>
      </w:r>
      <w:r w:rsidR="00956B0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</w:t>
      </w:r>
      <w:r w:rsidR="00956B0A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0" w:name="__DdeLink__524_1557854502"/>
      <w:r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реалізації державної регуляторної політики у виконавчих органах міської ради</w:t>
      </w:r>
      <w:bookmarkEnd w:id="0"/>
      <w:r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903F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="001A6F0D"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023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змін</w:t>
      </w:r>
      <w:r w:rsidR="00811799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102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кількісн</w:t>
      </w:r>
      <w:r w:rsidR="0081179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2102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склад</w:t>
      </w:r>
      <w:r w:rsidR="00811799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2102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3F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постійної </w:t>
      </w:r>
      <w:r w:rsidR="0021023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комісії</w:t>
      </w:r>
      <w:r w:rsidR="00903F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реалізації державної регуляторної політики у виконавчих органах міської ради</w:t>
      </w:r>
      <w:r w:rsidR="008117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зв</w:t>
      </w:r>
      <w:r w:rsidR="00811799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="00811799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язку</w:t>
      </w:r>
      <w:proofErr w:type="spellEnd"/>
      <w:r w:rsidR="00811799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811799">
        <w:rPr>
          <w:rFonts w:ascii="Times New Roman" w:hAnsi="Times New Roman" w:cs="Times New Roman"/>
          <w:color w:val="000000"/>
          <w:sz w:val="28"/>
          <w:szCs w:val="28"/>
        </w:rPr>
        <w:t>вибуттям</w:t>
      </w:r>
      <w:proofErr w:type="spellEnd"/>
      <w:r w:rsidR="00811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1799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proofErr w:type="spellEnd"/>
      <w:r w:rsidR="00811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1799">
        <w:rPr>
          <w:rFonts w:ascii="Times New Roman" w:hAnsi="Times New Roman" w:cs="Times New Roman"/>
          <w:color w:val="000000"/>
          <w:sz w:val="28"/>
          <w:szCs w:val="28"/>
        </w:rPr>
        <w:t>члена</w:t>
      </w:r>
      <w:proofErr w:type="spellEnd"/>
      <w:r w:rsidR="00CE30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</w:t>
      </w:r>
      <w:r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A608B" w:rsidRPr="000D39CE" w:rsidRDefault="001A6F0D" w:rsidP="00A16B2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9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A608B" w:rsidRDefault="005D19FB" w:rsidP="000D39CE">
      <w:pPr>
        <w:shd w:val="clear" w:color="auto" w:fill="FFFFFF"/>
        <w:tabs>
          <w:tab w:val="left" w:pos="3104"/>
        </w:tabs>
        <w:jc w:val="both"/>
        <w:rPr>
          <w:u w:val="single"/>
        </w:rPr>
      </w:pPr>
      <w:r>
        <w:rPr>
          <w:color w:val="000000"/>
          <w:szCs w:val="28"/>
          <w:u w:val="single"/>
        </w:rPr>
        <w:t>2. Прогнозні суспільні, економічні, фінансові та юридичні наслідки прийняття рішення.</w:t>
      </w:r>
    </w:p>
    <w:p w:rsidR="006A608B" w:rsidRDefault="009F3D1E" w:rsidP="00976239">
      <w:pPr>
        <w:ind w:firstLine="567"/>
        <w:jc w:val="both"/>
        <w:rPr>
          <w:szCs w:val="28"/>
        </w:rPr>
      </w:pPr>
      <w:r>
        <w:rPr>
          <w:szCs w:val="28"/>
        </w:rPr>
        <w:t>Ухвалення цього</w:t>
      </w:r>
      <w:r w:rsidR="005D19FB">
        <w:rPr>
          <w:szCs w:val="28"/>
        </w:rPr>
        <w:t xml:space="preserve"> рішення забезпечить відкритість дій регуляторних органів для фізичних та юридичних осіб, розгляд регуляторними органами наданих ініціатив, зауважень та пропозицій, </w:t>
      </w:r>
      <w:r w:rsidR="000A5EB8">
        <w:rPr>
          <w:szCs w:val="28"/>
        </w:rPr>
        <w:t xml:space="preserve">прийняття </w:t>
      </w:r>
      <w:r w:rsidR="005D19FB">
        <w:rPr>
          <w:szCs w:val="28"/>
        </w:rPr>
        <w:t>регуляторних</w:t>
      </w:r>
      <w:r>
        <w:rPr>
          <w:szCs w:val="28"/>
        </w:rPr>
        <w:t xml:space="preserve"> актів </w:t>
      </w:r>
      <w:r w:rsidR="000A5EB8">
        <w:rPr>
          <w:szCs w:val="28"/>
        </w:rPr>
        <w:t xml:space="preserve">відповідно до Закону України «Про засади </w:t>
      </w:r>
      <w:r w:rsidR="000A5EB8" w:rsidRPr="000D39CE">
        <w:rPr>
          <w:szCs w:val="28"/>
        </w:rPr>
        <w:t>державної</w:t>
      </w:r>
      <w:r w:rsidR="000A5EB8" w:rsidRPr="000D39CE">
        <w:rPr>
          <w:color w:val="FF0000"/>
          <w:szCs w:val="28"/>
        </w:rPr>
        <w:t xml:space="preserve"> </w:t>
      </w:r>
      <w:r w:rsidR="000A5EB8" w:rsidRPr="000D39CE">
        <w:rPr>
          <w:szCs w:val="28"/>
        </w:rPr>
        <w:t>регуляторної політики у сфері</w:t>
      </w:r>
      <w:r w:rsidR="000A5EB8" w:rsidRPr="000D39CE">
        <w:rPr>
          <w:color w:val="FF0000"/>
          <w:szCs w:val="28"/>
        </w:rPr>
        <w:t xml:space="preserve"> </w:t>
      </w:r>
      <w:r w:rsidR="000A5EB8">
        <w:rPr>
          <w:szCs w:val="28"/>
        </w:rPr>
        <w:t>господарської діяльності</w:t>
      </w:r>
      <w:r w:rsidR="000A5EB8">
        <w:rPr>
          <w:szCs w:val="28"/>
        </w:rPr>
        <w:t>»</w:t>
      </w:r>
      <w:bookmarkStart w:id="1" w:name="_GoBack"/>
      <w:bookmarkEnd w:id="1"/>
      <w:r w:rsidR="005D19FB">
        <w:rPr>
          <w:szCs w:val="28"/>
        </w:rPr>
        <w:t>.</w:t>
      </w:r>
    </w:p>
    <w:p w:rsidR="006A608B" w:rsidRDefault="006A608B" w:rsidP="000D39CE">
      <w:pPr>
        <w:ind w:firstLine="709"/>
        <w:jc w:val="both"/>
        <w:rPr>
          <w:szCs w:val="28"/>
          <w:u w:val="single"/>
        </w:rPr>
      </w:pPr>
    </w:p>
    <w:p w:rsidR="00A243B1" w:rsidRDefault="00A243B1" w:rsidP="000D39CE">
      <w:pPr>
        <w:ind w:firstLine="709"/>
        <w:jc w:val="both"/>
        <w:rPr>
          <w:szCs w:val="28"/>
          <w:u w:val="single"/>
        </w:rPr>
      </w:pPr>
    </w:p>
    <w:p w:rsidR="006A608B" w:rsidRDefault="006A608B">
      <w:pPr>
        <w:shd w:val="clear" w:color="auto" w:fill="FFFFFF"/>
        <w:tabs>
          <w:tab w:val="left" w:pos="3104"/>
        </w:tabs>
        <w:ind w:firstLine="709"/>
        <w:jc w:val="both"/>
        <w:rPr>
          <w:szCs w:val="28"/>
          <w:u w:val="single"/>
        </w:rPr>
      </w:pPr>
    </w:p>
    <w:p w:rsidR="006A608B" w:rsidRDefault="005D19FB">
      <w:pPr>
        <w:jc w:val="both"/>
        <w:rPr>
          <w:szCs w:val="28"/>
        </w:rPr>
      </w:pPr>
      <w:r>
        <w:rPr>
          <w:szCs w:val="28"/>
        </w:rPr>
        <w:t>Директор департаменту</w:t>
      </w:r>
    </w:p>
    <w:p w:rsidR="006A608B" w:rsidRDefault="005D19FB">
      <w:pPr>
        <w:tabs>
          <w:tab w:val="left" w:pos="7797"/>
        </w:tabs>
        <w:jc w:val="both"/>
      </w:pPr>
      <w:r>
        <w:rPr>
          <w:szCs w:val="28"/>
        </w:rPr>
        <w:t>економічної політики</w:t>
      </w:r>
      <w:r>
        <w:rPr>
          <w:szCs w:val="28"/>
        </w:rPr>
        <w:tab/>
        <w:t>Борис СМАЛЬ</w:t>
      </w:r>
    </w:p>
    <w:sectPr w:rsidR="006A608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6029"/>
    <w:multiLevelType w:val="multilevel"/>
    <w:tmpl w:val="9C7236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8B"/>
    <w:rsid w:val="000A5EB8"/>
    <w:rsid w:val="000D39CE"/>
    <w:rsid w:val="001A6F0D"/>
    <w:rsid w:val="00210233"/>
    <w:rsid w:val="00316533"/>
    <w:rsid w:val="005D19FB"/>
    <w:rsid w:val="006A608B"/>
    <w:rsid w:val="007A6507"/>
    <w:rsid w:val="00811799"/>
    <w:rsid w:val="00903F65"/>
    <w:rsid w:val="00956B0A"/>
    <w:rsid w:val="00976239"/>
    <w:rsid w:val="009F3D1E"/>
    <w:rsid w:val="00A16B25"/>
    <w:rsid w:val="00A243B1"/>
    <w:rsid w:val="00A42BB8"/>
    <w:rsid w:val="00BA5B06"/>
    <w:rsid w:val="00CE30F2"/>
    <w:rsid w:val="00F3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DF1E"/>
  <w15:docId w15:val="{0BA84B83-3A16-4BDE-8BC8-2EDA6211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4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styleId="a5">
    <w:name w:val="Hyperlink"/>
    <w:basedOn w:val="1"/>
    <w:rPr>
      <w:color w:val="0000FF"/>
      <w:u w:val="single"/>
    </w:rPr>
  </w:style>
  <w:style w:type="character" w:customStyle="1" w:styleId="a6">
    <w:name w:val="Виділення жирним"/>
    <w:basedOn w:val="1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qFormat/>
    <w:pPr>
      <w:spacing w:before="280" w:after="280"/>
    </w:pPr>
    <w:rPr>
      <w:rFonts w:ascii="Tahoma" w:hAnsi="Tahoma" w:cs="Tahoma"/>
      <w:bCs w:val="0"/>
      <w:color w:val="666666"/>
      <w:sz w:val="24"/>
      <w:lang w:val="ru-RU"/>
    </w:rPr>
  </w:style>
  <w:style w:type="paragraph" w:customStyle="1" w:styleId="ae">
    <w:name w:val="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0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WW8Num1">
    <w:name w:val="WW8Num1"/>
    <w:qFormat/>
  </w:style>
  <w:style w:type="paragraph" w:styleId="af">
    <w:name w:val="Balloon Text"/>
    <w:basedOn w:val="a"/>
    <w:link w:val="af0"/>
    <w:uiPriority w:val="99"/>
    <w:semiHidden/>
    <w:unhideWhenUsed/>
    <w:rsid w:val="00BA5B0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1"/>
    <w:link w:val="af"/>
    <w:uiPriority w:val="99"/>
    <w:semiHidden/>
    <w:rsid w:val="00BA5B06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User</cp:lastModifiedBy>
  <cp:revision>18</cp:revision>
  <cp:lastPrinted>2022-09-01T08:18:00Z</cp:lastPrinted>
  <dcterms:created xsi:type="dcterms:W3CDTF">2022-08-29T11:15:00Z</dcterms:created>
  <dcterms:modified xsi:type="dcterms:W3CDTF">2025-11-25T14:14:00Z</dcterms:modified>
  <dc:language>uk-UA</dc:language>
</cp:coreProperties>
</file>